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4"/>
        </w:rPr>
        <w:t>INFORME DE PRUEBAS · SPRINT 3</w:t>
      </w:r>
    </w:p>
    <w:p>
      <w:pPr>
        <w:spacing w:after="40"/>
      </w:pPr>
      <w:r>
        <w:rPr>
          <w:b w:val="0"/>
          <w:i w:val="0"/>
          <w:sz w:val="26"/>
        </w:rPr>
        <w:t>SIGMA · Sistema Integrado de Gestión de Mantenimiento Industrial</w:t>
      </w:r>
    </w:p>
    <w:p>
      <w:pPr>
        <w:spacing w:after="280"/>
      </w:pPr>
      <w:r>
        <w:rPr>
          <w:b w:val="0"/>
          <w:i w:val="0"/>
          <w:color w:val="555555"/>
          <w:sz w:val="22"/>
        </w:rPr>
        <w:t>Ejecución de pruebas de aceptación sobre las historias desarrolladas por Bryan Chávez · Sprint 3 (del 30-09-2026 al 13-10-2026)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35"/>
        <w:gridCol w:w="6520"/>
      </w:tblGrid>
      <w:tr>
        <w:tc>
          <w:tcPr>
            <w:tcW w:type="dxa" w:w="2835"/>
            <w:shd w:val="clear" w:color="auto" w:fill="F3F1FB"/>
          </w:tcPr>
          <w:p>
            <w:r/>
            <w:r>
              <w:rPr>
                <w:b/>
                <w:sz w:val="20"/>
              </w:rPr>
              <w:t>Proyecto</w:t>
            </w:r>
          </w:p>
        </w:tc>
        <w:tc>
          <w:tcPr>
            <w:tcW w:type="dxa" w:w="6520"/>
          </w:tcPr>
          <w:p>
            <w:r/>
            <w:r>
              <w:rPr>
                <w:b w:val="0"/>
                <w:sz w:val="20"/>
              </w:rPr>
              <w:t>SIGMA · Capstone</w:t>
            </w:r>
          </w:p>
        </w:tc>
      </w:tr>
      <w:tr>
        <w:tc>
          <w:tcPr>
            <w:tcW w:type="dxa" w:w="2835"/>
            <w:shd w:val="clear" w:color="auto" w:fill="F3F1FB"/>
          </w:tcPr>
          <w:p>
            <w:r/>
            <w:r>
              <w:rPr>
                <w:b/>
                <w:sz w:val="20"/>
              </w:rPr>
              <w:t>Sprint</w:t>
            </w:r>
          </w:p>
        </w:tc>
        <w:tc>
          <w:tcPr>
            <w:tcW w:type="dxa" w:w="6520"/>
          </w:tcPr>
          <w:p>
            <w:r/>
            <w:r>
              <w:rPr>
                <w:b w:val="0"/>
                <w:sz w:val="20"/>
              </w:rPr>
              <w:t>Sprint 3 · del 30-09-2026 al 13-10-2026</w:t>
            </w:r>
          </w:p>
        </w:tc>
      </w:tr>
      <w:tr>
        <w:tc>
          <w:tcPr>
            <w:tcW w:type="dxa" w:w="2835"/>
            <w:shd w:val="clear" w:color="auto" w:fill="F3F1FB"/>
          </w:tcPr>
          <w:p>
            <w:r/>
            <w:r>
              <w:rPr>
                <w:b/>
                <w:sz w:val="20"/>
              </w:rPr>
              <w:t>Responsable de las pruebas</w:t>
            </w:r>
          </w:p>
        </w:tc>
        <w:tc>
          <w:tcPr>
            <w:tcW w:type="dxa" w:w="6520"/>
          </w:tcPr>
          <w:p>
            <w:r/>
            <w:r>
              <w:rPr>
                <w:b w:val="0"/>
                <w:sz w:val="20"/>
              </w:rPr>
              <w:t>Bryan Chávez</w:t>
            </w:r>
          </w:p>
        </w:tc>
      </w:tr>
      <w:tr>
        <w:tc>
          <w:tcPr>
            <w:tcW w:type="dxa" w:w="2835"/>
            <w:shd w:val="clear" w:color="auto" w:fill="F3F1FB"/>
          </w:tcPr>
          <w:p>
            <w:r/>
            <w:r>
              <w:rPr>
                <w:b/>
                <w:sz w:val="20"/>
              </w:rPr>
              <w:t>Fecha de ejecución</w:t>
            </w:r>
          </w:p>
        </w:tc>
        <w:tc>
          <w:tcPr>
            <w:tcW w:type="dxa" w:w="6520"/>
          </w:tcPr>
          <w:p>
            <w:r/>
            <w:r>
              <w:rPr>
                <w:b w:val="0"/>
                <w:sz w:val="20"/>
              </w:rPr>
              <w:t>14-09-2026 al 14-09-2026</w:t>
            </w:r>
          </w:p>
        </w:tc>
      </w:tr>
      <w:tr>
        <w:tc>
          <w:tcPr>
            <w:tcW w:type="dxa" w:w="2835"/>
            <w:shd w:val="clear" w:color="auto" w:fill="F3F1FB"/>
          </w:tcPr>
          <w:p>
            <w:r/>
            <w:r>
              <w:rPr>
                <w:b/>
                <w:sz w:val="20"/>
              </w:rPr>
              <w:t>Historias cubiertas</w:t>
            </w:r>
          </w:p>
        </w:tc>
        <w:tc>
          <w:tcPr>
            <w:tcW w:type="dxa" w:w="6520"/>
          </w:tcPr>
          <w:p>
            <w:r/>
            <w:r>
              <w:rPr>
                <w:b w:val="0"/>
                <w:sz w:val="20"/>
              </w:rPr>
              <w:t>HU-050, HU-052, HU-053, HU-054, HU-055, HU-056, HU-057, HU-076</w:t>
            </w:r>
          </w:p>
        </w:tc>
      </w:tr>
      <w:tr>
        <w:tc>
          <w:tcPr>
            <w:tcW w:type="dxa" w:w="2835"/>
            <w:shd w:val="clear" w:color="auto" w:fill="F3F1FB"/>
          </w:tcPr>
          <w:p>
            <w:r/>
            <w:r>
              <w:rPr>
                <w:b/>
                <w:sz w:val="20"/>
              </w:rPr>
              <w:t>Casos ejecutados</w:t>
            </w:r>
          </w:p>
        </w:tc>
        <w:tc>
          <w:tcPr>
            <w:tcW w:type="dxa" w:w="6520"/>
          </w:tcPr>
          <w:p>
            <w:r/>
            <w:r>
              <w:rPr>
                <w:b w:val="0"/>
                <w:sz w:val="20"/>
              </w:rPr>
              <w:t>22 · 21 cumplen · 1 no cumplen o quedaron fuera de esta corrida · 1 defecto(s) encontrado(s) y corregido(s)</w:t>
            </w:r>
          </w:p>
        </w:tc>
      </w:tr>
    </w:tbl>
    <w:p>
      <w:pPr>
        <w:pStyle w:val="Heading1"/>
      </w:pPr>
      <w:r>
        <w:t>1. Introducción y alcance</w:t>
      </w:r>
    </w:p>
    <w:p>
      <w:pPr>
        <w:spacing w:after="120"/>
      </w:pPr>
      <w:r>
        <w:rPr>
          <w:b w:val="0"/>
          <w:i w:val="0"/>
          <w:sz w:val="22"/>
        </w:rPr>
        <w:t>Este informe documenta la ejecución de las pruebas de aceptación de las historias de usuario del Sprint 3 que fueron desarrolladas por Bryan Chávez. Cada criterio de aceptación del Sprint Backlog se ejercitó como un caso de prueba independiente, con los pasos realizados, el resultado esperado según el criterio, el resultado realmente obtenido y la evidencia (captura de pantalla) tomada en el momento de la ejecución.</w:t>
      </w:r>
    </w:p>
    <w:p>
      <w:pPr>
        <w:spacing w:after="120"/>
      </w:pPr>
      <w:r>
        <w:rPr>
          <w:b w:val="0"/>
          <w:i w:val="0"/>
          <w:sz w:val="22"/>
        </w:rPr>
        <w:t>Las pruebas web se ejecutaron sobre el sitio Intranet de SIGMA con un navegador Chrome automatizado (Selenium); las pruebas de API se ejecutaron desde la interfaz Swagger publicada por la propia API, y en cada una se capturó la petición enviada y la respuesta real del servidor. Cuando durante la ejecución se encontró un defecto, se corrigió en el código y la corrección se documenta también como un caso de prueba, con la evidencia del error y de la reprueba.</w:t>
      </w:r>
    </w:p>
    <w:p>
      <w:pPr>
        <w:pStyle w:val="Heading1"/>
      </w:pPr>
      <w:r>
        <w:t>2. Entorno y usuarios de prueba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shd w:val="clear" w:color="auto" w:fill="E8E5F7"/>
          </w:tcPr>
          <w:p>
            <w:r/>
            <w:r>
              <w:rPr>
                <w:b/>
                <w:sz w:val="20"/>
              </w:rPr>
              <w:t>Componente</w:t>
            </w:r>
          </w:p>
        </w:tc>
        <w:tc>
          <w:tcPr>
            <w:tcW w:type="dxa" w:w="4873"/>
            <w:shd w:val="clear" w:color="auto" w:fill="E8E5F7"/>
          </w:tcPr>
          <w:p>
            <w:r/>
            <w:r>
              <w:rPr>
                <w:b/>
                <w:sz w:val="20"/>
              </w:rPr>
              <w:t>Detalle</w:t>
            </w:r>
          </w:p>
        </w:tc>
      </w:tr>
      <w:tr>
        <w:tc>
          <w:tcPr>
            <w:tcW w:type="dxa" w:w="4873"/>
          </w:tcPr>
          <w:p>
            <w:r/>
            <w:r>
              <w:rPr>
                <w:b/>
                <w:sz w:val="20"/>
              </w:rPr>
              <w:t>Sitio web</w:t>
            </w:r>
          </w:p>
        </w:tc>
        <w:tc>
          <w:tcPr>
            <w:tcW w:type="dxa" w:w="4873"/>
          </w:tcPr>
          <w:p>
            <w:r/>
            <w:r>
              <w:rPr>
                <w:sz w:val="20"/>
              </w:rPr>
              <w:t>Intranet SIGMA · ASP.NET WebForms 4.8 · http://localhost/SIGMA/Intranet</w:t>
            </w:r>
          </w:p>
        </w:tc>
      </w:tr>
      <w:tr>
        <w:tc>
          <w:tcPr>
            <w:tcW w:type="dxa" w:w="4873"/>
          </w:tcPr>
          <w:p>
            <w:r/>
            <w:r>
              <w:rPr>
                <w:b/>
                <w:sz w:val="20"/>
              </w:rPr>
              <w:t>API</w:t>
            </w:r>
          </w:p>
        </w:tc>
        <w:tc>
          <w:tcPr>
            <w:tcW w:type="dxa" w:w="4873"/>
          </w:tcPr>
          <w:p>
            <w:r/>
            <w:r>
              <w:rPr>
                <w:sz w:val="20"/>
              </w:rPr>
              <w:t>SIGMA Web API 2 · http://localhost/SIGMA/Servicio/API · documentación Swagger en /swagger/ui/index</w:t>
            </w:r>
          </w:p>
        </w:tc>
      </w:tr>
      <w:tr>
        <w:tc>
          <w:tcPr>
            <w:tcW w:type="dxa" w:w="4873"/>
          </w:tcPr>
          <w:p>
            <w:r/>
            <w:r>
              <w:rPr>
                <w:b/>
                <w:sz w:val="20"/>
              </w:rPr>
              <w:t>Base de datos</w:t>
            </w:r>
          </w:p>
        </w:tc>
        <w:tc>
          <w:tcPr>
            <w:tcW w:type="dxa" w:w="4873"/>
          </w:tcPr>
          <w:p>
            <w:r/>
            <w:r>
              <w:rPr>
                <w:sz w:val="20"/>
              </w:rPr>
              <w:t>SQL Server (hosting) · db_acd593_sigma</w:t>
            </w:r>
          </w:p>
        </w:tc>
      </w:tr>
      <w:tr>
        <w:tc>
          <w:tcPr>
            <w:tcW w:type="dxa" w:w="4873"/>
          </w:tcPr>
          <w:p>
            <w:r/>
            <w:r>
              <w:rPr>
                <w:b/>
                <w:sz w:val="20"/>
              </w:rPr>
              <w:t>Navegador</w:t>
            </w:r>
          </w:p>
        </w:tc>
        <w:tc>
          <w:tcPr>
            <w:tcW w:type="dxa" w:w="4873"/>
          </w:tcPr>
          <w:p>
            <w:r/>
            <w:r>
              <w:rPr>
                <w:sz w:val="20"/>
              </w:rPr>
              <w:t>Google Chrome 152 (headless, 1400×900) controlado con Selenium 4</w:t>
            </w:r>
          </w:p>
        </w:tc>
      </w:tr>
      <w:tr>
        <w:tc>
          <w:tcPr>
            <w:tcW w:type="dxa" w:w="4873"/>
          </w:tcPr>
          <w:p>
            <w:r/>
            <w:r>
              <w:rPr>
                <w:b/>
                <w:sz w:val="20"/>
              </w:rPr>
              <w:t>Cliente de prueba</w:t>
            </w:r>
          </w:p>
        </w:tc>
        <w:tc>
          <w:tcPr>
            <w:tcW w:type="dxa" w:w="4873"/>
          </w:tcPr>
          <w:p>
            <w:r/>
            <w:r>
              <w:rPr>
                <w:sz w:val="20"/>
              </w:rPr>
              <w:t>Hamburgo SA · plantas Renca y Maipú · datos de semilla del proyecto</w:t>
            </w:r>
          </w:p>
        </w:tc>
      </w:tr>
    </w:tbl>
    <w:p>
      <w:pPr>
        <w:spacing w:after="80"/>
      </w:pPr>
      <w:r>
        <w:rPr>
          <w:b w:val="0"/>
          <w:i w:val="0"/>
          <w:sz w:val="22"/>
        </w:rPr>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shd w:val="clear" w:color="auto" w:fill="E8E5F7"/>
          </w:tcPr>
          <w:p>
            <w:r/>
            <w:r>
              <w:rPr>
                <w:b/>
                <w:sz w:val="20"/>
              </w:rPr>
              <w:t>Usuario</w:t>
            </w:r>
          </w:p>
        </w:tc>
        <w:tc>
          <w:tcPr>
            <w:tcW w:type="dxa" w:w="3249"/>
            <w:shd w:val="clear" w:color="auto" w:fill="E8E5F7"/>
          </w:tcPr>
          <w:p>
            <w:r/>
            <w:r>
              <w:rPr>
                <w:b/>
                <w:sz w:val="20"/>
              </w:rPr>
              <w:t>Perfil</w:t>
            </w:r>
          </w:p>
        </w:tc>
        <w:tc>
          <w:tcPr>
            <w:tcW w:type="dxa" w:w="3249"/>
            <w:shd w:val="clear" w:color="auto" w:fill="E8E5F7"/>
          </w:tcPr>
          <w:p>
            <w:r/>
            <w:r>
              <w:rPr>
                <w:b/>
                <w:sz w:val="20"/>
              </w:rPr>
              <w:t>Correo de acceso</w:t>
            </w:r>
          </w:p>
        </w:tc>
      </w:tr>
      <w:tr>
        <w:tc>
          <w:tcPr>
            <w:tcW w:type="dxa" w:w="3249"/>
          </w:tcPr>
          <w:p>
            <w:r/>
            <w:r>
              <w:rPr>
                <w:sz w:val="20"/>
              </w:rPr>
              <w:t>Rodrigo Quezada</w:t>
            </w:r>
          </w:p>
        </w:tc>
        <w:tc>
          <w:tcPr>
            <w:tcW w:type="dxa" w:w="3249"/>
          </w:tcPr>
          <w:p>
            <w:r/>
            <w:r>
              <w:rPr>
                <w:sz w:val="20"/>
              </w:rPr>
              <w:t>Jefe de Mantenimiento</w:t>
            </w:r>
          </w:p>
        </w:tc>
        <w:tc>
          <w:tcPr>
            <w:tcW w:type="dxa" w:w="3249"/>
          </w:tcPr>
          <w:p>
            <w:r/>
            <w:r>
              <w:rPr>
                <w:sz w:val="20"/>
              </w:rPr>
              <w:t>rodrigo.quezada@hamburgo.cl</w:t>
            </w:r>
          </w:p>
        </w:tc>
      </w:tr>
      <w:tr>
        <w:tc>
          <w:tcPr>
            <w:tcW w:type="dxa" w:w="3249"/>
          </w:tcPr>
          <w:p>
            <w:r/>
            <w:r>
              <w:rPr>
                <w:sz w:val="20"/>
              </w:rPr>
              <w:t>Ximena Leiva</w:t>
            </w:r>
          </w:p>
        </w:tc>
        <w:tc>
          <w:tcPr>
            <w:tcW w:type="dxa" w:w="3249"/>
          </w:tcPr>
          <w:p>
            <w:r/>
            <w:r>
              <w:rPr>
                <w:sz w:val="20"/>
              </w:rPr>
              <w:t>Bodeguero</w:t>
            </w:r>
          </w:p>
        </w:tc>
        <w:tc>
          <w:tcPr>
            <w:tcW w:type="dxa" w:w="3249"/>
          </w:tcPr>
          <w:p>
            <w:r/>
            <w:r>
              <w:rPr>
                <w:sz w:val="20"/>
              </w:rPr>
              <w:t>ximena.leiva@hamburgo.cl</w:t>
            </w:r>
          </w:p>
        </w:tc>
      </w:tr>
    </w:tbl>
    <w:p>
      <w:pPr>
        <w:spacing w:after="120"/>
      </w:pPr>
      <w:r>
        <w:rPr>
          <w:b w:val="0"/>
          <w:i/>
          <w:color w:val="555555"/>
          <w:sz w:val="18"/>
        </w:rPr>
        <w:t>Las cuentas son de desarrollo, sin valor productivo. Las contraseñas no se incluyen en este documento.</w:t>
      </w:r>
    </w:p>
    <w:p>
      <w:pPr>
        <w:pStyle w:val="Heading1"/>
      </w:pPr>
      <w:r>
        <w:t>3. Resumen de resultados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247"/>
            <w:shd w:val="clear" w:color="auto" w:fill="E8E5F7"/>
          </w:tcPr>
          <w:p>
            <w:r/>
            <w:r>
              <w:rPr>
                <w:b/>
                <w:sz w:val="19"/>
              </w:rPr>
              <w:t>Historia</w:t>
            </w:r>
          </w:p>
        </w:tc>
        <w:tc>
          <w:tcPr>
            <w:tcW w:type="dxa" w:w="680"/>
            <w:shd w:val="clear" w:color="auto" w:fill="E8E5F7"/>
          </w:tcPr>
          <w:p>
            <w:r/>
            <w:r>
              <w:rPr>
                <w:b/>
                <w:sz w:val="19"/>
              </w:rPr>
              <w:t>CA</w:t>
            </w:r>
          </w:p>
        </w:tc>
        <w:tc>
          <w:tcPr>
            <w:tcW w:type="dxa" w:w="4876"/>
            <w:shd w:val="clear" w:color="auto" w:fill="E8E5F7"/>
          </w:tcPr>
          <w:p>
            <w:r/>
            <w:r>
              <w:rPr>
                <w:b/>
                <w:sz w:val="19"/>
              </w:rPr>
              <w:t>Caso de prueba</w:t>
            </w:r>
          </w:p>
        </w:tc>
        <w:tc>
          <w:tcPr>
            <w:tcW w:type="dxa" w:w="1020"/>
            <w:shd w:val="clear" w:color="auto" w:fill="E8E5F7"/>
          </w:tcPr>
          <w:p>
            <w:r/>
            <w:r>
              <w:rPr>
                <w:b/>
                <w:sz w:val="19"/>
              </w:rPr>
              <w:t>Tipo</w:t>
            </w:r>
          </w:p>
        </w:tc>
        <w:tc>
          <w:tcPr>
            <w:tcW w:type="dxa" w:w="1531"/>
            <w:shd w:val="clear" w:color="auto" w:fill="E8E5F7"/>
          </w:tcPr>
          <w:p>
            <w:r/>
            <w:r>
              <w:rPr>
                <w:b/>
                <w:sz w:val="19"/>
              </w:rPr>
              <w:t>Resultado</w:t>
            </w:r>
          </w:p>
        </w:tc>
      </w:tr>
      <w:tr>
        <w:tc>
          <w:tcPr>
            <w:tcW w:type="dxa" w:w="1247"/>
          </w:tcPr>
          <w:p>
            <w:r/>
            <w:r>
              <w:rPr>
                <w:sz w:val="19"/>
              </w:rPr>
              <w:t>HU-050</w:t>
            </w:r>
          </w:p>
        </w:tc>
        <w:tc>
          <w:tcPr>
            <w:tcW w:type="dxa" w:w="680"/>
          </w:tcPr>
          <w:p>
            <w:r/>
            <w:r>
              <w:rPr>
                <w:sz w:val="19"/>
              </w:rPr>
              <w:t>#1</w:t>
            </w:r>
          </w:p>
        </w:tc>
        <w:tc>
          <w:tcPr>
            <w:tcW w:type="dxa" w:w="4876"/>
          </w:tcPr>
          <w:p>
            <w:r/>
            <w:r>
              <w:rPr>
                <w:sz w:val="19"/>
              </w:rPr>
              <w:t>Alta de repuesto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HU-050</w:t>
            </w:r>
          </w:p>
        </w:tc>
        <w:tc>
          <w:tcPr>
            <w:tcW w:type="dxa" w:w="680"/>
          </w:tcPr>
          <w:p>
            <w:r/>
            <w:r>
              <w:rPr>
                <w:sz w:val="19"/>
              </w:rPr>
              <w:t>#1</w:t>
            </w:r>
          </w:p>
        </w:tc>
        <w:tc>
          <w:tcPr>
            <w:tcW w:type="dxa" w:w="4876"/>
          </w:tcPr>
          <w:p>
            <w:r/>
            <w:r>
              <w:rPr>
                <w:sz w:val="19"/>
              </w:rPr>
              <w:t>Código único dentro del cliente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HU-050</w:t>
            </w:r>
          </w:p>
        </w:tc>
        <w:tc>
          <w:tcPr>
            <w:tcW w:type="dxa" w:w="680"/>
          </w:tcPr>
          <w:p>
            <w:r/>
            <w:r>
              <w:rPr>
                <w:sz w:val="19"/>
              </w:rPr>
              <w:t>#2</w:t>
            </w:r>
          </w:p>
        </w:tc>
        <w:tc>
          <w:tcPr>
            <w:tcW w:type="dxa" w:w="4876"/>
          </w:tcPr>
          <w:p>
            <w:r/>
            <w:r>
              <w:rPr>
                <w:sz w:val="19"/>
              </w:rPr>
              <w:t>Búsqueda por código del fabricante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HU-050</w:t>
            </w:r>
          </w:p>
        </w:tc>
        <w:tc>
          <w:tcPr>
            <w:tcW w:type="dxa" w:w="680"/>
          </w:tcPr>
          <w:p>
            <w:r/>
            <w:r>
              <w:rPr>
                <w:sz w:val="19"/>
              </w:rPr>
              <w:t>#1</w:t>
            </w:r>
          </w:p>
        </w:tc>
        <w:tc>
          <w:tcPr>
            <w:tcW w:type="dxa" w:w="4876"/>
          </w:tcPr>
          <w:p>
            <w:r/>
            <w:r>
              <w:rPr>
                <w:sz w:val="19"/>
              </w:rPr>
              <w:t>Defecto corregido: INS_REPUESTO «too many arguments»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HU-052</w:t>
            </w:r>
          </w:p>
        </w:tc>
        <w:tc>
          <w:tcPr>
            <w:tcW w:type="dxa" w:w="680"/>
          </w:tcPr>
          <w:p>
            <w:r/>
            <w:r>
              <w:rPr>
                <w:sz w:val="19"/>
              </w:rPr>
              <w:t>#1</w:t>
            </w:r>
          </w:p>
        </w:tc>
        <w:tc>
          <w:tcPr>
            <w:tcW w:type="dxa" w:w="4876"/>
          </w:tcPr>
          <w:p>
            <w:r/>
            <w:r>
              <w:rPr>
                <w:sz w:val="19"/>
              </w:rPr>
              <w:t>Alta de bodega con sus ubicaciones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HU-052</w:t>
            </w:r>
          </w:p>
        </w:tc>
        <w:tc>
          <w:tcPr>
            <w:tcW w:type="dxa" w:w="680"/>
          </w:tcPr>
          <w:p>
            <w:r/>
            <w:r>
              <w:rPr>
                <w:sz w:val="19"/>
              </w:rPr>
              <w:t>#2</w:t>
            </w:r>
          </w:p>
        </w:tc>
        <w:tc>
          <w:tcPr>
            <w:tcW w:type="dxa" w:w="4876"/>
          </w:tcPr>
          <w:p>
            <w:r/>
            <w:r>
              <w:rPr>
                <w:sz w:val="19"/>
              </w:rPr>
              <w:t>Ubicación exacta al consultar un repuesto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HU-053</w:t>
            </w:r>
          </w:p>
        </w:tc>
        <w:tc>
          <w:tcPr>
            <w:tcW w:type="dxa" w:w="680"/>
          </w:tcPr>
          <w:p>
            <w:r/>
            <w:r>
              <w:rPr>
                <w:sz w:val="19"/>
              </w:rPr>
              <w:t>#1</w:t>
            </w:r>
          </w:p>
        </w:tc>
        <w:tc>
          <w:tcPr>
            <w:tcW w:type="dxa" w:w="4876"/>
          </w:tcPr>
          <w:p>
            <w:r/>
            <w:r>
              <w:rPr>
                <w:sz w:val="19"/>
              </w:rPr>
              <w:t>Definición de umbrales por bodega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HU-053</w:t>
            </w:r>
          </w:p>
        </w:tc>
        <w:tc>
          <w:tcPr>
            <w:tcW w:type="dxa" w:w="680"/>
          </w:tcPr>
          <w:p>
            <w:r/>
            <w:r>
              <w:rPr>
                <w:sz w:val="19"/>
              </w:rPr>
              <w:t>#2</w:t>
            </w:r>
          </w:p>
        </w:tc>
        <w:tc>
          <w:tcPr>
            <w:tcW w:type="dxa" w:w="4876"/>
          </w:tcPr>
          <w:p>
            <w:r/>
            <w:r>
              <w:rPr>
                <w:sz w:val="19"/>
              </w:rPr>
              <w:t>Alerta de stock mínimo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HU-053</w:t>
            </w:r>
          </w:p>
        </w:tc>
        <w:tc>
          <w:tcPr>
            <w:tcW w:type="dxa" w:w="680"/>
          </w:tcPr>
          <w:p>
            <w:r/>
            <w:r>
              <w:rPr>
                <w:sz w:val="19"/>
              </w:rPr>
              <w:t>#3</w:t>
            </w:r>
          </w:p>
        </w:tc>
        <w:tc>
          <w:tcPr>
            <w:tcW w:type="dxa" w:w="4876"/>
          </w:tcPr>
          <w:p>
            <w:r/>
            <w:r>
              <w:rPr>
                <w:sz w:val="19"/>
              </w:rPr>
              <w:t>Alerta de stock máximo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HU-054</w:t>
            </w:r>
          </w:p>
        </w:tc>
        <w:tc>
          <w:tcPr>
            <w:tcW w:type="dxa" w:w="680"/>
          </w:tcPr>
          <w:p>
            <w:r/>
            <w:r>
              <w:rPr>
                <w:sz w:val="19"/>
              </w:rPr>
              <w:t>#1</w:t>
            </w:r>
          </w:p>
        </w:tc>
        <w:tc>
          <w:tcPr>
            <w:tcW w:type="dxa" w:w="4876"/>
          </w:tcPr>
          <w:p>
            <w:r/>
            <w:r>
              <w:rPr>
                <w:sz w:val="19"/>
              </w:rPr>
              <w:t>Ingreso simple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HU-054</w:t>
            </w:r>
          </w:p>
        </w:tc>
        <w:tc>
          <w:tcPr>
            <w:tcW w:type="dxa" w:w="680"/>
          </w:tcPr>
          <w:p>
            <w:r/>
            <w:r>
              <w:rPr>
                <w:sz w:val="19"/>
              </w:rPr>
              <w:t>#2</w:t>
            </w:r>
          </w:p>
        </w:tc>
        <w:tc>
          <w:tcPr>
            <w:tcW w:type="dxa" w:w="4876"/>
          </w:tcPr>
          <w:p>
            <w:r/>
            <w:r>
              <w:rPr>
                <w:sz w:val="19"/>
              </w:rPr>
              <w:t>Ingreso con lote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HU-055</w:t>
            </w:r>
          </w:p>
        </w:tc>
        <w:tc>
          <w:tcPr>
            <w:tcW w:type="dxa" w:w="680"/>
          </w:tcPr>
          <w:p>
            <w:r/>
            <w:r>
              <w:rPr>
                <w:sz w:val="19"/>
              </w:rPr>
              <w:t>#1</w:t>
            </w:r>
          </w:p>
        </w:tc>
        <w:tc>
          <w:tcPr>
            <w:tcW w:type="dxa" w:w="4876"/>
          </w:tcPr>
          <w:p>
            <w:r/>
            <w:r>
              <w:rPr>
                <w:sz w:val="19"/>
              </w:rPr>
              <w:t>Entrega asociada a una orden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HU-055</w:t>
            </w:r>
          </w:p>
        </w:tc>
        <w:tc>
          <w:tcPr>
            <w:tcW w:type="dxa" w:w="680"/>
          </w:tcPr>
          <w:p>
            <w:r/>
            <w:r>
              <w:rPr>
                <w:sz w:val="19"/>
              </w:rPr>
              <w:t>#2</w:t>
            </w:r>
          </w:p>
        </w:tc>
        <w:tc>
          <w:tcPr>
            <w:tcW w:type="dxa" w:w="4876"/>
          </w:tcPr>
          <w:p>
            <w:r/>
            <w:r>
              <w:rPr>
                <w:sz w:val="19"/>
              </w:rPr>
              <w:t>Existencia insuficiente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HU-055</w:t>
            </w:r>
          </w:p>
        </w:tc>
        <w:tc>
          <w:tcPr>
            <w:tcW w:type="dxa" w:w="680"/>
          </w:tcPr>
          <w:p>
            <w:r/>
            <w:r>
              <w:rPr>
                <w:sz w:val="19"/>
              </w:rPr>
              <w:t>#3</w:t>
            </w:r>
          </w:p>
        </w:tc>
        <w:tc>
          <w:tcPr>
            <w:tcW w:type="dxa" w:w="4876"/>
          </w:tcPr>
          <w:p>
            <w:r/>
            <w:r>
              <w:rPr>
                <w:sz w:val="19"/>
              </w:rPr>
              <w:t>Devolución de un repuesto no utilizado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HU-056</w:t>
            </w:r>
          </w:p>
        </w:tc>
        <w:tc>
          <w:tcPr>
            <w:tcW w:type="dxa" w:w="680"/>
          </w:tcPr>
          <w:p>
            <w:r/>
            <w:r>
              <w:rPr>
                <w:sz w:val="19"/>
              </w:rPr>
              <w:t>#1</w:t>
            </w:r>
          </w:p>
        </w:tc>
        <w:tc>
          <w:tcPr>
            <w:tcW w:type="dxa" w:w="4876"/>
          </w:tcPr>
          <w:p>
            <w:r/>
            <w:r>
              <w:rPr>
                <w:sz w:val="19"/>
              </w:rPr>
              <w:t>Consulta de existencia por repuesto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HU-056</w:t>
            </w:r>
          </w:p>
        </w:tc>
        <w:tc>
          <w:tcPr>
            <w:tcW w:type="dxa" w:w="680"/>
          </w:tcPr>
          <w:p>
            <w:r/>
            <w:r>
              <w:rPr>
                <w:sz w:val="19"/>
              </w:rPr>
              <w:t>#2</w:t>
            </w:r>
          </w:p>
        </w:tc>
        <w:tc>
          <w:tcPr>
            <w:tcW w:type="dxa" w:w="4876"/>
          </w:tcPr>
          <w:p>
            <w:r/>
            <w:r>
              <w:rPr>
                <w:sz w:val="19"/>
              </w:rPr>
              <w:t>Consulta sin conexión (app)</w:t>
            </w:r>
          </w:p>
        </w:tc>
        <w:tc>
          <w:tcPr>
            <w:tcW w:type="dxa" w:w="1020"/>
          </w:tcPr>
          <w:p>
            <w:r/>
            <w:r>
              <w:rPr>
                <w:sz w:val="19"/>
              </w:rPr>
              <w:t>App</w:t>
            </w:r>
          </w:p>
        </w:tc>
        <w:tc>
          <w:tcPr>
            <w:tcW w:type="dxa" w:w="1531"/>
          </w:tcPr>
          <w:p>
            <w:r/>
            <w:r>
              <w:rPr>
                <w:b/>
                <w:color w:val="1B7F3B"/>
                <w:sz w:val="19"/>
              </w:rPr>
              <w:t>Cumple</w:t>
            </w:r>
          </w:p>
        </w:tc>
      </w:tr>
      <w:tr>
        <w:tc>
          <w:tcPr>
            <w:tcW w:type="dxa" w:w="1247"/>
          </w:tcPr>
          <w:p>
            <w:r/>
            <w:r>
              <w:rPr>
                <w:sz w:val="19"/>
              </w:rPr>
              <w:t>HU-057</w:t>
            </w:r>
          </w:p>
        </w:tc>
        <w:tc>
          <w:tcPr>
            <w:tcW w:type="dxa" w:w="680"/>
          </w:tcPr>
          <w:p>
            <w:r/>
            <w:r>
              <w:rPr>
                <w:sz w:val="19"/>
              </w:rPr>
              <w:t>#1</w:t>
            </w:r>
          </w:p>
        </w:tc>
        <w:tc>
          <w:tcPr>
            <w:tcW w:type="dxa" w:w="4876"/>
          </w:tcPr>
          <w:p>
            <w:r/>
            <w:r>
              <w:rPr>
                <w:sz w:val="19"/>
              </w:rPr>
              <w:t>Ajuste con motivo obligatorio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HU-057</w:t>
            </w:r>
          </w:p>
        </w:tc>
        <w:tc>
          <w:tcPr>
            <w:tcW w:type="dxa" w:w="680"/>
          </w:tcPr>
          <w:p>
            <w:r/>
            <w:r>
              <w:rPr>
                <w:sz w:val="19"/>
              </w:rPr>
              <w:t>#2</w:t>
            </w:r>
          </w:p>
        </w:tc>
        <w:tc>
          <w:tcPr>
            <w:tcW w:type="dxa" w:w="4876"/>
          </w:tcPr>
          <w:p>
            <w:r/>
            <w:r>
              <w:rPr>
                <w:sz w:val="19"/>
              </w:rPr>
              <w:t>Trazabilidad: ajustes, ingresos y consumos se distinguen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HU-076</w:t>
            </w:r>
          </w:p>
        </w:tc>
        <w:tc>
          <w:tcPr>
            <w:tcW w:type="dxa" w:w="680"/>
          </w:tcPr>
          <w:p>
            <w:r/>
            <w:r>
              <w:rPr>
                <w:sz w:val="19"/>
              </w:rPr>
              <w:t>#1</w:t>
            </w:r>
          </w:p>
        </w:tc>
        <w:tc>
          <w:tcPr>
            <w:tcW w:type="dxa" w:w="4876"/>
          </w:tcPr>
          <w:p>
            <w:r/>
            <w:r>
              <w:rPr>
                <w:sz w:val="19"/>
              </w:rPr>
              <w:t>Generación por horizonte (90 días)</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HU-076</w:t>
            </w:r>
          </w:p>
        </w:tc>
        <w:tc>
          <w:tcPr>
            <w:tcW w:type="dxa" w:w="680"/>
          </w:tcPr>
          <w:p>
            <w:r/>
            <w:r>
              <w:rPr>
                <w:sz w:val="19"/>
              </w:rPr>
              <w:t>#2</w:t>
            </w:r>
          </w:p>
        </w:tc>
        <w:tc>
          <w:tcPr>
            <w:tcW w:type="dxa" w:w="4876"/>
          </w:tcPr>
          <w:p>
            <w:r/>
            <w:r>
              <w:rPr>
                <w:sz w:val="19"/>
              </w:rPr>
              <w:t>Ejecución repetida: sin duplicados</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HU-076</w:t>
            </w:r>
          </w:p>
        </w:tc>
        <w:tc>
          <w:tcPr>
            <w:tcW w:type="dxa" w:w="680"/>
          </w:tcPr>
          <w:p>
            <w:r/>
            <w:r>
              <w:rPr>
                <w:sz w:val="19"/>
              </w:rPr>
              <w:t>#3</w:t>
            </w:r>
          </w:p>
        </w:tc>
        <w:tc>
          <w:tcPr>
            <w:tcW w:type="dxa" w:w="4876"/>
          </w:tcPr>
          <w:p>
            <w:r/>
            <w:r>
              <w:rPr>
                <w:sz w:val="19"/>
              </w:rPr>
              <w:t>Generación manual e inmediata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HU-076</w:t>
            </w:r>
          </w:p>
        </w:tc>
        <w:tc>
          <w:tcPr>
            <w:tcW w:type="dxa" w:w="680"/>
          </w:tcPr>
          <w:p>
            <w:r/>
            <w:r>
              <w:rPr>
                <w:sz w:val="19"/>
              </w:rPr>
              <w:t>#4</w:t>
            </w:r>
          </w:p>
        </w:tc>
        <w:tc>
          <w:tcPr>
            <w:tcW w:type="dxa" w:w="4876"/>
          </w:tcPr>
          <w:p>
            <w:r/>
            <w:r>
              <w:rPr>
                <w:sz w:val="19"/>
              </w:rPr>
              <w:t>Programación deshabilitada</w:t>
            </w:r>
          </w:p>
        </w:tc>
        <w:tc>
          <w:tcPr>
            <w:tcW w:type="dxa" w:w="1020"/>
          </w:tcPr>
          <w:p>
            <w:r/>
            <w:r>
              <w:rPr>
                <w:sz w:val="19"/>
              </w:rPr>
              <w:t>Servidor</w:t>
            </w:r>
          </w:p>
        </w:tc>
        <w:tc>
          <w:tcPr>
            <w:tcW w:type="dxa" w:w="1531"/>
          </w:tcPr>
          <w:p>
            <w:r/>
            <w:r>
              <w:rPr>
                <w:b/>
                <w:color w:val="B02A2A"/>
                <w:sz w:val="19"/>
              </w:rPr>
              <w:t>No cumple / pendiente</w:t>
            </w:r>
          </w:p>
        </w:tc>
      </w:tr>
    </w:tbl>
    <w:p>
      <w:pPr>
        <w:spacing w:after="40"/>
      </w:pPr>
      <w:r>
        <w:rPr>
          <w:b w:val="0"/>
          <w:i w:val="0"/>
          <w:sz w:val="22"/>
        </w:rPr>
      </w:r>
    </w:p>
    <w:p>
      <w:pPr>
        <w:spacing w:after="120"/>
      </w:pPr>
      <w:r>
        <w:rPr>
          <w:b w:val="0"/>
          <w:i w:val="0"/>
          <w:sz w:val="22"/>
        </w:rPr>
        <w:t>De los 22 casos ejecutados, 21 cumplen el criterio de aceptación. Los casos marcados como «no cumple / pendiente» corresponden a criterios cuya funcionalidad no está construida en esta versión o que no pudo ejercitarse en el entorno local; se detallan en cada caso.</w:t>
      </w:r>
    </w:p>
    <w:p>
      <w:pPr>
        <w:pStyle w:val="Heading1"/>
      </w:pPr>
      <w:r>
        <w:t>4. Casos de prueba y evidencia</w:t>
      </w:r>
    </w:p>
    <w:p>
      <w:pPr>
        <w:spacing w:after="120"/>
      </w:pPr>
      <w:r>
        <w:rPr>
          <w:b w:val="0"/>
          <w:i w:val="0"/>
          <w:sz w:val="22"/>
        </w:rPr>
        <w:t>Para cada historia se presentan sus casos, en el orden de los criterios de aceptación del Sprint Backlog. Cada caso indica el usuario con el que se ejecutó, los pasos, lo esperado, lo obtenido y las capturas tomadas durante la ejecución.</w:t>
      </w:r>
    </w:p>
    <w:p>
      <w:pPr>
        <w:pStyle w:val="Heading2"/>
      </w:pPr>
      <w:r>
        <w:t>HU-050 · Administrar el maestro de repuestos</w:t>
      </w:r>
    </w:p>
    <w:p>
      <w:pPr>
        <w:pStyle w:val="Heading3"/>
      </w:pPr>
      <w:r>
        <w:t>CA1 · Alta de repuesto</w:t>
      </w:r>
    </w:p>
    <w:p>
      <w:pPr>
        <w:spacing w:after="120"/>
      </w:pPr>
      <w:r>
        <w:rPr>
          <w:b w:val="0"/>
          <w:i/>
          <w:color w:val="555555"/>
          <w:sz w:val="20"/>
        </w:rPr>
        <w:t>Criterio de aceptación: Cuando registro un repuesto con código, nombre y unidad de medida</w:t>
        <w:br/>
        <w:t>Entonces queda disponible para planes, órdenes e inventario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Inventario › Repuestos › Nuevo: código, nombre, unidad, fabricante Parker, código de fabricante PK-9921-X, controla lote = SI › Guardar.</w:t>
            </w:r>
          </w:p>
        </w:tc>
      </w:tr>
      <w:tr>
        <w:tc>
          <w:tcPr>
            <w:tcW w:type="dxa" w:w="2041"/>
            <w:shd w:val="clear" w:color="auto" w:fill="F3F1FB"/>
          </w:tcPr>
          <w:p>
            <w:r/>
            <w:r>
              <w:rPr>
                <w:b/>
                <w:sz w:val="20"/>
              </w:rPr>
              <w:t>Resultado esperado</w:t>
            </w:r>
          </w:p>
        </w:tc>
        <w:tc>
          <w:tcPr>
            <w:tcW w:type="dxa" w:w="7313"/>
          </w:tcPr>
          <w:p>
            <w:r/>
            <w:r>
              <w:rPr>
                <w:b w:val="0"/>
                <w:sz w:val="20"/>
              </w:rPr>
              <w:t>Queda disponible para planes, órdenes e inventario; el código es único dentro del cliente.</w:t>
            </w:r>
          </w:p>
        </w:tc>
      </w:tr>
      <w:tr>
        <w:tc>
          <w:tcPr>
            <w:tcW w:type="dxa" w:w="2041"/>
            <w:shd w:val="clear" w:color="auto" w:fill="F3F1FB"/>
          </w:tcPr>
          <w:p>
            <w:r/>
            <w:r>
              <w:rPr>
                <w:b/>
                <w:sz w:val="20"/>
              </w:rPr>
              <w:t>Resultado obtenido</w:t>
            </w:r>
          </w:p>
        </w:tc>
        <w:tc>
          <w:tcPr>
            <w:tcW w:type="dxa" w:w="7313"/>
          </w:tcPr>
          <w:p>
            <w:r/>
            <w:r>
              <w:rPr>
                <w:b w:val="0"/>
                <w:sz w:val="20"/>
              </w:rPr>
              <w:t>Aviso «Repuesto creado con éxito. Defina sus umbrales por bodega. ACEPTAR»; el listado lo muestra al buscarlo por código.</w:t>
            </w:r>
          </w:p>
        </w:tc>
      </w:tr>
      <w:tr>
        <w:tc>
          <w:tcPr>
            <w:tcW w:type="dxa" w:w="2041"/>
            <w:shd w:val="clear" w:color="auto" w:fill="F3F1FB"/>
          </w:tcPr>
          <w:p>
            <w:r/>
            <w:r>
              <w:rPr>
                <w:b/>
                <w:sz w:val="20"/>
              </w:rPr>
              <w:t>Fecha</w:t>
            </w:r>
          </w:p>
        </w:tc>
        <w:tc>
          <w:tcPr>
            <w:tcW w:type="dxa" w:w="7313"/>
          </w:tcPr>
          <w:p>
            <w:r/>
            <w:r>
              <w:rPr>
                <w:b w:val="0"/>
                <w:sz w:val="20"/>
              </w:rPr>
              <w:t>14-09-2026 23:24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 name="Picture 1"/>
            <wp:cNvGraphicFramePr>
              <a:graphicFrameLocks noChangeAspect="1"/>
            </wp:cNvGraphicFramePr>
            <a:graphic>
              <a:graphicData uri="http://schemas.openxmlformats.org/drawingml/2006/picture">
                <pic:pic>
                  <pic:nvPicPr>
                    <pic:cNvPr id="0" name="hu050_1_modal.png"/>
                    <pic:cNvPicPr/>
                  </pic:nvPicPr>
                  <pic:blipFill>
                    <a:blip r:embed="rId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 — HU-050 CA1 · hu050 1 modal</w:t>
      </w:r>
    </w:p>
    <w:p>
      <w:pPr>
        <w:jc w:val="center"/>
      </w:pPr>
      <w:r>
        <w:drawing>
          <wp:inline xmlns:a="http://schemas.openxmlformats.org/drawingml/2006/main" xmlns:pic="http://schemas.openxmlformats.org/drawingml/2006/picture">
            <wp:extent cx="5940000" cy="3214639"/>
            <wp:docPr id="2" name="Picture 2"/>
            <wp:cNvGraphicFramePr>
              <a:graphicFrameLocks noChangeAspect="1"/>
            </wp:cNvGraphicFramePr>
            <a:graphic>
              <a:graphicData uri="http://schemas.openxmlformats.org/drawingml/2006/picture">
                <pic:pic>
                  <pic:nvPicPr>
                    <pic:cNvPr id="0" name="hu050_1_listado.png"/>
                    <pic:cNvPicPr/>
                  </pic:nvPicPr>
                  <pic:blipFill>
                    <a:blip r:embed="rId1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 — HU-050 CA1 · hu050 1 listado</w:t>
      </w:r>
    </w:p>
    <w:p>
      <w:pPr>
        <w:pStyle w:val="Heading3"/>
      </w:pPr>
      <w:r>
        <w:t>CA1 · Código único dentro del cliente</w:t>
      </w:r>
    </w:p>
    <w:p>
      <w:pPr>
        <w:spacing w:after="120"/>
      </w:pPr>
      <w:r>
        <w:rPr>
          <w:b w:val="0"/>
          <w:i/>
          <w:color w:val="555555"/>
          <w:sz w:val="20"/>
        </w:rPr>
        <w:t>Criterio de aceptación: Cuando registro un repuesto con código, nombre y unidad de medida</w:t>
        <w:br/>
        <w:t>Entonces queda disponible para planes, órdenes e inventario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Nuevo repuesto con el código REP-6205, que ya existe.</w:t>
            </w:r>
          </w:p>
        </w:tc>
      </w:tr>
      <w:tr>
        <w:tc>
          <w:tcPr>
            <w:tcW w:type="dxa" w:w="2041"/>
            <w:shd w:val="clear" w:color="auto" w:fill="F3F1FB"/>
          </w:tcPr>
          <w:p>
            <w:r/>
            <w:r>
              <w:rPr>
                <w:b/>
                <w:sz w:val="20"/>
              </w:rPr>
              <w:t>Resultado esperado</w:t>
            </w:r>
          </w:p>
        </w:tc>
        <w:tc>
          <w:tcPr>
            <w:tcW w:type="dxa" w:w="7313"/>
          </w:tcPr>
          <w:p>
            <w:r/>
            <w:r>
              <w:rPr>
                <w:b w:val="0"/>
                <w:sz w:val="20"/>
              </w:rPr>
              <w:t>Rechazado.</w:t>
            </w:r>
          </w:p>
        </w:tc>
      </w:tr>
      <w:tr>
        <w:tc>
          <w:tcPr>
            <w:tcW w:type="dxa" w:w="2041"/>
            <w:shd w:val="clear" w:color="auto" w:fill="F3F1FB"/>
          </w:tcPr>
          <w:p>
            <w:r/>
            <w:r>
              <w:rPr>
                <w:b/>
                <w:sz w:val="20"/>
              </w:rPr>
              <w:t>Resultado obtenido</w:t>
            </w:r>
          </w:p>
        </w:tc>
        <w:tc>
          <w:tcPr>
            <w:tcW w:type="dxa" w:w="7313"/>
          </w:tcPr>
          <w:p>
            <w:r/>
            <w:r>
              <w:rPr>
                <w:b w:val="0"/>
                <w:sz w:val="20"/>
              </w:rPr>
              <w:t>Aviso del SP: «4.- YA EXISTE UN REPUESTO CON ESE CODIGO. ACEPTAR».</w:t>
            </w:r>
          </w:p>
        </w:tc>
      </w:tr>
      <w:tr>
        <w:tc>
          <w:tcPr>
            <w:tcW w:type="dxa" w:w="2041"/>
            <w:shd w:val="clear" w:color="auto" w:fill="F3F1FB"/>
          </w:tcPr>
          <w:p>
            <w:r/>
            <w:r>
              <w:rPr>
                <w:b/>
                <w:sz w:val="20"/>
              </w:rPr>
              <w:t>Fecha</w:t>
            </w:r>
          </w:p>
        </w:tc>
        <w:tc>
          <w:tcPr>
            <w:tcW w:type="dxa" w:w="7313"/>
          </w:tcPr>
          <w:p>
            <w:r/>
            <w:r>
              <w:rPr>
                <w:b w:val="0"/>
                <w:sz w:val="20"/>
              </w:rPr>
              <w:t>14-09-2026 23:24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3" name="Picture 3"/>
            <wp:cNvGraphicFramePr>
              <a:graphicFrameLocks noChangeAspect="1"/>
            </wp:cNvGraphicFramePr>
            <a:graphic>
              <a:graphicData uri="http://schemas.openxmlformats.org/drawingml/2006/picture">
                <pic:pic>
                  <pic:nvPicPr>
                    <pic:cNvPr id="0" name="hu050_1_codigo_repetido.png"/>
                    <pic:cNvPicPr/>
                  </pic:nvPicPr>
                  <pic:blipFill>
                    <a:blip r:embed="rId1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 — HU-050 CA1 · hu050 1 codigo repetido</w:t>
      </w:r>
    </w:p>
    <w:p>
      <w:pPr>
        <w:pStyle w:val="Heading3"/>
      </w:pPr>
      <w:r>
        <w:t>CA2 · Búsqueda por código del fabricante</w:t>
      </w:r>
    </w:p>
    <w:p>
      <w:pPr>
        <w:spacing w:after="120"/>
      </w:pPr>
      <w:r>
        <w:rPr>
          <w:b w:val="0"/>
          <w:i/>
          <w:color w:val="555555"/>
          <w:sz w:val="20"/>
        </w:rPr>
        <w:t>Criterio de aceptación: Cuando registro el código del fabricante</w:t>
        <w:br/>
        <w:t>Entonces puedo buscar el repuesto tanto por el código interno como por el del fabricante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Repuestos › buscar «PK-9921» (código del fabricante, no el interno).</w:t>
            </w:r>
          </w:p>
        </w:tc>
      </w:tr>
      <w:tr>
        <w:tc>
          <w:tcPr>
            <w:tcW w:type="dxa" w:w="2041"/>
            <w:shd w:val="clear" w:color="auto" w:fill="F3F1FB"/>
          </w:tcPr>
          <w:p>
            <w:r/>
            <w:r>
              <w:rPr>
                <w:b/>
                <w:sz w:val="20"/>
              </w:rPr>
              <w:t>Resultado esperado</w:t>
            </w:r>
          </w:p>
        </w:tc>
        <w:tc>
          <w:tcPr>
            <w:tcW w:type="dxa" w:w="7313"/>
          </w:tcPr>
          <w:p>
            <w:r/>
            <w:r>
              <w:rPr>
                <w:b w:val="0"/>
                <w:sz w:val="20"/>
              </w:rPr>
              <w:t>El repuesto se encuentra tanto por el código interno como por el del fabricante.</w:t>
            </w:r>
          </w:p>
        </w:tc>
      </w:tr>
      <w:tr>
        <w:tc>
          <w:tcPr>
            <w:tcW w:type="dxa" w:w="2041"/>
            <w:shd w:val="clear" w:color="auto" w:fill="F3F1FB"/>
          </w:tcPr>
          <w:p>
            <w:r/>
            <w:r>
              <w:rPr>
                <w:b/>
                <w:sz w:val="20"/>
              </w:rPr>
              <w:t>Resultado obtenido</w:t>
            </w:r>
          </w:p>
        </w:tc>
        <w:tc>
          <w:tcPr>
            <w:tcW w:type="dxa" w:w="7313"/>
          </w:tcPr>
          <w:p>
            <w:r/>
            <w:r>
              <w:rPr>
                <w:b w:val="0"/>
                <w:sz w:val="20"/>
              </w:rPr>
              <w:t>El listado devuelve el repuesto buscándolo por el código del fabricante.</w:t>
            </w:r>
          </w:p>
        </w:tc>
      </w:tr>
      <w:tr>
        <w:tc>
          <w:tcPr>
            <w:tcW w:type="dxa" w:w="2041"/>
            <w:shd w:val="clear" w:color="auto" w:fill="F3F1FB"/>
          </w:tcPr>
          <w:p>
            <w:r/>
            <w:r>
              <w:rPr>
                <w:b/>
                <w:sz w:val="20"/>
              </w:rPr>
              <w:t>Fecha</w:t>
            </w:r>
          </w:p>
        </w:tc>
        <w:tc>
          <w:tcPr>
            <w:tcW w:type="dxa" w:w="7313"/>
          </w:tcPr>
          <w:p>
            <w:r/>
            <w:r>
              <w:rPr>
                <w:b w:val="0"/>
                <w:sz w:val="20"/>
              </w:rPr>
              <w:t>14-09-2026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 name="Picture 4"/>
            <wp:cNvGraphicFramePr>
              <a:graphicFrameLocks noChangeAspect="1"/>
            </wp:cNvGraphicFramePr>
            <a:graphic>
              <a:graphicData uri="http://schemas.openxmlformats.org/drawingml/2006/picture">
                <pic:pic>
                  <pic:nvPicPr>
                    <pic:cNvPr id="0" name="hu050_2_busqueda_fabricante.png"/>
                    <pic:cNvPicPr/>
                  </pic:nvPicPr>
                  <pic:blipFill>
                    <a:blip r:embed="rId1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 — HU-050 CA2 · hu050 2 busqueda fabricante</w:t>
      </w:r>
    </w:p>
    <w:p>
      <w:pPr>
        <w:pStyle w:val="Heading3"/>
      </w:pPr>
      <w:r>
        <w:t>CA1 · Defecto corregido: INS_REPUESTO «too many arguments»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Al ejecutar HU-050 #1 la primera vez, Guardar devolvió «Procedure or function INS_REPUESTO has too many arguments specified».</w:t>
            </w:r>
          </w:p>
        </w:tc>
      </w:tr>
      <w:tr>
        <w:tc>
          <w:tcPr>
            <w:tcW w:type="dxa" w:w="2041"/>
            <w:shd w:val="clear" w:color="auto" w:fill="F3F1FB"/>
          </w:tcPr>
          <w:p>
            <w:r/>
            <w:r>
              <w:rPr>
                <w:b/>
                <w:sz w:val="20"/>
              </w:rPr>
              <w:t>Resultado esperado</w:t>
            </w:r>
          </w:p>
        </w:tc>
        <w:tc>
          <w:tcPr>
            <w:tcW w:type="dxa" w:w="7313"/>
          </w:tcPr>
          <w:p>
            <w:r/>
            <w:r>
              <w:rPr>
                <w:b w:val="0"/>
                <w:sz w:val="20"/>
              </w:rPr>
              <w:t>El alta debe guardar el repuesto.</w:t>
            </w:r>
          </w:p>
        </w:tc>
      </w:tr>
      <w:tr>
        <w:tc>
          <w:tcPr>
            <w:tcW w:type="dxa" w:w="2041"/>
            <w:shd w:val="clear" w:color="auto" w:fill="F3F1FB"/>
          </w:tcPr>
          <w:p>
            <w:r/>
            <w:r>
              <w:rPr>
                <w:b/>
                <w:sz w:val="20"/>
              </w:rPr>
              <w:t>Resultado obtenido</w:t>
            </w:r>
          </w:p>
        </w:tc>
        <w:tc>
          <w:tcPr>
            <w:tcW w:type="dxa" w:w="7313"/>
          </w:tcPr>
          <w:p>
            <w:r/>
            <w:r>
              <w:rPr>
                <w:b w:val="0"/>
                <w:sz w:val="20"/>
              </w:rPr>
              <w:t>Causa: RepuestoController.InsertRepuesto enviaba @VIDA_UTIL_HORA/DIA/CICLO dos veces y @LIMPIA_VIDA_UTIL, que INS_REPUESTO no declara (quedó de un merge). Se quitaron los parámetros duplicados; recompilado y reprobado: «Repuesto creado con éxito» (captura hu050_1_listado).</w:t>
            </w:r>
          </w:p>
        </w:tc>
      </w:tr>
      <w:tr>
        <w:tc>
          <w:tcPr>
            <w:tcW w:type="dxa" w:w="2041"/>
            <w:shd w:val="clear" w:color="auto" w:fill="F3F1FB"/>
          </w:tcPr>
          <w:p>
            <w:r/>
            <w:r>
              <w:rPr>
                <w:b/>
                <w:sz w:val="20"/>
              </w:rPr>
              <w:t>Fecha</w:t>
            </w:r>
          </w:p>
        </w:tc>
        <w:tc>
          <w:tcPr>
            <w:tcW w:type="dxa" w:w="7313"/>
          </w:tcPr>
          <w:p>
            <w:r/>
            <w:r>
              <w:rPr>
                <w:b w:val="0"/>
                <w:sz w:val="20"/>
              </w:rPr>
              <w:t>14-09-2026 23:38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 name="Picture 5"/>
            <wp:cNvGraphicFramePr>
              <a:graphicFrameLocks noChangeAspect="1"/>
            </wp:cNvGraphicFramePr>
            <a:graphic>
              <a:graphicData uri="http://schemas.openxmlformats.org/drawingml/2006/picture">
                <pic:pic>
                  <pic:nvPicPr>
                    <pic:cNvPr id="0" name="hu050_1_defecto_ins_repuesto.png"/>
                    <pic:cNvPicPr/>
                  </pic:nvPicPr>
                  <pic:blipFill>
                    <a:blip r:embed="rId1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 — HU-050 CA1 · hu050 1 defecto ins repuesto</w:t>
      </w:r>
    </w:p>
    <w:p>
      <w:pPr>
        <w:pStyle w:val="Heading2"/>
      </w:pPr>
      <w:r>
        <w:t>HU-052 · Administrar bodegas y ubicaciones</w:t>
      </w:r>
    </w:p>
    <w:p>
      <w:pPr>
        <w:pStyle w:val="Heading3"/>
      </w:pPr>
      <w:r>
        <w:t>CA1 · Alta de bodega con sus ubicaciones</w:t>
      </w:r>
    </w:p>
    <w:p>
      <w:pPr>
        <w:spacing w:after="120"/>
      </w:pPr>
      <w:r>
        <w:rPr>
          <w:b w:val="0"/>
          <w:i/>
          <w:color w:val="555555"/>
          <w:sz w:val="20"/>
        </w:rPr>
        <w:t>Criterio de aceptación: Cuando registro una bodega en una planta</w:t>
        <w:br/>
        <w:t>Entonces puedo definir sus ubicaciones y registrar existencias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Inventario › Bodegas › Nueva bodega: código, nombre, planta Renca; agregar «Pasillo A - Estante 3 - Nivel 2» y «… Nivel 3» › Guardar.</w:t>
            </w:r>
          </w:p>
        </w:tc>
      </w:tr>
      <w:tr>
        <w:tc>
          <w:tcPr>
            <w:tcW w:type="dxa" w:w="2041"/>
            <w:shd w:val="clear" w:color="auto" w:fill="F3F1FB"/>
          </w:tcPr>
          <w:p>
            <w:r/>
            <w:r>
              <w:rPr>
                <w:b/>
                <w:sz w:val="20"/>
              </w:rPr>
              <w:t>Resultado esperado</w:t>
            </w:r>
          </w:p>
        </w:tc>
        <w:tc>
          <w:tcPr>
            <w:tcW w:type="dxa" w:w="7313"/>
          </w:tcPr>
          <w:p>
            <w:r/>
            <w:r>
              <w:rPr>
                <w:b w:val="0"/>
                <w:sz w:val="20"/>
              </w:rPr>
              <w:t>La bodega queda con sus ubicaciones y lista para registrar existencias.</w:t>
            </w:r>
          </w:p>
        </w:tc>
      </w:tr>
      <w:tr>
        <w:tc>
          <w:tcPr>
            <w:tcW w:type="dxa" w:w="2041"/>
            <w:shd w:val="clear" w:color="auto" w:fill="F3F1FB"/>
          </w:tcPr>
          <w:p>
            <w:r/>
            <w:r>
              <w:rPr>
                <w:b/>
                <w:sz w:val="20"/>
              </w:rPr>
              <w:t>Resultado obtenido</w:t>
            </w:r>
          </w:p>
        </w:tc>
        <w:tc>
          <w:tcPr>
            <w:tcW w:type="dxa" w:w="7313"/>
          </w:tcPr>
          <w:p>
            <w:r/>
            <w:r>
              <w:rPr>
                <w:b w:val="0"/>
                <w:sz w:val="20"/>
              </w:rPr>
              <w:t>Aviso «Bodega creada con éxito. Agregue sus ubicaciones. ACEPTAR»; al reabrir la bodega se agregan las dos ubicaciones y el listado la muestra.</w:t>
            </w:r>
          </w:p>
        </w:tc>
      </w:tr>
      <w:tr>
        <w:tc>
          <w:tcPr>
            <w:tcW w:type="dxa" w:w="2041"/>
            <w:shd w:val="clear" w:color="auto" w:fill="F3F1FB"/>
          </w:tcPr>
          <w:p>
            <w:r/>
            <w:r>
              <w:rPr>
                <w:b/>
                <w:sz w:val="20"/>
              </w:rPr>
              <w:t>Fecha</w:t>
            </w:r>
          </w:p>
        </w:tc>
        <w:tc>
          <w:tcPr>
            <w:tcW w:type="dxa" w:w="7313"/>
          </w:tcPr>
          <w:p>
            <w:r/>
            <w:r>
              <w:rPr>
                <w:b w:val="0"/>
                <w:sz w:val="20"/>
              </w:rPr>
              <w:t>14-09-2026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 name="Picture 6"/>
            <wp:cNvGraphicFramePr>
              <a:graphicFrameLocks noChangeAspect="1"/>
            </wp:cNvGraphicFramePr>
            <a:graphic>
              <a:graphicData uri="http://schemas.openxmlformats.org/drawingml/2006/picture">
                <pic:pic>
                  <pic:nvPicPr>
                    <pic:cNvPr id="0" name="hu052_1_modal_alta.png"/>
                    <pic:cNvPicPr/>
                  </pic:nvPicPr>
                  <pic:blipFill>
                    <a:blip r:embed="rId1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 — HU-052 CA1 · hu052 1 modal alta</w:t>
      </w:r>
    </w:p>
    <w:p>
      <w:pPr>
        <w:jc w:val="center"/>
      </w:pPr>
      <w:r>
        <w:drawing>
          <wp:inline xmlns:a="http://schemas.openxmlformats.org/drawingml/2006/main" xmlns:pic="http://schemas.openxmlformats.org/drawingml/2006/picture">
            <wp:extent cx="5940000" cy="3214639"/>
            <wp:docPr id="7" name="Picture 7"/>
            <wp:cNvGraphicFramePr>
              <a:graphicFrameLocks noChangeAspect="1"/>
            </wp:cNvGraphicFramePr>
            <a:graphic>
              <a:graphicData uri="http://schemas.openxmlformats.org/drawingml/2006/picture">
                <pic:pic>
                  <pic:nvPicPr>
                    <pic:cNvPr id="0" name="hu052_1_modal_ubicaciones.png"/>
                    <pic:cNvPicPr/>
                  </pic:nvPicPr>
                  <pic:blipFill>
                    <a:blip r:embed="rId1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7 — HU-052 CA1 · hu052 1 modal ubicaciones</w:t>
      </w:r>
    </w:p>
    <w:p>
      <w:pPr>
        <w:jc w:val="center"/>
      </w:pPr>
      <w:r>
        <w:drawing>
          <wp:inline xmlns:a="http://schemas.openxmlformats.org/drawingml/2006/main" xmlns:pic="http://schemas.openxmlformats.org/drawingml/2006/picture">
            <wp:extent cx="5940000" cy="3214639"/>
            <wp:docPr id="8" name="Picture 8"/>
            <wp:cNvGraphicFramePr>
              <a:graphicFrameLocks noChangeAspect="1"/>
            </wp:cNvGraphicFramePr>
            <a:graphic>
              <a:graphicData uri="http://schemas.openxmlformats.org/drawingml/2006/picture">
                <pic:pic>
                  <pic:nvPicPr>
                    <pic:cNvPr id="0" name="hu052_1_listado.png"/>
                    <pic:cNvPicPr/>
                  </pic:nvPicPr>
                  <pic:blipFill>
                    <a:blip r:embed="rId1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8 — HU-052 CA1 · hu052 1 listado</w:t>
      </w:r>
    </w:p>
    <w:p>
      <w:pPr>
        <w:pStyle w:val="Heading3"/>
      </w:pPr>
      <w:r>
        <w:t>CA2 · Ubicación exacta al consultar un repuesto</w:t>
      </w:r>
    </w:p>
    <w:p>
      <w:pPr>
        <w:spacing w:after="120"/>
      </w:pPr>
      <w:r>
        <w:rPr>
          <w:b w:val="0"/>
          <w:i/>
          <w:color w:val="555555"/>
          <w:sz w:val="20"/>
        </w:rPr>
        <w:t>Criterio de aceptación: Cuando defino la ubicación Pasillo A - Estante 3 - Nivel 2</w:t>
        <w:br/>
        <w:t>Entonces al consultar un repuesto se indica su ubicación exacta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Existencias › REP-CORREA: columna Ubicación y detalle por bodega.</w:t>
            </w:r>
          </w:p>
        </w:tc>
      </w:tr>
      <w:tr>
        <w:tc>
          <w:tcPr>
            <w:tcW w:type="dxa" w:w="2041"/>
            <w:shd w:val="clear" w:color="auto" w:fill="F3F1FB"/>
          </w:tcPr>
          <w:p>
            <w:r/>
            <w:r>
              <w:rPr>
                <w:b/>
                <w:sz w:val="20"/>
              </w:rPr>
              <w:t>Resultado esperado</w:t>
            </w:r>
          </w:p>
        </w:tc>
        <w:tc>
          <w:tcPr>
            <w:tcW w:type="dxa" w:w="7313"/>
          </w:tcPr>
          <w:p>
            <w:r/>
            <w:r>
              <w:rPr>
                <w:b w:val="0"/>
                <w:sz w:val="20"/>
              </w:rPr>
              <w:t>Al consultar un repuesto se indica su ubicación exacta dentro de la bodega.</w:t>
            </w:r>
          </w:p>
        </w:tc>
      </w:tr>
      <w:tr>
        <w:tc>
          <w:tcPr>
            <w:tcW w:type="dxa" w:w="2041"/>
            <w:shd w:val="clear" w:color="auto" w:fill="F3F1FB"/>
          </w:tcPr>
          <w:p>
            <w:r/>
            <w:r>
              <w:rPr>
                <w:b/>
                <w:sz w:val="20"/>
              </w:rPr>
              <w:t>Resultado obtenido</w:t>
            </w:r>
          </w:p>
        </w:tc>
        <w:tc>
          <w:tcPr>
            <w:tcW w:type="dxa" w:w="7313"/>
          </w:tcPr>
          <w:p>
            <w:r/>
            <w:r>
              <w:rPr>
                <w:b w:val="0"/>
                <w:sz w:val="20"/>
              </w:rPr>
              <w:t>El listado y el detalle muestran la ubicación (UBI-28) de cada saldo.</w:t>
            </w:r>
          </w:p>
        </w:tc>
      </w:tr>
      <w:tr>
        <w:tc>
          <w:tcPr>
            <w:tcW w:type="dxa" w:w="2041"/>
            <w:shd w:val="clear" w:color="auto" w:fill="F3F1FB"/>
          </w:tcPr>
          <w:p>
            <w:r/>
            <w:r>
              <w:rPr>
                <w:b/>
                <w:sz w:val="20"/>
              </w:rPr>
              <w:t>Fecha</w:t>
            </w:r>
          </w:p>
        </w:tc>
        <w:tc>
          <w:tcPr>
            <w:tcW w:type="dxa" w:w="7313"/>
          </w:tcPr>
          <w:p>
            <w:r/>
            <w:r>
              <w:rPr>
                <w:b w:val="0"/>
                <w:sz w:val="20"/>
              </w:rPr>
              <w:t>14-09-2026 23:37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9" name="Picture 9"/>
            <wp:cNvGraphicFramePr>
              <a:graphicFrameLocks noChangeAspect="1"/>
            </wp:cNvGraphicFramePr>
            <a:graphic>
              <a:graphicData uri="http://schemas.openxmlformats.org/drawingml/2006/picture">
                <pic:pic>
                  <pic:nvPicPr>
                    <pic:cNvPr id="0" name="hu054_1_existencia.png"/>
                    <pic:cNvPicPr/>
                  </pic:nvPicPr>
                  <pic:blipFill>
                    <a:blip r:embed="rId1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9 — HU-052 CA2 · hu054 1 existencia</w:t>
      </w:r>
    </w:p>
    <w:p>
      <w:pPr>
        <w:jc w:val="center"/>
      </w:pPr>
      <w:r>
        <w:drawing>
          <wp:inline xmlns:a="http://schemas.openxmlformats.org/drawingml/2006/main" xmlns:pic="http://schemas.openxmlformats.org/drawingml/2006/picture">
            <wp:extent cx="5940000" cy="3590921"/>
            <wp:docPr id="10" name="Picture 10"/>
            <wp:cNvGraphicFramePr>
              <a:graphicFrameLocks noChangeAspect="1"/>
            </wp:cNvGraphicFramePr>
            <a:graphic>
              <a:graphicData uri="http://schemas.openxmlformats.org/drawingml/2006/picture">
                <pic:pic>
                  <pic:nvPicPr>
                    <pic:cNvPr id="0" name="hu054_1_existencia_detalle.png"/>
                    <pic:cNvPicPr/>
                  </pic:nvPicPr>
                  <pic:blipFill>
                    <a:blip r:embed="rId18"/>
                    <a:stretch>
                      <a:fillRect/>
                    </a:stretch>
                  </pic:blipFill>
                  <pic:spPr>
                    <a:xfrm>
                      <a:off x="0" y="0"/>
                      <a:ext cx="5940000" cy="3590921"/>
                    </a:xfrm>
                    <a:prstGeom prst="rect"/>
                  </pic:spPr>
                </pic:pic>
              </a:graphicData>
            </a:graphic>
          </wp:inline>
        </w:drawing>
      </w:r>
    </w:p>
    <w:p>
      <w:pPr>
        <w:spacing w:after="200"/>
        <w:jc w:val="center"/>
      </w:pPr>
      <w:r>
        <w:rPr>
          <w:b w:val="0"/>
          <w:i/>
          <w:color w:val="555555"/>
          <w:sz w:val="18"/>
        </w:rPr>
        <w:t>Figura 10 — HU-052 CA2 · hu054 1 existencia detalle</w:t>
      </w:r>
    </w:p>
    <w:p>
      <w:pPr>
        <w:pStyle w:val="Heading2"/>
      </w:pPr>
      <w:r>
        <w:t>HU-053 · Definir el stock mínimo y máximo de un repuesto</w:t>
      </w:r>
    </w:p>
    <w:p>
      <w:pPr>
        <w:pStyle w:val="Heading3"/>
      </w:pPr>
      <w:r>
        <w:t>CA1 · Definición de umbrales por bodega</w:t>
      </w:r>
    </w:p>
    <w:p>
      <w:pPr>
        <w:spacing w:after="120"/>
      </w:pPr>
      <w:r>
        <w:rPr>
          <w:b w:val="0"/>
          <w:i/>
          <w:color w:val="555555"/>
          <w:sz w:val="20"/>
        </w:rPr>
        <w:t>Criterio de aceptación: Cuando defino mínimo 4 y máximo 12 para un repuesto en una bodega</w:t>
        <w:br/>
        <w:t>Entonces esos umbrales se aplican solo a esa bodega</w:t>
        <w:br/>
        <w:t>Y el máximo no puede ser menor que el mínimo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Repuesto REP-GRASA › Umbrales por bodega: Bodega Frío mínimo 12 / máximo 4 (rechazado); luego mínimo 4 / máximo 12 › Guardar umbrales.</w:t>
            </w:r>
          </w:p>
        </w:tc>
      </w:tr>
      <w:tr>
        <w:tc>
          <w:tcPr>
            <w:tcW w:type="dxa" w:w="2041"/>
            <w:shd w:val="clear" w:color="auto" w:fill="F3F1FB"/>
          </w:tcPr>
          <w:p>
            <w:r/>
            <w:r>
              <w:rPr>
                <w:b/>
                <w:sz w:val="20"/>
              </w:rPr>
              <w:t>Resultado esperado</w:t>
            </w:r>
          </w:p>
        </w:tc>
        <w:tc>
          <w:tcPr>
            <w:tcW w:type="dxa" w:w="7313"/>
          </w:tcPr>
          <w:p>
            <w:r/>
            <w:r>
              <w:rPr>
                <w:b w:val="0"/>
                <w:sz w:val="20"/>
              </w:rPr>
              <w:t>Los umbrales aplican solo a esa bodega y el máximo no puede ser menor que el mínimo.</w:t>
            </w:r>
          </w:p>
        </w:tc>
      </w:tr>
      <w:tr>
        <w:tc>
          <w:tcPr>
            <w:tcW w:type="dxa" w:w="2041"/>
            <w:shd w:val="clear" w:color="auto" w:fill="F3F1FB"/>
          </w:tcPr>
          <w:p>
            <w:r/>
            <w:r>
              <w:rPr>
                <w:b/>
                <w:sz w:val="20"/>
              </w:rPr>
              <w:t>Resultado obtenido</w:t>
            </w:r>
          </w:p>
        </w:tc>
        <w:tc>
          <w:tcPr>
            <w:tcW w:type="dxa" w:w="7313"/>
          </w:tcPr>
          <w:p>
            <w:r/>
            <w:r>
              <w:rPr>
                <w:b w:val="0"/>
                <w:sz w:val="20"/>
              </w:rPr>
              <w:t>Con máximo &lt; mínimo: «4.- EL STOCK MAXIMO NO PUEDE SER MENOR QUE EL MINIMO. ACEPTAR». Con 4/12: «Umbrales guardados. ACEPTAR» y la grilla de umbrales muestra la bodega con sus valores.</w:t>
            </w:r>
          </w:p>
        </w:tc>
      </w:tr>
      <w:tr>
        <w:tc>
          <w:tcPr>
            <w:tcW w:type="dxa" w:w="2041"/>
            <w:shd w:val="clear" w:color="auto" w:fill="F3F1FB"/>
          </w:tcPr>
          <w:p>
            <w:r/>
            <w:r>
              <w:rPr>
                <w:b/>
                <w:sz w:val="20"/>
              </w:rPr>
              <w:t>Fecha</w:t>
            </w:r>
          </w:p>
        </w:tc>
        <w:tc>
          <w:tcPr>
            <w:tcW w:type="dxa" w:w="7313"/>
          </w:tcPr>
          <w:p>
            <w:r/>
            <w:r>
              <w:rPr>
                <w:b w:val="0"/>
                <w:sz w:val="20"/>
              </w:rPr>
              <w:t>14-09-2026 23:29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11" name="Picture 11"/>
            <wp:cNvGraphicFramePr>
              <a:graphicFrameLocks noChangeAspect="1"/>
            </wp:cNvGraphicFramePr>
            <a:graphic>
              <a:graphicData uri="http://schemas.openxmlformats.org/drawingml/2006/picture">
                <pic:pic>
                  <pic:nvPicPr>
                    <pic:cNvPr id="0" name="hu053_1_maximo_menor.png"/>
                    <pic:cNvPicPr/>
                  </pic:nvPicPr>
                  <pic:blipFill>
                    <a:blip r:embed="rId19"/>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11 — HU-053 CA1 · hu053 1 maximo menor</w:t>
      </w:r>
    </w:p>
    <w:p>
      <w:pPr>
        <w:jc w:val="center"/>
      </w:pPr>
      <w:r>
        <w:drawing>
          <wp:inline xmlns:a="http://schemas.openxmlformats.org/drawingml/2006/main" xmlns:pic="http://schemas.openxmlformats.org/drawingml/2006/picture">
            <wp:extent cx="5940000" cy="3252237"/>
            <wp:docPr id="12" name="Picture 12"/>
            <wp:cNvGraphicFramePr>
              <a:graphicFrameLocks noChangeAspect="1"/>
            </wp:cNvGraphicFramePr>
            <a:graphic>
              <a:graphicData uri="http://schemas.openxmlformats.org/drawingml/2006/picture">
                <pic:pic>
                  <pic:nvPicPr>
                    <pic:cNvPr id="0" name="hu053_1_umbrales.png"/>
                    <pic:cNvPicPr/>
                  </pic:nvPicPr>
                  <pic:blipFill>
                    <a:blip r:embed="rId20"/>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12 — HU-053 CA1 · hu053 1 umbrales</w:t>
      </w:r>
    </w:p>
    <w:p>
      <w:pPr>
        <w:jc w:val="center"/>
      </w:pPr>
      <w:r>
        <w:drawing>
          <wp:inline xmlns:a="http://schemas.openxmlformats.org/drawingml/2006/main" xmlns:pic="http://schemas.openxmlformats.org/drawingml/2006/picture">
            <wp:extent cx="5940000" cy="3252237"/>
            <wp:docPr id="13" name="Picture 13"/>
            <wp:cNvGraphicFramePr>
              <a:graphicFrameLocks noChangeAspect="1"/>
            </wp:cNvGraphicFramePr>
            <a:graphic>
              <a:graphicData uri="http://schemas.openxmlformats.org/drawingml/2006/picture">
                <pic:pic>
                  <pic:nvPicPr>
                    <pic:cNvPr id="0" name="hu053_1_umbrales_grilla.png"/>
                    <pic:cNvPicPr/>
                  </pic:nvPicPr>
                  <pic:blipFill>
                    <a:blip r:embed="rId21"/>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13 — HU-053 CA1 · hu053 1 umbrales grilla</w:t>
      </w:r>
    </w:p>
    <w:p>
      <w:pPr>
        <w:pStyle w:val="Heading3"/>
      </w:pPr>
      <w:r>
        <w:t>CA2 · Alerta de stock mínimo</w:t>
      </w:r>
    </w:p>
    <w:p>
      <w:pPr>
        <w:spacing w:after="120"/>
      </w:pPr>
      <w:r>
        <w:rPr>
          <w:b w:val="0"/>
          <w:i/>
          <w:color w:val="555555"/>
          <w:sz w:val="20"/>
        </w:rPr>
        <w:t>Criterio de aceptación: Dado un repuesto con mínimo 4 y existencia 5</w:t>
        <w:br/>
        <w:t>Cuando una orden consume 2 unidades</w:t>
        <w:br/>
        <w:t>Entonces la existencia queda en 3 y se genera una alerta de stock mínimo</w:t>
        <w:br/>
        <w:t>Y la alerta no genera una orden de compra por si sola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REP-SELLO tiene mínimo 4 en Bodega Frío; una entrega de 2 deja el saldo en 3 › Alertas › «Revisar ahora».</w:t>
            </w:r>
          </w:p>
        </w:tc>
      </w:tr>
      <w:tr>
        <w:tc>
          <w:tcPr>
            <w:tcW w:type="dxa" w:w="2041"/>
            <w:shd w:val="clear" w:color="auto" w:fill="F3F1FB"/>
          </w:tcPr>
          <w:p>
            <w:r/>
            <w:r>
              <w:rPr>
                <w:b/>
                <w:sz w:val="20"/>
              </w:rPr>
              <w:t>Resultado esperado</w:t>
            </w:r>
          </w:p>
        </w:tc>
        <w:tc>
          <w:tcPr>
            <w:tcW w:type="dxa" w:w="7313"/>
          </w:tcPr>
          <w:p>
            <w:r/>
            <w:r>
              <w:rPr>
                <w:b w:val="0"/>
                <w:sz w:val="20"/>
              </w:rPr>
              <w:t>Se genera una alerta de stock mínimo; la alerta no genera una orden de compra por sí sola.</w:t>
            </w:r>
          </w:p>
        </w:tc>
      </w:tr>
      <w:tr>
        <w:tc>
          <w:tcPr>
            <w:tcW w:type="dxa" w:w="2041"/>
            <w:shd w:val="clear" w:color="auto" w:fill="F3F1FB"/>
          </w:tcPr>
          <w:p>
            <w:r/>
            <w:r>
              <w:rPr>
                <w:b/>
                <w:sz w:val="20"/>
              </w:rPr>
              <w:t>Resultado obtenido</w:t>
            </w:r>
          </w:p>
        </w:tc>
        <w:tc>
          <w:tcPr>
            <w:tcW w:type="dxa" w:w="7313"/>
          </w:tcPr>
          <w:p>
            <w:r/>
            <w:r>
              <w:rPr>
                <w:b w:val="0"/>
                <w:sz w:val="20"/>
              </w:rPr>
              <w:t>La bandeja de alertas muestra «REP-SELLO bajo el mínimo en Bodega Frio» (solo aviso, sin orden de compra).</w:t>
            </w:r>
          </w:p>
        </w:tc>
      </w:tr>
      <w:tr>
        <w:tc>
          <w:tcPr>
            <w:tcW w:type="dxa" w:w="2041"/>
            <w:shd w:val="clear" w:color="auto" w:fill="F3F1FB"/>
          </w:tcPr>
          <w:p>
            <w:r/>
            <w:r>
              <w:rPr>
                <w:b/>
                <w:sz w:val="20"/>
              </w:rPr>
              <w:t>Fecha</w:t>
            </w:r>
          </w:p>
        </w:tc>
        <w:tc>
          <w:tcPr>
            <w:tcW w:type="dxa" w:w="7313"/>
          </w:tcPr>
          <w:p>
            <w:r/>
            <w:r>
              <w:rPr>
                <w:b w:val="0"/>
                <w:sz w:val="20"/>
              </w:rPr>
              <w:t>14-09-2026 23:38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14" name="Picture 14"/>
            <wp:cNvGraphicFramePr>
              <a:graphicFrameLocks noChangeAspect="1"/>
            </wp:cNvGraphicFramePr>
            <a:graphic>
              <a:graphicData uri="http://schemas.openxmlformats.org/drawingml/2006/picture">
                <pic:pic>
                  <pic:nvPicPr>
                    <pic:cNvPr id="0" name="hu053_2_entrega.png"/>
                    <pic:cNvPicPr/>
                  </pic:nvPicPr>
                  <pic:blipFill>
                    <a:blip r:embed="rId22"/>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14 — HU-053 CA2 · hu053 2 entrega</w:t>
      </w:r>
    </w:p>
    <w:p>
      <w:pPr>
        <w:jc w:val="center"/>
      </w:pPr>
      <w:r>
        <w:drawing>
          <wp:inline xmlns:a="http://schemas.openxmlformats.org/drawingml/2006/main" xmlns:pic="http://schemas.openxmlformats.org/drawingml/2006/picture">
            <wp:extent cx="5940000" cy="4739551"/>
            <wp:docPr id="15" name="Picture 15"/>
            <wp:cNvGraphicFramePr>
              <a:graphicFrameLocks noChangeAspect="1"/>
            </wp:cNvGraphicFramePr>
            <a:graphic>
              <a:graphicData uri="http://schemas.openxmlformats.org/drawingml/2006/picture">
                <pic:pic>
                  <pic:nvPicPr>
                    <pic:cNvPr id="0" name="hu053_2_alerta_minimo.png"/>
                    <pic:cNvPicPr/>
                  </pic:nvPicPr>
                  <pic:blipFill>
                    <a:blip r:embed="rId23"/>
                    <a:stretch>
                      <a:fillRect/>
                    </a:stretch>
                  </pic:blipFill>
                  <pic:spPr>
                    <a:xfrm>
                      <a:off x="0" y="0"/>
                      <a:ext cx="5940000" cy="4739551"/>
                    </a:xfrm>
                    <a:prstGeom prst="rect"/>
                  </pic:spPr>
                </pic:pic>
              </a:graphicData>
            </a:graphic>
          </wp:inline>
        </w:drawing>
      </w:r>
    </w:p>
    <w:p>
      <w:pPr>
        <w:spacing w:after="200"/>
        <w:jc w:val="center"/>
      </w:pPr>
      <w:r>
        <w:rPr>
          <w:b w:val="0"/>
          <w:i/>
          <w:color w:val="555555"/>
          <w:sz w:val="18"/>
        </w:rPr>
        <w:t>Figura 15 — HU-053 CA2 · hu053 2 alerta minimo</w:t>
      </w:r>
    </w:p>
    <w:p>
      <w:pPr>
        <w:pStyle w:val="Heading3"/>
      </w:pPr>
      <w:r>
        <w:t>CA3 · Alerta de stock máximo</w:t>
      </w:r>
    </w:p>
    <w:p>
      <w:pPr>
        <w:spacing w:after="120"/>
      </w:pPr>
      <w:r>
        <w:rPr>
          <w:b w:val="0"/>
          <w:i/>
          <w:color w:val="555555"/>
          <w:sz w:val="20"/>
        </w:rPr>
        <w:t>Criterio de aceptación: Cuando la existencia supera el máximo definido</w:t>
        <w:br/>
        <w:t>Entonces se genera una alerta de stock máximo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REP-GRASA con máximo 12 (fijado en HU-053 #1) y saldo 15 › Alertas › «Revisar ahora».</w:t>
            </w:r>
          </w:p>
        </w:tc>
      </w:tr>
      <w:tr>
        <w:tc>
          <w:tcPr>
            <w:tcW w:type="dxa" w:w="2041"/>
            <w:shd w:val="clear" w:color="auto" w:fill="F3F1FB"/>
          </w:tcPr>
          <w:p>
            <w:r/>
            <w:r>
              <w:rPr>
                <w:b/>
                <w:sz w:val="20"/>
              </w:rPr>
              <w:t>Resultado esperado</w:t>
            </w:r>
          </w:p>
        </w:tc>
        <w:tc>
          <w:tcPr>
            <w:tcW w:type="dxa" w:w="7313"/>
          </w:tcPr>
          <w:p>
            <w:r/>
            <w:r>
              <w:rPr>
                <w:b w:val="0"/>
                <w:sz w:val="20"/>
              </w:rPr>
              <w:t>Se genera una alerta de stock máximo.</w:t>
            </w:r>
          </w:p>
        </w:tc>
      </w:tr>
      <w:tr>
        <w:tc>
          <w:tcPr>
            <w:tcW w:type="dxa" w:w="2041"/>
            <w:shd w:val="clear" w:color="auto" w:fill="F3F1FB"/>
          </w:tcPr>
          <w:p>
            <w:r/>
            <w:r>
              <w:rPr>
                <w:b/>
                <w:sz w:val="20"/>
              </w:rPr>
              <w:t>Resultado obtenido</w:t>
            </w:r>
          </w:p>
        </w:tc>
        <w:tc>
          <w:tcPr>
            <w:tcW w:type="dxa" w:w="7313"/>
          </w:tcPr>
          <w:p>
            <w:r/>
            <w:r>
              <w:rPr>
                <w:b w:val="0"/>
                <w:sz w:val="20"/>
              </w:rPr>
              <w:t>La bandeja muestra «REP-GRASA sobre el máximo en Bodega Frio».</w:t>
            </w:r>
          </w:p>
        </w:tc>
      </w:tr>
      <w:tr>
        <w:tc>
          <w:tcPr>
            <w:tcW w:type="dxa" w:w="2041"/>
            <w:shd w:val="clear" w:color="auto" w:fill="F3F1FB"/>
          </w:tcPr>
          <w:p>
            <w:r/>
            <w:r>
              <w:rPr>
                <w:b/>
                <w:sz w:val="20"/>
              </w:rPr>
              <w:t>Fecha</w:t>
            </w:r>
          </w:p>
        </w:tc>
        <w:tc>
          <w:tcPr>
            <w:tcW w:type="dxa" w:w="7313"/>
          </w:tcPr>
          <w:p>
            <w:r/>
            <w:r>
              <w:rPr>
                <w:b w:val="0"/>
                <w:sz w:val="20"/>
              </w:rPr>
              <w:t>14-09-2026 23:38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739551"/>
            <wp:docPr id="16" name="Picture 16"/>
            <wp:cNvGraphicFramePr>
              <a:graphicFrameLocks noChangeAspect="1"/>
            </wp:cNvGraphicFramePr>
            <a:graphic>
              <a:graphicData uri="http://schemas.openxmlformats.org/drawingml/2006/picture">
                <pic:pic>
                  <pic:nvPicPr>
                    <pic:cNvPr id="0" name="hu053_2_alerta_minimo.png"/>
                    <pic:cNvPicPr/>
                  </pic:nvPicPr>
                  <pic:blipFill>
                    <a:blip r:embed="rId23"/>
                    <a:stretch>
                      <a:fillRect/>
                    </a:stretch>
                  </pic:blipFill>
                  <pic:spPr>
                    <a:xfrm>
                      <a:off x="0" y="0"/>
                      <a:ext cx="5940000" cy="4739551"/>
                    </a:xfrm>
                    <a:prstGeom prst="rect"/>
                  </pic:spPr>
                </pic:pic>
              </a:graphicData>
            </a:graphic>
          </wp:inline>
        </w:drawing>
      </w:r>
    </w:p>
    <w:p>
      <w:pPr>
        <w:spacing w:after="200"/>
        <w:jc w:val="center"/>
      </w:pPr>
      <w:r>
        <w:rPr>
          <w:b w:val="0"/>
          <w:i/>
          <w:color w:val="555555"/>
          <w:sz w:val="18"/>
        </w:rPr>
        <w:t>Figura 16 — HU-053 CA3 · hu053 2 alerta minimo</w:t>
      </w:r>
    </w:p>
    <w:p>
      <w:pPr>
        <w:pStyle w:val="Heading2"/>
      </w:pPr>
      <w:r>
        <w:t>HU-054 · Registrar el ingreso de repuestos a bodega</w:t>
      </w:r>
    </w:p>
    <w:p>
      <w:pPr>
        <w:pStyle w:val="Heading3"/>
      </w:pPr>
      <w:r>
        <w:t>CA1 · Ingreso simple</w:t>
      </w:r>
    </w:p>
    <w:p>
      <w:pPr>
        <w:spacing w:after="120"/>
      </w:pPr>
      <w:r>
        <w:rPr>
          <w:b w:val="0"/>
          <w:i/>
          <w:color w:val="555555"/>
          <w:sz w:val="20"/>
        </w:rPr>
        <w:t>Criterio de aceptación: Cuando registro el ingreso de 10 unidades de un repuesto</w:t>
        <w:br/>
        <w:t>Entonces la existencia de esa bodega aumenta en 10</w:t>
        <w:br/>
        <w:t>Y se genera un movimiento de inventario de tipo ingreso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Movimientos › Nuevo › Ingreso por compra: REP-CORREA, Bodega Frío, ubicación UBI-28, 10 unidades, costo › Registrar; luego Existencias › REP-CORREA › ver detalle.</w:t>
            </w:r>
          </w:p>
        </w:tc>
      </w:tr>
      <w:tr>
        <w:tc>
          <w:tcPr>
            <w:tcW w:type="dxa" w:w="2041"/>
            <w:shd w:val="clear" w:color="auto" w:fill="F3F1FB"/>
          </w:tcPr>
          <w:p>
            <w:r/>
            <w:r>
              <w:rPr>
                <w:b/>
                <w:sz w:val="20"/>
              </w:rPr>
              <w:t>Resultado esperado</w:t>
            </w:r>
          </w:p>
        </w:tc>
        <w:tc>
          <w:tcPr>
            <w:tcW w:type="dxa" w:w="7313"/>
          </w:tcPr>
          <w:p>
            <w:r/>
            <w:r>
              <w:rPr>
                <w:b w:val="0"/>
                <w:sz w:val="20"/>
              </w:rPr>
              <w:t>La existencia de esa bodega aumenta en 10 y queda un movimiento de inventario de tipo ingreso.</w:t>
            </w:r>
          </w:p>
        </w:tc>
      </w:tr>
      <w:tr>
        <w:tc>
          <w:tcPr>
            <w:tcW w:type="dxa" w:w="2041"/>
            <w:shd w:val="clear" w:color="auto" w:fill="F3F1FB"/>
          </w:tcPr>
          <w:p>
            <w:r/>
            <w:r>
              <w:rPr>
                <w:b/>
                <w:sz w:val="20"/>
              </w:rPr>
              <w:t>Resultado obtenido</w:t>
            </w:r>
          </w:p>
        </w:tc>
        <w:tc>
          <w:tcPr>
            <w:tcW w:type="dxa" w:w="7313"/>
          </w:tcPr>
          <w:p>
            <w:r/>
            <w:r>
              <w:rPr>
                <w:b w:val="0"/>
                <w:sz w:val="20"/>
              </w:rPr>
              <w:t>Aviso «Movimiento registrado»; la existencia de Bodega Frío pasó de 15 a 25 (la captura del detalle es posterior al ajuste −1 de HU-057, por eso muestra 24) y la pestaña «Últimos movimientos» lista el «Ingreso por compra» con su costo.</w:t>
            </w:r>
          </w:p>
        </w:tc>
      </w:tr>
      <w:tr>
        <w:tc>
          <w:tcPr>
            <w:tcW w:type="dxa" w:w="2041"/>
            <w:shd w:val="clear" w:color="auto" w:fill="F3F1FB"/>
          </w:tcPr>
          <w:p>
            <w:r/>
            <w:r>
              <w:rPr>
                <w:b/>
                <w:sz w:val="20"/>
              </w:rPr>
              <w:t>Fecha</w:t>
            </w:r>
          </w:p>
        </w:tc>
        <w:tc>
          <w:tcPr>
            <w:tcW w:type="dxa" w:w="7313"/>
          </w:tcPr>
          <w:p>
            <w:r/>
            <w:r>
              <w:rPr>
                <w:b w:val="0"/>
                <w:sz w:val="20"/>
              </w:rPr>
              <w:t>14-09-2026 23:37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7" name="Picture 17"/>
            <wp:cNvGraphicFramePr>
              <a:graphicFrameLocks noChangeAspect="1"/>
            </wp:cNvGraphicFramePr>
            <a:graphic>
              <a:graphicData uri="http://schemas.openxmlformats.org/drawingml/2006/picture">
                <pic:pic>
                  <pic:nvPicPr>
                    <pic:cNvPr id="0" name="hu054_1_modal.png"/>
                    <pic:cNvPicPr/>
                  </pic:nvPicPr>
                  <pic:blipFill>
                    <a:blip r:embed="rId2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17 — HU-054 CA1 · hu054 1 modal</w:t>
      </w:r>
    </w:p>
    <w:p>
      <w:pPr>
        <w:jc w:val="center"/>
      </w:pPr>
      <w:r>
        <w:drawing>
          <wp:inline xmlns:a="http://schemas.openxmlformats.org/drawingml/2006/main" xmlns:pic="http://schemas.openxmlformats.org/drawingml/2006/picture">
            <wp:extent cx="5940000" cy="3214639"/>
            <wp:docPr id="18" name="Picture 18"/>
            <wp:cNvGraphicFramePr>
              <a:graphicFrameLocks noChangeAspect="1"/>
            </wp:cNvGraphicFramePr>
            <a:graphic>
              <a:graphicData uri="http://schemas.openxmlformats.org/drawingml/2006/picture">
                <pic:pic>
                  <pic:nvPicPr>
                    <pic:cNvPr id="0" name="hu054_1_existencia.png"/>
                    <pic:cNvPicPr/>
                  </pic:nvPicPr>
                  <pic:blipFill>
                    <a:blip r:embed="rId1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18 — HU-054 CA1 · hu054 1 existencia</w:t>
      </w:r>
    </w:p>
    <w:p>
      <w:pPr>
        <w:jc w:val="center"/>
      </w:pPr>
      <w:r>
        <w:drawing>
          <wp:inline xmlns:a="http://schemas.openxmlformats.org/drawingml/2006/main" xmlns:pic="http://schemas.openxmlformats.org/drawingml/2006/picture">
            <wp:extent cx="5940000" cy="3590921"/>
            <wp:docPr id="19" name="Picture 19"/>
            <wp:cNvGraphicFramePr>
              <a:graphicFrameLocks noChangeAspect="1"/>
            </wp:cNvGraphicFramePr>
            <a:graphic>
              <a:graphicData uri="http://schemas.openxmlformats.org/drawingml/2006/picture">
                <pic:pic>
                  <pic:nvPicPr>
                    <pic:cNvPr id="0" name="hu054_1_existencia_detalle.png"/>
                    <pic:cNvPicPr/>
                  </pic:nvPicPr>
                  <pic:blipFill>
                    <a:blip r:embed="rId18"/>
                    <a:stretch>
                      <a:fillRect/>
                    </a:stretch>
                  </pic:blipFill>
                  <pic:spPr>
                    <a:xfrm>
                      <a:off x="0" y="0"/>
                      <a:ext cx="5940000" cy="3590921"/>
                    </a:xfrm>
                    <a:prstGeom prst="rect"/>
                  </pic:spPr>
                </pic:pic>
              </a:graphicData>
            </a:graphic>
          </wp:inline>
        </w:drawing>
      </w:r>
    </w:p>
    <w:p>
      <w:pPr>
        <w:spacing w:after="200"/>
        <w:jc w:val="center"/>
      </w:pPr>
      <w:r>
        <w:rPr>
          <w:b w:val="0"/>
          <w:i/>
          <w:color w:val="555555"/>
          <w:sz w:val="18"/>
        </w:rPr>
        <w:t>Figura 19 — HU-054 CA1 · hu054 1 existencia detalle</w:t>
      </w:r>
    </w:p>
    <w:p>
      <w:pPr>
        <w:pStyle w:val="Heading3"/>
      </w:pPr>
      <w:r>
        <w:t>CA2 · Ingreso con lote</w:t>
      </w:r>
    </w:p>
    <w:p>
      <w:pPr>
        <w:spacing w:after="120"/>
      </w:pPr>
      <w:r>
        <w:rPr>
          <w:b w:val="0"/>
          <w:i/>
          <w:color w:val="555555"/>
          <w:sz w:val="20"/>
        </w:rPr>
        <w:t>Criterio de aceptación: Dado un repuesto que controla lote</w:t>
        <w:br/>
        <w:t>Cuando registro el ingreso</w:t>
        <w:br/>
        <w:t>Entonces se exige el número de lote</w:t>
        <w:br/>
        <w:t>Y el consumo posterior descuenta del lote indicado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Ingreso del repuesto que controla lote sin indicar lote › Registrar; luego con lote nuevo L-2026-09.</w:t>
            </w:r>
          </w:p>
        </w:tc>
      </w:tr>
      <w:tr>
        <w:tc>
          <w:tcPr>
            <w:tcW w:type="dxa" w:w="2041"/>
            <w:shd w:val="clear" w:color="auto" w:fill="F3F1FB"/>
          </w:tcPr>
          <w:p>
            <w:r/>
            <w:r>
              <w:rPr>
                <w:b/>
                <w:sz w:val="20"/>
              </w:rPr>
              <w:t>Resultado esperado</w:t>
            </w:r>
          </w:p>
        </w:tc>
        <w:tc>
          <w:tcPr>
            <w:tcW w:type="dxa" w:w="7313"/>
          </w:tcPr>
          <w:p>
            <w:r/>
            <w:r>
              <w:rPr>
                <w:b w:val="0"/>
                <w:sz w:val="20"/>
              </w:rPr>
              <w:t>Se exige el número de lote; el consumo posterior descuenta del lote indicado.</w:t>
            </w:r>
          </w:p>
        </w:tc>
      </w:tr>
      <w:tr>
        <w:tc>
          <w:tcPr>
            <w:tcW w:type="dxa" w:w="2041"/>
            <w:shd w:val="clear" w:color="auto" w:fill="F3F1FB"/>
          </w:tcPr>
          <w:p>
            <w:r/>
            <w:r>
              <w:rPr>
                <w:b/>
                <w:sz w:val="20"/>
              </w:rPr>
              <w:t>Resultado obtenido</w:t>
            </w:r>
          </w:p>
        </w:tc>
        <w:tc>
          <w:tcPr>
            <w:tcW w:type="dxa" w:w="7313"/>
          </w:tcPr>
          <w:p>
            <w:r/>
            <w:r>
              <w:rPr>
                <w:b w:val="0"/>
                <w:sz w:val="20"/>
              </w:rPr>
              <w:t>Sin lote: «Este repuesto controla lote: elija uno o escriba el código del lote nuevo. ACEPTAR». Con lote: «Movimiento registrado. ACEPTAR».</w:t>
            </w:r>
          </w:p>
        </w:tc>
      </w:tr>
      <w:tr>
        <w:tc>
          <w:tcPr>
            <w:tcW w:type="dxa" w:w="2041"/>
            <w:shd w:val="clear" w:color="auto" w:fill="F3F1FB"/>
          </w:tcPr>
          <w:p>
            <w:r/>
            <w:r>
              <w:rPr>
                <w:b/>
                <w:sz w:val="20"/>
              </w:rPr>
              <w:t>Fecha</w:t>
            </w:r>
          </w:p>
        </w:tc>
        <w:tc>
          <w:tcPr>
            <w:tcW w:type="dxa" w:w="7313"/>
          </w:tcPr>
          <w:p>
            <w:r/>
            <w:r>
              <w:rPr>
                <w:b w:val="0"/>
                <w:sz w:val="20"/>
              </w:rPr>
              <w:t>14-09-2026 23:27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0" name="Picture 20"/>
            <wp:cNvGraphicFramePr>
              <a:graphicFrameLocks noChangeAspect="1"/>
            </wp:cNvGraphicFramePr>
            <a:graphic>
              <a:graphicData uri="http://schemas.openxmlformats.org/drawingml/2006/picture">
                <pic:pic>
                  <pic:nvPicPr>
                    <pic:cNvPr id="0" name="hu054_2_sin_lote.png"/>
                    <pic:cNvPicPr/>
                  </pic:nvPicPr>
                  <pic:blipFill>
                    <a:blip r:embed="rId2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20 — HU-054 CA2 · hu054 2 sin lote</w:t>
      </w:r>
    </w:p>
    <w:p>
      <w:pPr>
        <w:jc w:val="center"/>
      </w:pPr>
      <w:r>
        <w:drawing>
          <wp:inline xmlns:a="http://schemas.openxmlformats.org/drawingml/2006/main" xmlns:pic="http://schemas.openxmlformats.org/drawingml/2006/picture">
            <wp:extent cx="5940000" cy="3214639"/>
            <wp:docPr id="21" name="Picture 21"/>
            <wp:cNvGraphicFramePr>
              <a:graphicFrameLocks noChangeAspect="1"/>
            </wp:cNvGraphicFramePr>
            <a:graphic>
              <a:graphicData uri="http://schemas.openxmlformats.org/drawingml/2006/picture">
                <pic:pic>
                  <pic:nvPicPr>
                    <pic:cNvPr id="0" name="hu054_2_con_lote.png"/>
                    <pic:cNvPicPr/>
                  </pic:nvPicPr>
                  <pic:blipFill>
                    <a:blip r:embed="rId2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21 — HU-054 CA2 · hu054 2 con lote</w:t>
      </w:r>
    </w:p>
    <w:p>
      <w:pPr>
        <w:pStyle w:val="Heading2"/>
      </w:pPr>
      <w:r>
        <w:t>HU-055 · Entregar repuestos contra una orden de trabajo</w:t>
      </w:r>
    </w:p>
    <w:p>
      <w:pPr>
        <w:pStyle w:val="Heading3"/>
      </w:pPr>
      <w:r>
        <w:t>CA1 · Entrega asociada a una orden</w:t>
      </w:r>
    </w:p>
    <w:p>
      <w:pPr>
        <w:spacing w:after="120"/>
      </w:pPr>
      <w:r>
        <w:rPr>
          <w:b w:val="0"/>
          <w:i/>
          <w:color w:val="555555"/>
          <w:sz w:val="20"/>
        </w:rPr>
        <w:t>Criterio de aceptación: Cuando entrego un repuesto indicando la orden de trabajo</w:t>
        <w:br/>
        <w:t>Entonces la existencia disminuye</w:t>
        <w:br/>
        <w:t>Y el consumo queda registrado en la orden con su costo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Entrega de 7 sellos indicando la orden «45  ·  Correa con grietas visibles (prueba S4)  ·  ACT-33» › Registrar.</w:t>
            </w:r>
          </w:p>
        </w:tc>
      </w:tr>
      <w:tr>
        <w:tc>
          <w:tcPr>
            <w:tcW w:type="dxa" w:w="2041"/>
            <w:shd w:val="clear" w:color="auto" w:fill="F3F1FB"/>
          </w:tcPr>
          <w:p>
            <w:r/>
            <w:r>
              <w:rPr>
                <w:b/>
                <w:sz w:val="20"/>
              </w:rPr>
              <w:t>Resultado esperado</w:t>
            </w:r>
          </w:p>
        </w:tc>
        <w:tc>
          <w:tcPr>
            <w:tcW w:type="dxa" w:w="7313"/>
          </w:tcPr>
          <w:p>
            <w:r/>
            <w:r>
              <w:rPr>
                <w:b w:val="0"/>
                <w:sz w:val="20"/>
              </w:rPr>
              <w:t>La existencia disminuye y el consumo queda registrado en la orden con su costo.</w:t>
            </w:r>
          </w:p>
        </w:tc>
      </w:tr>
      <w:tr>
        <w:tc>
          <w:tcPr>
            <w:tcW w:type="dxa" w:w="2041"/>
            <w:shd w:val="clear" w:color="auto" w:fill="F3F1FB"/>
          </w:tcPr>
          <w:p>
            <w:r/>
            <w:r>
              <w:rPr>
                <w:b/>
                <w:sz w:val="20"/>
              </w:rPr>
              <w:t>Resultado obtenido</w:t>
            </w:r>
          </w:p>
        </w:tc>
        <w:tc>
          <w:tcPr>
            <w:tcW w:type="dxa" w:w="7313"/>
          </w:tcPr>
          <w:p>
            <w:r/>
            <w:r>
              <w:rPr>
                <w:b w:val="0"/>
                <w:sz w:val="20"/>
              </w:rPr>
              <w:t>Aviso «Movimiento registrado. ACEPTAR»; el saldo de REP-SELLO baja de 10 a 3.</w:t>
            </w:r>
          </w:p>
        </w:tc>
      </w:tr>
      <w:tr>
        <w:tc>
          <w:tcPr>
            <w:tcW w:type="dxa" w:w="2041"/>
            <w:shd w:val="clear" w:color="auto" w:fill="F3F1FB"/>
          </w:tcPr>
          <w:p>
            <w:r/>
            <w:r>
              <w:rPr>
                <w:b/>
                <w:sz w:val="20"/>
              </w:rPr>
              <w:t>Fecha</w:t>
            </w:r>
          </w:p>
        </w:tc>
        <w:tc>
          <w:tcPr>
            <w:tcW w:type="dxa" w:w="7313"/>
          </w:tcPr>
          <w:p>
            <w:r/>
            <w:r>
              <w:rPr>
                <w:b w:val="0"/>
                <w:sz w:val="20"/>
              </w:rPr>
              <w:t>14-09-2026 23:27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2" name="Picture 22"/>
            <wp:cNvGraphicFramePr>
              <a:graphicFrameLocks noChangeAspect="1"/>
            </wp:cNvGraphicFramePr>
            <a:graphic>
              <a:graphicData uri="http://schemas.openxmlformats.org/drawingml/2006/picture">
                <pic:pic>
                  <pic:nvPicPr>
                    <pic:cNvPr id="0" name="hu055_1_entrega_orden.png"/>
                    <pic:cNvPicPr/>
                  </pic:nvPicPr>
                  <pic:blipFill>
                    <a:blip r:embed="rId2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22 — HU-055 CA1 · hu055 1 entrega orden</w:t>
      </w:r>
    </w:p>
    <w:p>
      <w:pPr>
        <w:pStyle w:val="Heading3"/>
      </w:pPr>
      <w:r>
        <w:t>CA2 · Existencia insuficiente</w:t>
      </w:r>
    </w:p>
    <w:p>
      <w:pPr>
        <w:spacing w:after="120"/>
      </w:pPr>
      <w:r>
        <w:rPr>
          <w:b w:val="0"/>
          <w:i/>
          <w:color w:val="555555"/>
          <w:sz w:val="20"/>
        </w:rPr>
        <w:t>Criterio de aceptación: Cuando intento entregar más unidades de las disponibles</w:t>
        <w:br/>
        <w:t>Entonces la operación es rechazada indicando la existencia actual</w:t>
        <w:br/>
        <w:t>Y se ofrece registrar una entrega parcial</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Entrega (salida por consumo) de 50 sellos con saldo 10 › Registrar.</w:t>
            </w:r>
          </w:p>
        </w:tc>
      </w:tr>
      <w:tr>
        <w:tc>
          <w:tcPr>
            <w:tcW w:type="dxa" w:w="2041"/>
            <w:shd w:val="clear" w:color="auto" w:fill="F3F1FB"/>
          </w:tcPr>
          <w:p>
            <w:r/>
            <w:r>
              <w:rPr>
                <w:b/>
                <w:sz w:val="20"/>
              </w:rPr>
              <w:t>Resultado esperado</w:t>
            </w:r>
          </w:p>
        </w:tc>
        <w:tc>
          <w:tcPr>
            <w:tcW w:type="dxa" w:w="7313"/>
          </w:tcPr>
          <w:p>
            <w:r/>
            <w:r>
              <w:rPr>
                <w:b w:val="0"/>
                <w:sz w:val="20"/>
              </w:rPr>
              <w:t>Rechazada indicando la existencia actual; se puede registrar una entrega parcial.</w:t>
            </w:r>
          </w:p>
        </w:tc>
      </w:tr>
      <w:tr>
        <w:tc>
          <w:tcPr>
            <w:tcW w:type="dxa" w:w="2041"/>
            <w:shd w:val="clear" w:color="auto" w:fill="F3F1FB"/>
          </w:tcPr>
          <w:p>
            <w:r/>
            <w:r>
              <w:rPr>
                <w:b/>
                <w:sz w:val="20"/>
              </w:rPr>
              <w:t>Resultado obtenido</w:t>
            </w:r>
          </w:p>
        </w:tc>
        <w:tc>
          <w:tcPr>
            <w:tcW w:type="dxa" w:w="7313"/>
          </w:tcPr>
          <w:p>
            <w:r/>
            <w:r>
              <w:rPr>
                <w:b w:val="0"/>
                <w:sz w:val="20"/>
              </w:rPr>
              <w:t>Aviso: «Ahí hay 10,00 un y se intenta sacar 50,00. Elija otro origen o baje la cantidad. ACEPTAR».</w:t>
            </w:r>
          </w:p>
        </w:tc>
      </w:tr>
      <w:tr>
        <w:tc>
          <w:tcPr>
            <w:tcW w:type="dxa" w:w="2041"/>
            <w:shd w:val="clear" w:color="auto" w:fill="F3F1FB"/>
          </w:tcPr>
          <w:p>
            <w:r/>
            <w:r>
              <w:rPr>
                <w:b/>
                <w:sz w:val="20"/>
              </w:rPr>
              <w:t>Fecha</w:t>
            </w:r>
          </w:p>
        </w:tc>
        <w:tc>
          <w:tcPr>
            <w:tcW w:type="dxa" w:w="7313"/>
          </w:tcPr>
          <w:p>
            <w:r/>
            <w:r>
              <w:rPr>
                <w:b w:val="0"/>
                <w:sz w:val="20"/>
              </w:rPr>
              <w:t>14-09-2026 23:27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3" name="Picture 23"/>
            <wp:cNvGraphicFramePr>
              <a:graphicFrameLocks noChangeAspect="1"/>
            </wp:cNvGraphicFramePr>
            <a:graphic>
              <a:graphicData uri="http://schemas.openxmlformats.org/drawingml/2006/picture">
                <pic:pic>
                  <pic:nvPicPr>
                    <pic:cNvPr id="0" name="hu055_2_insuficiente.png"/>
                    <pic:cNvPicPr/>
                  </pic:nvPicPr>
                  <pic:blipFill>
                    <a:blip r:embed="rId2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23 — HU-055 CA2 · hu055 2 insuficiente</w:t>
      </w:r>
    </w:p>
    <w:p>
      <w:pPr>
        <w:pStyle w:val="Heading3"/>
      </w:pPr>
      <w:r>
        <w:t>CA3 · Devolución de un repuesto no utilizado</w:t>
      </w:r>
    </w:p>
    <w:p>
      <w:pPr>
        <w:spacing w:after="120"/>
      </w:pPr>
      <w:r>
        <w:rPr>
          <w:b w:val="0"/>
          <w:i/>
          <w:color w:val="555555"/>
          <w:sz w:val="20"/>
        </w:rPr>
        <w:t>Criterio de aceptación: Cuando registro la devolución de un repuesto no utilizado</w:t>
        <w:br/>
        <w:t>Entonces la existencia aumenta</w:t>
        <w:br/>
        <w:t>Y la cantidad consumida de la orden se reduce en la misma cifra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Movimientos › Devolución de 2 sellos contra la misma orden › Registrar › Existencias.</w:t>
            </w:r>
          </w:p>
        </w:tc>
      </w:tr>
      <w:tr>
        <w:tc>
          <w:tcPr>
            <w:tcW w:type="dxa" w:w="2041"/>
            <w:shd w:val="clear" w:color="auto" w:fill="F3F1FB"/>
          </w:tcPr>
          <w:p>
            <w:r/>
            <w:r>
              <w:rPr>
                <w:b/>
                <w:sz w:val="20"/>
              </w:rPr>
              <w:t>Resultado esperado</w:t>
            </w:r>
          </w:p>
        </w:tc>
        <w:tc>
          <w:tcPr>
            <w:tcW w:type="dxa" w:w="7313"/>
          </w:tcPr>
          <w:p>
            <w:r/>
            <w:r>
              <w:rPr>
                <w:b w:val="0"/>
                <w:sz w:val="20"/>
              </w:rPr>
              <w:t>La existencia aumenta y la cantidad consumida de la orden se reduce en la misma cifra.</w:t>
            </w:r>
          </w:p>
        </w:tc>
      </w:tr>
      <w:tr>
        <w:tc>
          <w:tcPr>
            <w:tcW w:type="dxa" w:w="2041"/>
            <w:shd w:val="clear" w:color="auto" w:fill="F3F1FB"/>
          </w:tcPr>
          <w:p>
            <w:r/>
            <w:r>
              <w:rPr>
                <w:b/>
                <w:sz w:val="20"/>
              </w:rPr>
              <w:t>Resultado obtenido</w:t>
            </w:r>
          </w:p>
        </w:tc>
        <w:tc>
          <w:tcPr>
            <w:tcW w:type="dxa" w:w="7313"/>
          </w:tcPr>
          <w:p>
            <w:r/>
            <w:r>
              <w:rPr>
                <w:b w:val="0"/>
                <w:sz w:val="20"/>
              </w:rPr>
              <w:t>Aviso «Movimiento registrado. ACEPTAR»; el saldo de REP-SELLO queda en 5.</w:t>
            </w:r>
          </w:p>
        </w:tc>
      </w:tr>
      <w:tr>
        <w:tc>
          <w:tcPr>
            <w:tcW w:type="dxa" w:w="2041"/>
            <w:shd w:val="clear" w:color="auto" w:fill="F3F1FB"/>
          </w:tcPr>
          <w:p>
            <w:r/>
            <w:r>
              <w:rPr>
                <w:b/>
                <w:sz w:val="20"/>
              </w:rPr>
              <w:t>Fecha</w:t>
            </w:r>
          </w:p>
        </w:tc>
        <w:tc>
          <w:tcPr>
            <w:tcW w:type="dxa" w:w="7313"/>
          </w:tcPr>
          <w:p>
            <w:r/>
            <w:r>
              <w:rPr>
                <w:b w:val="0"/>
                <w:sz w:val="20"/>
              </w:rPr>
              <w:t>14-09-2026 23:28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24" name="Picture 24"/>
            <wp:cNvGraphicFramePr>
              <a:graphicFrameLocks noChangeAspect="1"/>
            </wp:cNvGraphicFramePr>
            <a:graphic>
              <a:graphicData uri="http://schemas.openxmlformats.org/drawingml/2006/picture">
                <pic:pic>
                  <pic:nvPicPr>
                    <pic:cNvPr id="0" name="hu055_3_devolucion.png"/>
                    <pic:cNvPicPr/>
                  </pic:nvPicPr>
                  <pic:blipFill>
                    <a:blip r:embed="rId29"/>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24 — HU-055 CA3 · hu055 3 devolucion</w:t>
      </w:r>
    </w:p>
    <w:p>
      <w:pPr>
        <w:jc w:val="center"/>
      </w:pPr>
      <w:r>
        <w:drawing>
          <wp:inline xmlns:a="http://schemas.openxmlformats.org/drawingml/2006/main" xmlns:pic="http://schemas.openxmlformats.org/drawingml/2006/picture">
            <wp:extent cx="5940000" cy="3252237"/>
            <wp:docPr id="25" name="Picture 25"/>
            <wp:cNvGraphicFramePr>
              <a:graphicFrameLocks noChangeAspect="1"/>
            </wp:cNvGraphicFramePr>
            <a:graphic>
              <a:graphicData uri="http://schemas.openxmlformats.org/drawingml/2006/picture">
                <pic:pic>
                  <pic:nvPicPr>
                    <pic:cNvPr id="0" name="hu055_3_existencia.png"/>
                    <pic:cNvPicPr/>
                  </pic:nvPicPr>
                  <pic:blipFill>
                    <a:blip r:embed="rId30"/>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25 — HU-055 CA3 · hu055 3 existencia</w:t>
      </w:r>
    </w:p>
    <w:p>
      <w:pPr>
        <w:pStyle w:val="Heading2"/>
      </w:pPr>
      <w:r>
        <w:t>HU-056 · Consultar la existencia de un repuesto</w:t>
      </w:r>
    </w:p>
    <w:p>
      <w:pPr>
        <w:pStyle w:val="Heading3"/>
      </w:pPr>
      <w:r>
        <w:t>CA1 · Consulta de existencia por repuesto</w:t>
      </w:r>
    </w:p>
    <w:p>
      <w:pPr>
        <w:spacing w:after="120"/>
      </w:pPr>
      <w:r>
        <w:rPr>
          <w:b w:val="0"/>
          <w:i/>
          <w:color w:val="555555"/>
          <w:sz w:val="20"/>
        </w:rPr>
        <w:t>Criterio de aceptación: Cuando consulto un repuesto</w:t>
        <w:br/>
        <w:t>Entonces veo la existencia por bodega, su ubicación y sus umbrales</w:t>
        <w:br/>
        <w:t>Y se destaca la bodega cuya existencia está bajo el mínimo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Existencias › REP-6205 (saldo 1, mínimo 10) › ver detalle.</w:t>
            </w:r>
          </w:p>
        </w:tc>
      </w:tr>
      <w:tr>
        <w:tc>
          <w:tcPr>
            <w:tcW w:type="dxa" w:w="2041"/>
            <w:shd w:val="clear" w:color="auto" w:fill="F3F1FB"/>
          </w:tcPr>
          <w:p>
            <w:r/>
            <w:r>
              <w:rPr>
                <w:b/>
                <w:sz w:val="20"/>
              </w:rPr>
              <w:t>Resultado esperado</w:t>
            </w:r>
          </w:p>
        </w:tc>
        <w:tc>
          <w:tcPr>
            <w:tcW w:type="dxa" w:w="7313"/>
          </w:tcPr>
          <w:p>
            <w:r/>
            <w:r>
              <w:rPr>
                <w:b w:val="0"/>
                <w:sz w:val="20"/>
              </w:rPr>
              <w:t>Existencia por bodega, ubicación y umbrales; se destaca la bodega bajo el mínimo.</w:t>
            </w:r>
          </w:p>
        </w:tc>
      </w:tr>
      <w:tr>
        <w:tc>
          <w:tcPr>
            <w:tcW w:type="dxa" w:w="2041"/>
            <w:shd w:val="clear" w:color="auto" w:fill="F3F1FB"/>
          </w:tcPr>
          <w:p>
            <w:r/>
            <w:r>
              <w:rPr>
                <w:b/>
                <w:sz w:val="20"/>
              </w:rPr>
              <w:t>Resultado obtenido</w:t>
            </w:r>
          </w:p>
        </w:tc>
        <w:tc>
          <w:tcPr>
            <w:tcW w:type="dxa" w:w="7313"/>
          </w:tcPr>
          <w:p>
            <w:r/>
            <w:r>
              <w:rPr>
                <w:b w:val="0"/>
                <w:sz w:val="20"/>
              </w:rPr>
              <w:t>El listado marca la fila «BAJO MÍNIMO» con mín 10 / máx 40 y el detalle muestra bodega, ubicación, umbrales y movimientos.</w:t>
            </w:r>
          </w:p>
        </w:tc>
      </w:tr>
      <w:tr>
        <w:tc>
          <w:tcPr>
            <w:tcW w:type="dxa" w:w="2041"/>
            <w:shd w:val="clear" w:color="auto" w:fill="F3F1FB"/>
          </w:tcPr>
          <w:p>
            <w:r/>
            <w:r>
              <w:rPr>
                <w:b/>
                <w:sz w:val="20"/>
              </w:rPr>
              <w:t>Fecha</w:t>
            </w:r>
          </w:p>
        </w:tc>
        <w:tc>
          <w:tcPr>
            <w:tcW w:type="dxa" w:w="7313"/>
          </w:tcPr>
          <w:p>
            <w:r/>
            <w:r>
              <w:rPr>
                <w:b w:val="0"/>
                <w:sz w:val="20"/>
              </w:rPr>
              <w:t>14-09-2026 23:37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26" name="Picture 26"/>
            <wp:cNvGraphicFramePr>
              <a:graphicFrameLocks noChangeAspect="1"/>
            </wp:cNvGraphicFramePr>
            <a:graphic>
              <a:graphicData uri="http://schemas.openxmlformats.org/drawingml/2006/picture">
                <pic:pic>
                  <pic:nvPicPr>
                    <pic:cNvPr id="0" name="hu056_1_listado.png"/>
                    <pic:cNvPicPr/>
                  </pic:nvPicPr>
                  <pic:blipFill>
                    <a:blip r:embed="rId31"/>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26 — HU-056 CA1 · hu056 1 listado</w:t>
      </w:r>
    </w:p>
    <w:p>
      <w:pPr>
        <w:jc w:val="center"/>
      </w:pPr>
      <w:r>
        <w:drawing>
          <wp:inline xmlns:a="http://schemas.openxmlformats.org/drawingml/2006/main" xmlns:pic="http://schemas.openxmlformats.org/drawingml/2006/picture">
            <wp:extent cx="5940000" cy="3633417"/>
            <wp:docPr id="27" name="Picture 27"/>
            <wp:cNvGraphicFramePr>
              <a:graphicFrameLocks noChangeAspect="1"/>
            </wp:cNvGraphicFramePr>
            <a:graphic>
              <a:graphicData uri="http://schemas.openxmlformats.org/drawingml/2006/picture">
                <pic:pic>
                  <pic:nvPicPr>
                    <pic:cNvPr id="0" name="hu056_1_detalle.png"/>
                    <pic:cNvPicPr/>
                  </pic:nvPicPr>
                  <pic:blipFill>
                    <a:blip r:embed="rId32"/>
                    <a:stretch>
                      <a:fillRect/>
                    </a:stretch>
                  </pic:blipFill>
                  <pic:spPr>
                    <a:xfrm>
                      <a:off x="0" y="0"/>
                      <a:ext cx="5940000" cy="3633417"/>
                    </a:xfrm>
                    <a:prstGeom prst="rect"/>
                  </pic:spPr>
                </pic:pic>
              </a:graphicData>
            </a:graphic>
          </wp:inline>
        </w:drawing>
      </w:r>
    </w:p>
    <w:p>
      <w:pPr>
        <w:spacing w:after="200"/>
        <w:jc w:val="center"/>
      </w:pPr>
      <w:r>
        <w:rPr>
          <w:b w:val="0"/>
          <w:i/>
          <w:color w:val="555555"/>
          <w:sz w:val="18"/>
        </w:rPr>
        <w:t>Figura 27 — HU-056 CA1 · hu056 1 detalle</w:t>
      </w:r>
    </w:p>
    <w:p>
      <w:pPr>
        <w:pStyle w:val="Heading3"/>
      </w:pPr>
      <w:r>
        <w:t>CA2 · Consulta sin conexión (app)</w:t>
      </w:r>
    </w:p>
    <w:p>
      <w:pPr>
        <w:spacing w:after="120"/>
      </w:pPr>
      <w:r>
        <w:rPr>
          <w:b w:val="0"/>
          <w:i/>
          <w:color w:val="555555"/>
          <w:sz w:val="20"/>
        </w:rPr>
        <w:t>Criterio de aceptación: Dado que estoy en la aplicación móvil sin señal</w:t>
        <w:br/>
        <w:t>Entonces veo la existencia de la última sincronización</w:t>
        <w:br/>
        <w:t>Y se indica que el dato puede no estar actualizado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App</w:t>
            </w:r>
          </w:p>
        </w:tc>
      </w:tr>
      <w:tr>
        <w:tc>
          <w:tcPr>
            <w:tcW w:type="dxa" w:w="2041"/>
            <w:shd w:val="clear" w:color="auto" w:fill="F3F1FB"/>
          </w:tcPr>
          <w:p>
            <w:r/>
            <w:r>
              <w:rPr>
                <w:b/>
                <w:sz w:val="20"/>
              </w:rPr>
              <w:t>Pasos</w:t>
            </w:r>
          </w:p>
        </w:tc>
        <w:tc>
          <w:tcPr>
            <w:tcW w:type="dxa" w:w="7313"/>
          </w:tcPr>
          <w:p>
            <w:r/>
            <w:r>
              <w:rPr>
                <w:b w:val="0"/>
                <w:sz w:val="20"/>
              </w:rPr>
              <w:t>Corresponde a la app móvil (sábana de sincronización, bloque EXISTENCIAS).</w:t>
            </w:r>
          </w:p>
        </w:tc>
      </w:tr>
      <w:tr>
        <w:tc>
          <w:tcPr>
            <w:tcW w:type="dxa" w:w="2041"/>
            <w:shd w:val="clear" w:color="auto" w:fill="F3F1FB"/>
          </w:tcPr>
          <w:p>
            <w:r/>
            <w:r>
              <w:rPr>
                <w:b/>
                <w:sz w:val="20"/>
              </w:rPr>
              <w:t>Resultado esperado</w:t>
            </w:r>
          </w:p>
        </w:tc>
        <w:tc>
          <w:tcPr>
            <w:tcW w:type="dxa" w:w="7313"/>
          </w:tcPr>
          <w:p>
            <w:r/>
            <w:r>
              <w:rPr>
                <w:b w:val="0"/>
                <w:sz w:val="20"/>
              </w:rPr>
              <w:t>Sin señal se ve la existencia de la última sincronización con aviso de posible desactualización.</w:t>
            </w:r>
          </w:p>
        </w:tc>
      </w:tr>
      <w:tr>
        <w:tc>
          <w:tcPr>
            <w:tcW w:type="dxa" w:w="2041"/>
            <w:shd w:val="clear" w:color="auto" w:fill="F3F1FB"/>
          </w:tcPr>
          <w:p>
            <w:r/>
            <w:r>
              <w:rPr>
                <w:b/>
                <w:sz w:val="20"/>
              </w:rPr>
              <w:t>Resultado obtenido</w:t>
            </w:r>
          </w:p>
        </w:tc>
        <w:tc>
          <w:tcPr>
            <w:tcW w:type="dxa" w:w="7313"/>
          </w:tcPr>
          <w:p>
            <w:r/>
            <w:r>
              <w:rPr>
                <w:b w:val="0"/>
                <w:sz w:val="20"/>
              </w:rPr>
              <w:t>Verificado en sesiones anteriores en la app (cache_datos); no forma parte de la evidencia web.</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2"/>
      </w:pPr>
      <w:r>
        <w:t>HU-057 · Registrar un ajuste de inventario</w:t>
      </w:r>
    </w:p>
    <w:p>
      <w:pPr>
        <w:pStyle w:val="Heading3"/>
      </w:pPr>
      <w:r>
        <w:t>CA1 · Ajuste con motivo obligatorio</w:t>
      </w:r>
    </w:p>
    <w:p>
      <w:pPr>
        <w:spacing w:after="120"/>
      </w:pPr>
      <w:r>
        <w:rPr>
          <w:b w:val="0"/>
          <w:i/>
          <w:color w:val="555555"/>
          <w:sz w:val="20"/>
        </w:rPr>
        <w:t>Criterio de aceptación: Cuando registro un ajuste</w:t>
        <w:br/>
        <w:t>Entonces se exige un motivo</w:t>
        <w:br/>
        <w:t>Y queda un movimiento de inventario con la diferencia, el motivo y el responsable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Movimientos › Ajuste negativo de 1 REP-CORREA sin motivo › Registrar; luego con motivo.</w:t>
            </w:r>
          </w:p>
        </w:tc>
      </w:tr>
      <w:tr>
        <w:tc>
          <w:tcPr>
            <w:tcW w:type="dxa" w:w="2041"/>
            <w:shd w:val="clear" w:color="auto" w:fill="F3F1FB"/>
          </w:tcPr>
          <w:p>
            <w:r/>
            <w:r>
              <w:rPr>
                <w:b/>
                <w:sz w:val="20"/>
              </w:rPr>
              <w:t>Resultado esperado</w:t>
            </w:r>
          </w:p>
        </w:tc>
        <w:tc>
          <w:tcPr>
            <w:tcW w:type="dxa" w:w="7313"/>
          </w:tcPr>
          <w:p>
            <w:r/>
            <w:r>
              <w:rPr>
                <w:b w:val="0"/>
                <w:sz w:val="20"/>
              </w:rPr>
              <w:t>Se exige un motivo y queda un movimiento con la diferencia, el motivo y el responsable.</w:t>
            </w:r>
          </w:p>
        </w:tc>
      </w:tr>
      <w:tr>
        <w:tc>
          <w:tcPr>
            <w:tcW w:type="dxa" w:w="2041"/>
            <w:shd w:val="clear" w:color="auto" w:fill="F3F1FB"/>
          </w:tcPr>
          <w:p>
            <w:r/>
            <w:r>
              <w:rPr>
                <w:b/>
                <w:sz w:val="20"/>
              </w:rPr>
              <w:t>Resultado obtenido</w:t>
            </w:r>
          </w:p>
        </w:tc>
        <w:tc>
          <w:tcPr>
            <w:tcW w:type="dxa" w:w="7313"/>
          </w:tcPr>
          <w:p>
            <w:r/>
            <w:r>
              <w:rPr>
                <w:b w:val="0"/>
                <w:sz w:val="20"/>
              </w:rPr>
              <w:t>Sin motivo: «9.- INDIQUE EL MOTIVO DEL AJUSTE (AL MENOS 5 CARACTERES). ACEPTAR». Con motivo: «Movimiento registrado. ACEPTAR»; el movimiento queda con el motivo y Rodrigo como responsable.</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330135"/>
            <wp:docPr id="28" name="Picture 28"/>
            <wp:cNvGraphicFramePr>
              <a:graphicFrameLocks noChangeAspect="1"/>
            </wp:cNvGraphicFramePr>
            <a:graphic>
              <a:graphicData uri="http://schemas.openxmlformats.org/drawingml/2006/picture">
                <pic:pic>
                  <pic:nvPicPr>
                    <pic:cNvPr id="0" name="hu057_1_sin_motivo.png"/>
                    <pic:cNvPicPr/>
                  </pic:nvPicPr>
                  <pic:blipFill>
                    <a:blip r:embed="rId33"/>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28 — HU-057 CA1 · hu057 1 sin motivo</w:t>
      </w:r>
    </w:p>
    <w:p>
      <w:pPr>
        <w:jc w:val="center"/>
      </w:pPr>
      <w:r>
        <w:drawing>
          <wp:inline xmlns:a="http://schemas.openxmlformats.org/drawingml/2006/main" xmlns:pic="http://schemas.openxmlformats.org/drawingml/2006/picture">
            <wp:extent cx="5940000" cy="3330135"/>
            <wp:docPr id="29" name="Picture 29"/>
            <wp:cNvGraphicFramePr>
              <a:graphicFrameLocks noChangeAspect="1"/>
            </wp:cNvGraphicFramePr>
            <a:graphic>
              <a:graphicData uri="http://schemas.openxmlformats.org/drawingml/2006/picture">
                <pic:pic>
                  <pic:nvPicPr>
                    <pic:cNvPr id="0" name="hu057_1_con_motivo.png"/>
                    <pic:cNvPicPr/>
                  </pic:nvPicPr>
                  <pic:blipFill>
                    <a:blip r:embed="rId34"/>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29 — HU-057 CA1 · hu057 1 con motivo</w:t>
      </w:r>
    </w:p>
    <w:p>
      <w:pPr>
        <w:pStyle w:val="Heading3"/>
      </w:pPr>
      <w:r>
        <w:t>CA2 · Trazabilidad: ajustes, ingresos y consumos se distinguen</w:t>
      </w:r>
    </w:p>
    <w:p>
      <w:pPr>
        <w:spacing w:after="120"/>
      </w:pPr>
      <w:r>
        <w:rPr>
          <w:b w:val="0"/>
          <w:i/>
          <w:color w:val="555555"/>
          <w:sz w:val="20"/>
        </w:rPr>
        <w:t>Criterio de aceptación: Cuando consulto los movimientos de un repuesto</w:t>
        <w:br/>
        <w:t>Entonces los ajustes se distinguen de los ingresos y de los consumos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Movimientos › filtrar REP-CORREA.</w:t>
            </w:r>
          </w:p>
        </w:tc>
      </w:tr>
      <w:tr>
        <w:tc>
          <w:tcPr>
            <w:tcW w:type="dxa" w:w="2041"/>
            <w:shd w:val="clear" w:color="auto" w:fill="F3F1FB"/>
          </w:tcPr>
          <w:p>
            <w:r/>
            <w:r>
              <w:rPr>
                <w:b/>
                <w:sz w:val="20"/>
              </w:rPr>
              <w:t>Resultado esperado</w:t>
            </w:r>
          </w:p>
        </w:tc>
        <w:tc>
          <w:tcPr>
            <w:tcW w:type="dxa" w:w="7313"/>
          </w:tcPr>
          <w:p>
            <w:r/>
            <w:r>
              <w:rPr>
                <w:b w:val="0"/>
                <w:sz w:val="20"/>
              </w:rPr>
              <w:t>Los ajustes se distinguen de los ingresos y de los consumos.</w:t>
            </w:r>
          </w:p>
        </w:tc>
      </w:tr>
      <w:tr>
        <w:tc>
          <w:tcPr>
            <w:tcW w:type="dxa" w:w="2041"/>
            <w:shd w:val="clear" w:color="auto" w:fill="F3F1FB"/>
          </w:tcPr>
          <w:p>
            <w:r/>
            <w:r>
              <w:rPr>
                <w:b/>
                <w:sz w:val="20"/>
              </w:rPr>
              <w:t>Resultado obtenido</w:t>
            </w:r>
          </w:p>
        </w:tc>
        <w:tc>
          <w:tcPr>
            <w:tcW w:type="dxa" w:w="7313"/>
          </w:tcPr>
          <w:p>
            <w:r/>
            <w:r>
              <w:rPr>
                <w:b w:val="0"/>
                <w:sz w:val="20"/>
              </w:rPr>
              <w:t>El listado muestra el tipo de cada movimiento (Ingreso por compra, Ajuste negativo, …) con cantidad, responsable y fecha.</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802500"/>
            <wp:docPr id="30" name="Picture 30"/>
            <wp:cNvGraphicFramePr>
              <a:graphicFrameLocks noChangeAspect="1"/>
            </wp:cNvGraphicFramePr>
            <a:graphic>
              <a:graphicData uri="http://schemas.openxmlformats.org/drawingml/2006/picture">
                <pic:pic>
                  <pic:nvPicPr>
                    <pic:cNvPr id="0" name="hu057_2_movimientos.png"/>
                    <pic:cNvPicPr/>
                  </pic:nvPicPr>
                  <pic:blipFill>
                    <a:blip r:embed="rId35"/>
                    <a:stretch>
                      <a:fillRect/>
                    </a:stretch>
                  </pic:blipFill>
                  <pic:spPr>
                    <a:xfrm>
                      <a:off x="0" y="0"/>
                      <a:ext cx="5940000" cy="3802500"/>
                    </a:xfrm>
                    <a:prstGeom prst="rect"/>
                  </pic:spPr>
                </pic:pic>
              </a:graphicData>
            </a:graphic>
          </wp:inline>
        </w:drawing>
      </w:r>
    </w:p>
    <w:p>
      <w:pPr>
        <w:spacing w:after="200"/>
        <w:jc w:val="center"/>
      </w:pPr>
      <w:r>
        <w:rPr>
          <w:b w:val="0"/>
          <w:i/>
          <w:color w:val="555555"/>
          <w:sz w:val="18"/>
        </w:rPr>
        <w:t>Figura 30 — HU-057 CA2 · hu057 2 movimientos</w:t>
      </w:r>
    </w:p>
    <w:p>
      <w:pPr>
        <w:pStyle w:val="Heading2"/>
      </w:pPr>
      <w:r>
        <w:t>HU-076 · Generar las ocurrencias de forma automática</w:t>
      </w:r>
    </w:p>
    <w:p>
      <w:pPr>
        <w:pStyle w:val="Heading3"/>
      </w:pPr>
      <w:r>
        <w:t>CA1 · Generación por horizonte (90 días)</w:t>
      </w:r>
    </w:p>
    <w:p>
      <w:pPr>
        <w:spacing w:after="120"/>
      </w:pPr>
      <w:r>
        <w:rPr>
          <w:b w:val="0"/>
          <w:i/>
          <w:color w:val="555555"/>
          <w:sz w:val="20"/>
        </w:rPr>
        <w:t>Criterio de aceptación: Cuando el proceso automático se ejecuta</w:t>
        <w:br/>
        <w:t>Entonces genera las ocurrencias de los próximos 90 días</w:t>
        <w:br/>
        <w:t>Y avanza la marca de agua hasta la fecha generada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/plan-ocurrencias/generar {horizonte_dia: 90} (GEN_PLAN_OCURRENCIAS sobre las versiones publicadas).</w:t>
            </w:r>
          </w:p>
        </w:tc>
      </w:tr>
      <w:tr>
        <w:tc>
          <w:tcPr>
            <w:tcW w:type="dxa" w:w="2041"/>
            <w:shd w:val="clear" w:color="auto" w:fill="F3F1FB"/>
          </w:tcPr>
          <w:p>
            <w:r/>
            <w:r>
              <w:rPr>
                <w:b/>
                <w:sz w:val="20"/>
              </w:rPr>
              <w:t>Resultado esperado</w:t>
            </w:r>
          </w:p>
        </w:tc>
        <w:tc>
          <w:tcPr>
            <w:tcW w:type="dxa" w:w="7313"/>
          </w:tcPr>
          <w:p>
            <w:r/>
            <w:r>
              <w:rPr>
                <w:b w:val="0"/>
                <w:sz w:val="20"/>
              </w:rPr>
              <w:t>Genera las ocurrencias de los próximos 90 días y avanza la marca de agua (Programacion_Generacion).</w:t>
            </w:r>
          </w:p>
        </w:tc>
      </w:tr>
      <w:tr>
        <w:tc>
          <w:tcPr>
            <w:tcW w:type="dxa" w:w="2041"/>
            <w:shd w:val="clear" w:color="auto" w:fill="F3F1FB"/>
          </w:tcPr>
          <w:p>
            <w:r/>
            <w:r>
              <w:rPr>
                <w:b/>
                <w:sz w:val="20"/>
              </w:rPr>
              <w:t>Resultado obtenido</w:t>
            </w:r>
          </w:p>
        </w:tc>
        <w:tc>
          <w:tcPr>
            <w:tcW w:type="dxa" w:w="7313"/>
          </w:tcPr>
          <w:p>
            <w:r/>
            <w:r>
              <w:rPr>
                <w:b w:val="0"/>
                <w:sz w:val="20"/>
              </w:rPr>
              <w:t>200: generadas = 0, con el detalle por plan e hito.</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649079"/>
            <wp:docPr id="31" name="Picture 31"/>
            <wp:cNvGraphicFramePr>
              <a:graphicFrameLocks noChangeAspect="1"/>
            </wp:cNvGraphicFramePr>
            <a:graphic>
              <a:graphicData uri="http://schemas.openxmlformats.org/drawingml/2006/picture">
                <pic:pic>
                  <pic:nvPicPr>
                    <pic:cNvPr id="0" name="hu076_1_sw_generar.png"/>
                    <pic:cNvPicPr/>
                  </pic:nvPicPr>
                  <pic:blipFill>
                    <a:blip r:embed="rId36"/>
                    <a:stretch>
                      <a:fillRect/>
                    </a:stretch>
                  </pic:blipFill>
                  <pic:spPr>
                    <a:xfrm>
                      <a:off x="0" y="0"/>
                      <a:ext cx="5940000" cy="5649079"/>
                    </a:xfrm>
                    <a:prstGeom prst="rect"/>
                  </pic:spPr>
                </pic:pic>
              </a:graphicData>
            </a:graphic>
          </wp:inline>
        </w:drawing>
      </w:r>
    </w:p>
    <w:p>
      <w:pPr>
        <w:spacing w:after="200"/>
        <w:jc w:val="center"/>
      </w:pPr>
      <w:r>
        <w:rPr>
          <w:b w:val="0"/>
          <w:i/>
          <w:color w:val="555555"/>
          <w:sz w:val="18"/>
        </w:rPr>
        <w:t>Figura 31 — HU-076 CA1 · hu076 1 sw generar</w:t>
      </w:r>
    </w:p>
    <w:p>
      <w:pPr>
        <w:pStyle w:val="Heading3"/>
      </w:pPr>
      <w:r>
        <w:t>CA2 · Ejecución repetida: sin duplicados</w:t>
      </w:r>
    </w:p>
    <w:p>
      <w:pPr>
        <w:spacing w:after="120"/>
      </w:pPr>
      <w:r>
        <w:rPr>
          <w:b w:val="0"/>
          <w:i/>
          <w:color w:val="555555"/>
          <w:sz w:val="20"/>
        </w:rPr>
        <w:t>Criterio de aceptación: Cuando el proceso automático se ejecuta dos veces seguidas</w:t>
        <w:br/>
        <w:t>Entonces la segunda ejecución no genera ocurrencias duplicadas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El mismo POST inmediatamente después.</w:t>
            </w:r>
          </w:p>
        </w:tc>
      </w:tr>
      <w:tr>
        <w:tc>
          <w:tcPr>
            <w:tcW w:type="dxa" w:w="2041"/>
            <w:shd w:val="clear" w:color="auto" w:fill="F3F1FB"/>
          </w:tcPr>
          <w:p>
            <w:r/>
            <w:r>
              <w:rPr>
                <w:b/>
                <w:sz w:val="20"/>
              </w:rPr>
              <w:t>Resultado esperado</w:t>
            </w:r>
          </w:p>
        </w:tc>
        <w:tc>
          <w:tcPr>
            <w:tcW w:type="dxa" w:w="7313"/>
          </w:tcPr>
          <w:p>
            <w:r/>
            <w:r>
              <w:rPr>
                <w:b w:val="0"/>
                <w:sz w:val="20"/>
              </w:rPr>
              <w:t>La segunda ejecución no genera ocurrencias duplicadas.</w:t>
            </w:r>
          </w:p>
        </w:tc>
      </w:tr>
      <w:tr>
        <w:tc>
          <w:tcPr>
            <w:tcW w:type="dxa" w:w="2041"/>
            <w:shd w:val="clear" w:color="auto" w:fill="F3F1FB"/>
          </w:tcPr>
          <w:p>
            <w:r/>
            <w:r>
              <w:rPr>
                <w:b/>
                <w:sz w:val="20"/>
              </w:rPr>
              <w:t>Resultado obtenido</w:t>
            </w:r>
          </w:p>
        </w:tc>
        <w:tc>
          <w:tcPr>
            <w:tcW w:type="dxa" w:w="7313"/>
          </w:tcPr>
          <w:p>
            <w:r/>
            <w:r>
              <w:rPr>
                <w:b w:val="0"/>
                <w:sz w:val="20"/>
              </w:rPr>
              <w:t>200: generadas = 0 (marca de agua e índices únicos).</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715932"/>
            <wp:docPr id="32" name="Picture 32"/>
            <wp:cNvGraphicFramePr>
              <a:graphicFrameLocks noChangeAspect="1"/>
            </wp:cNvGraphicFramePr>
            <a:graphic>
              <a:graphicData uri="http://schemas.openxmlformats.org/drawingml/2006/picture">
                <pic:pic>
                  <pic:nvPicPr>
                    <pic:cNvPr id="0" name="hu076_2_sw_repetida.png"/>
                    <pic:cNvPicPr/>
                  </pic:nvPicPr>
                  <pic:blipFill>
                    <a:blip r:embed="rId37"/>
                    <a:stretch>
                      <a:fillRect/>
                    </a:stretch>
                  </pic:blipFill>
                  <pic:spPr>
                    <a:xfrm>
                      <a:off x="0" y="0"/>
                      <a:ext cx="5940000" cy="5715932"/>
                    </a:xfrm>
                    <a:prstGeom prst="rect"/>
                  </pic:spPr>
                </pic:pic>
              </a:graphicData>
            </a:graphic>
          </wp:inline>
        </w:drawing>
      </w:r>
    </w:p>
    <w:p>
      <w:pPr>
        <w:spacing w:after="200"/>
        <w:jc w:val="center"/>
      </w:pPr>
      <w:r>
        <w:rPr>
          <w:b w:val="0"/>
          <w:i/>
          <w:color w:val="555555"/>
          <w:sz w:val="18"/>
        </w:rPr>
        <w:t>Figura 32 — HU-076 CA2 · hu076 2 sw repetida</w:t>
      </w:r>
    </w:p>
    <w:p>
      <w:pPr>
        <w:pStyle w:val="Heading3"/>
      </w:pPr>
      <w:r>
        <w:t>CA3 · Generación manual e inmediata</w:t>
      </w:r>
    </w:p>
    <w:p>
      <w:pPr>
        <w:spacing w:after="120"/>
      </w:pPr>
      <w:r>
        <w:rPr>
          <w:b w:val="0"/>
          <w:i/>
          <w:color w:val="555555"/>
          <w:sz w:val="20"/>
        </w:rPr>
        <w:t>Criterio de aceptación: Cuando solicito generar ocurrencias de una programación específica</w:t>
        <w:br/>
        <w:t>Entonces se generan de inmediato sin esperar al proceso automático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Botón «Generar ocurrencias» en la pestaña Calendario del plan (S4, HU-083 #1) y en la tarea (HU-102 #1).</w:t>
            </w:r>
          </w:p>
        </w:tc>
      </w:tr>
      <w:tr>
        <w:tc>
          <w:tcPr>
            <w:tcW w:type="dxa" w:w="2041"/>
            <w:shd w:val="clear" w:color="auto" w:fill="F3F1FB"/>
          </w:tcPr>
          <w:p>
            <w:r/>
            <w:r>
              <w:rPr>
                <w:b/>
                <w:sz w:val="20"/>
              </w:rPr>
              <w:t>Resultado esperado</w:t>
            </w:r>
          </w:p>
        </w:tc>
        <w:tc>
          <w:tcPr>
            <w:tcW w:type="dxa" w:w="7313"/>
          </w:tcPr>
          <w:p>
            <w:r/>
            <w:r>
              <w:rPr>
                <w:b w:val="0"/>
                <w:sz w:val="20"/>
              </w:rPr>
              <w:t>Se generan de inmediato sin esperar al proceso automático.</w:t>
            </w:r>
          </w:p>
        </w:tc>
      </w:tr>
      <w:tr>
        <w:tc>
          <w:tcPr>
            <w:tcW w:type="dxa" w:w="2041"/>
            <w:shd w:val="clear" w:color="auto" w:fill="F3F1FB"/>
          </w:tcPr>
          <w:p>
            <w:r/>
            <w:r>
              <w:rPr>
                <w:b/>
                <w:sz w:val="20"/>
              </w:rPr>
              <w:t>Resultado obtenido</w:t>
            </w:r>
          </w:p>
        </w:tc>
        <w:tc>
          <w:tcPr>
            <w:tcW w:type="dxa" w:w="7313"/>
          </w:tcPr>
          <w:p>
            <w:r/>
            <w:r>
              <w:rPr>
                <w:b w:val="0"/>
                <w:sz w:val="20"/>
              </w:rPr>
              <w:t>Ver capturas hu083_1_calendario (S4) y hu102_1_ocurrencias (S4): la generación responde en el momento con el conteo.</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CA4 · Programación deshabilitada</w:t>
      </w:r>
    </w:p>
    <w:p>
      <w:pPr>
        <w:spacing w:after="120"/>
      </w:pPr>
      <w:r>
        <w:rPr>
          <w:b w:val="0"/>
          <w:i/>
          <w:color w:val="555555"/>
          <w:sz w:val="20"/>
        </w:rPr>
        <w:t>Criterio de aceptación: Dado que deshabilito una programación</w:t>
        <w:br/>
        <w:t>Entonces deja de generar ocurrencias nuevas</w:t>
        <w:br/>
        <w:t>Y las ya generadas se conservan</w:t>
        <w:br/>
        <w:t>La marca de agua es lo que hace idempotente la generación. Sin ella, dos ejecuciones del proceso crean la misma ocurrencia dos veces y el técnico ve trabajo duplicado.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Servidor</w:t>
            </w:r>
          </w:p>
        </w:tc>
      </w:tr>
      <w:tr>
        <w:tc>
          <w:tcPr>
            <w:tcW w:type="dxa" w:w="2041"/>
            <w:shd w:val="clear" w:color="auto" w:fill="F3F1FB"/>
          </w:tcPr>
          <w:p>
            <w:r/>
            <w:r>
              <w:rPr>
                <w:b/>
                <w:sz w:val="20"/>
              </w:rPr>
              <w:t>Pasos</w:t>
            </w:r>
          </w:p>
        </w:tc>
        <w:tc>
          <w:tcPr>
            <w:tcW w:type="dxa" w:w="7313"/>
          </w:tcPr>
          <w:p>
            <w:r/>
            <w:r>
              <w:rPr>
                <w:b w:val="0"/>
                <w:sz w:val="20"/>
              </w:rPr>
              <w:t>Deshabilitar una programación y volver a generar.</w:t>
            </w:r>
          </w:p>
        </w:tc>
      </w:tr>
      <w:tr>
        <w:tc>
          <w:tcPr>
            <w:tcW w:type="dxa" w:w="2041"/>
            <w:shd w:val="clear" w:color="auto" w:fill="F3F1FB"/>
          </w:tcPr>
          <w:p>
            <w:r/>
            <w:r>
              <w:rPr>
                <w:b/>
                <w:sz w:val="20"/>
              </w:rPr>
              <w:t>Resultado esperado</w:t>
            </w:r>
          </w:p>
        </w:tc>
        <w:tc>
          <w:tcPr>
            <w:tcW w:type="dxa" w:w="7313"/>
          </w:tcPr>
          <w:p>
            <w:r/>
            <w:r>
              <w:rPr>
                <w:b w:val="0"/>
                <w:sz w:val="20"/>
              </w:rPr>
              <w:t>Deja de generar ocurrencias nuevas y las ya generadas se conservan.</w:t>
            </w:r>
          </w:p>
        </w:tc>
      </w:tr>
      <w:tr>
        <w:tc>
          <w:tcPr>
            <w:tcW w:type="dxa" w:w="2041"/>
            <w:shd w:val="clear" w:color="auto" w:fill="F3F1FB"/>
          </w:tcPr>
          <w:p>
            <w:r/>
            <w:r>
              <w:rPr>
                <w:b/>
                <w:sz w:val="20"/>
              </w:rPr>
              <w:t>Resultado obtenido</w:t>
            </w:r>
          </w:p>
        </w:tc>
        <w:tc>
          <w:tcPr>
            <w:tcW w:type="dxa" w:w="7313"/>
          </w:tcPr>
          <w:p>
            <w:r/>
            <w:r>
              <w:rPr>
                <w:b w:val="0"/>
                <w:sz w:val="20"/>
              </w:rPr>
              <w:t>GEN_PLAN_OCURRENCIAS solo recorre programaciones con pro_habilitado = 1 y nunca borra ocurrencias (BD/222). No se ejercitó por pantalla en esta corrida.</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1"/>
      </w:pPr>
      <w:r>
        <w:t>5. Defectos encontrados durante las pruebas</w:t>
      </w:r>
    </w:p>
    <w:p>
      <w:pPr>
        <w:spacing w:after="120"/>
      </w:pPr>
      <w:r>
        <w:rPr>
          <w:b w:val="0"/>
          <w:i w:val="0"/>
          <w:sz w:val="22"/>
        </w:rPr>
        <w:t>Durante la ejecución se encontraron los siguientes defectos. Cada uno se corrigió en el código, se recompiló y se volvió a ejecutar el caso; la reprueba queda documentada en la sección 4.</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20"/>
              </w:rPr>
              <w:t>Historia</w:t>
            </w:r>
          </w:p>
        </w:tc>
        <w:tc>
          <w:tcPr>
            <w:tcW w:type="dxa" w:w="3969"/>
            <w:shd w:val="clear" w:color="auto" w:fill="E8E5F7"/>
          </w:tcPr>
          <w:p>
            <w:r/>
            <w:r>
              <w:rPr>
                <w:b/>
                <w:sz w:val="20"/>
              </w:rPr>
              <w:t>Defecto</w:t>
            </w:r>
          </w:p>
        </w:tc>
        <w:tc>
          <w:tcPr>
            <w:tcW w:type="dxa" w:w="4139"/>
            <w:shd w:val="clear" w:color="auto" w:fill="E8E5F7"/>
          </w:tcPr>
          <w:p>
            <w:r/>
            <w:r>
              <w:rPr>
                <w:b/>
                <w:sz w:val="20"/>
              </w:rPr>
              <w:t>Corrección y reprueba</w:t>
            </w:r>
          </w:p>
        </w:tc>
      </w:tr>
      <w:tr>
        <w:tc>
          <w:tcPr>
            <w:tcW w:type="dxa" w:w="1247"/>
          </w:tcPr>
          <w:p>
            <w:r/>
            <w:r>
              <w:rPr>
                <w:sz w:val="19"/>
              </w:rPr>
              <w:t>HU-050</w:t>
            </w:r>
          </w:p>
        </w:tc>
        <w:tc>
          <w:tcPr>
            <w:tcW w:type="dxa" w:w="3969"/>
          </w:tcPr>
          <w:p>
            <w:r/>
            <w:r>
              <w:rPr>
                <w:sz w:val="19"/>
              </w:rPr>
              <w:t>Al ejecutar HU-050 #1 la primera vez, Guardar devolvió «Procedure or function INS_REPUESTO has too many arguments specified».</w:t>
            </w:r>
          </w:p>
        </w:tc>
        <w:tc>
          <w:tcPr>
            <w:tcW w:type="dxa" w:w="4139"/>
          </w:tcPr>
          <w:p>
            <w:r/>
            <w:r>
              <w:rPr>
                <w:sz w:val="19"/>
              </w:rPr>
              <w:t>Causa: RepuestoController.InsertRepuesto enviaba @VIDA_UTIL_HORA/DIA/CICLO dos veces y @LIMPIA_VIDA_UTIL, que INS_REPUESTO no declara (quedó de un merge). Se quitaron los parámetros duplicados; recompilado y reprobado: «Repuesto creado con éxito» (captura hu050_1_listado).</w:t>
            </w:r>
          </w:p>
        </w:tc>
      </w:tr>
    </w:tbl>
    <w:p>
      <w:pPr>
        <w:pStyle w:val="Heading1"/>
      </w:pPr>
      <w:r>
        <w:t>6. Conclusión</w:t>
      </w:r>
    </w:p>
    <w:p>
      <w:pPr>
        <w:spacing w:after="120"/>
      </w:pPr>
      <w:r>
        <w:rPr>
          <w:b w:val="0"/>
          <w:i w:val="0"/>
          <w:sz w:val="22"/>
        </w:rPr>
        <w:t>Se ejecutaron 22 casos de prueba sobre 8 historias del Sprint 3; 21 cumplen su criterio de aceptación, incluyendo 1 caso(s) de defecto corregido y reprobado. Quedan sin cumplir o fuera de esta corrida: HU-076 CA4 (Programación deshabilitada).</w:t>
      </w:r>
    </w:p>
    <w:p>
      <w:pPr>
        <w:spacing w:after="120"/>
      </w:pPr>
      <w:r>
        <w:rPr>
          <w:b w:val="0"/>
          <w:i w:val="0"/>
          <w:color w:val="555555"/>
          <w:sz w:val="20"/>
        </w:rPr>
        <w:t>Las capturas originales se conservan en Fase 2/Pruebas/capturas/S3/ junto con el manifiesto (manifiesto.json) que describe cada caso; los scripts de ejecución permiten repetir la corrida.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