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4F46E5"/>
          <w:sz w:val="42"/>
        </w:rPr>
        <w:t>SPRINT RETROSPECTIVE · SPRINT 2</w:t>
      </w:r>
    </w:p>
    <w:p>
      <w:pPr>
        <w:spacing w:after="40"/>
      </w:pPr>
      <w:r>
        <w:rPr>
          <w:b w:val="0"/>
          <w:i w:val="0"/>
          <w:sz w:val="26"/>
        </w:rPr>
        <w:t>SIGMA · Sistema Integrado de Gestión de Mantenimiento Industrial</w:t>
      </w:r>
    </w:p>
    <w:p>
      <w:pPr>
        <w:spacing w:after="240"/>
      </w:pPr>
      <w:r>
        <w:rPr>
          <w:b w:val="0"/>
          <w:i w:val="0"/>
          <w:color w:val="555555"/>
          <w:sz w:val="22"/>
        </w:rPr>
        <w:t>Acta de la retrospectiva del equipo · 29 de septiembre de 2026 · Sprint 2 «Activos» (16-09-2026 al 29-09-2026)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Evento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Sprint Retrospective (Guía Scrum 2020)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Sprint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Sprint 2 · Activos · del 16-09-2026 al 29-09-2026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Fecha y duración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29-09-2026 · 17:45 a 19:00 (1,25 h; timebox máximo 3 h para un Sprint de dos semanas)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Participantes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Scrum Team: Catalina Pescio (Product Owner), Emilio Fuentes (Scrum Master), Bryan Chávez (Developer)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Facilita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Emilio Fuentes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Formato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Seguimiento de acuerdos anteriores · Qué salió bien · Qué no salió bien · Qué vamos a cambiar (con dueño y fecha)</w:t>
            </w:r>
          </w:p>
        </w:tc>
      </w:tr>
    </w:tbl>
    <w:p>
      <w:pPr>
        <w:spacing w:after="40"/>
      </w:pPr>
    </w:p>
    <w:p>
      <w:pPr>
        <w:pStyle w:val="Heading1"/>
      </w:pPr>
      <w:r>
        <w:t>1. Datos del Sprint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Comprometido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22 historias · 109 puntos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Terminado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18 historias · 83 puntos, validadas por la Product Owner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Movido al Sprint 6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4 historias de la app · 54 tareas Móvil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Tareas terminadas por persona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Emilio Fuentes 96 · Bryan Chávez 60 · Catalina Pescio 40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Horas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95.5 estimadas / 54.2 reales registradas en las tareas terminadas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Pruebas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47 casos de aceptación · 45 cumplen · los 2 restantes son de la app sin conexión (Sprint 6)</w:t>
            </w:r>
          </w:p>
        </w:tc>
      </w:tr>
    </w:tbl>
    <w:p>
      <w:pPr>
        <w:spacing w:after="40"/>
      </w:pPr>
    </w:p>
    <w:p>
      <w:pPr>
        <w:pStyle w:val="Heading1"/>
      </w:pPr>
      <w:r>
        <w:t>2. Seguimiento de los acuerdos de la Retrospectiva 1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val="clear" w:color="auto" w:fill="E8E5F7"/>
          </w:tcPr>
          <w:p>
            <w:r/>
            <w:r>
              <w:rPr>
                <w:b/>
                <w:sz w:val="18"/>
              </w:rPr>
              <w:t>N.º</w:t>
            </w:r>
          </w:p>
        </w:tc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8"/>
              </w:rPr>
              <w:t>Acuerdo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4422"/>
            <w:shd w:val="clear" w:color="auto" w:fill="E8E5F7"/>
          </w:tcPr>
          <w:p>
            <w:r/>
            <w:r>
              <w:rPr>
                <w:b/>
                <w:sz w:val="18"/>
              </w:rPr>
              <w:t>Comentario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Web en los Sprints 1–5 y app móvil completa en el Sprint 6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Cumplido</w:t>
            </w:r>
          </w:p>
        </w:tc>
        <w:tc>
          <w:tcPr>
            <w:tcW w:type="dxa" w:w="4422"/>
          </w:tcPr>
          <w:p>
            <w:r/>
            <w:r>
              <w:rPr>
                <w:sz w:val="18"/>
              </w:rPr>
              <w:t>Tareas Móvil reprogramadas el 16-09-2026; en el Sprint 2 se movieron 4 historias de la app.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Construir el lado servidor de la app en el Sprint de cada historia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Cumplido</w:t>
            </w:r>
          </w:p>
        </w:tc>
        <w:tc>
          <w:tcPr>
            <w:tcW w:type="dxa" w:w="4422"/>
          </w:tcPr>
          <w:p>
            <w:r/>
            <w:r>
              <w:rPr>
                <w:sz w:val="18"/>
              </w:rPr>
              <w:t>Sincronización y endpoints de lectura de medidor y medición construidos en el servidor.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Recorrido con la PO para pasar de «En revisión» a «Terminada»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Cumplido</w:t>
            </w:r>
          </w:p>
        </w:tc>
        <w:tc>
          <w:tcPr>
            <w:tcW w:type="dxa" w:w="4422"/>
          </w:tcPr>
          <w:p>
            <w:r/>
            <w:r>
              <w:rPr>
                <w:sz w:val="18"/>
              </w:rPr>
              <w:t>Historias del Sprint 1 y del Sprint 2 validadas.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Refinar el Sprint 6 antes de su Planning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Pendiente</w:t>
            </w:r>
          </w:p>
        </w:tc>
        <w:tc>
          <w:tcPr>
            <w:tcW w:type="dxa" w:w="4422"/>
          </w:tcPr>
          <w:p>
            <w:r/>
            <w:r>
              <w:rPr>
                <w:sz w:val="18"/>
              </w:rPr>
              <w:t>Vence antes del Sprint Planning 6.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Infraestructura y servicios externos en el Sprint 6 (T-6301 a T-6305)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Pendiente</w:t>
            </w:r>
          </w:p>
        </w:tc>
        <w:tc>
          <w:tcPr>
            <w:tcW w:type="dxa" w:w="4422"/>
          </w:tcPr>
          <w:p>
            <w:r/>
            <w:r>
              <w:rPr>
                <w:sz w:val="18"/>
              </w:rPr>
              <w:t>Vence en la semana 1 del Sprint 6.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Repositorio git con una rama por integrante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Cumplido</w:t>
            </w:r>
          </w:p>
        </w:tc>
        <w:tc>
          <w:tcPr>
            <w:tcW w:type="dxa" w:w="4422"/>
          </w:tcPr>
          <w:p>
            <w:r/>
            <w:r>
              <w:rPr>
                <w:sz w:val="18"/>
              </w:rPr>
              <w:t>Ramas BryanChavez, EmilioFuentes y CatalinaPescio en GitHub; master se avanza desde BryanChavez.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A7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Evaluar el reparto por historia completa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Pendiente</w:t>
            </w:r>
          </w:p>
        </w:tc>
        <w:tc>
          <w:tcPr>
            <w:tcW w:type="dxa" w:w="4422"/>
          </w:tcPr>
          <w:p>
            <w:r/>
            <w:r>
              <w:rPr>
                <w:sz w:val="18"/>
              </w:rPr>
              <w:t>Previsto para la Retrospectiva 3.</w:t>
            </w:r>
          </w:p>
        </w:tc>
      </w:tr>
    </w:tbl>
    <w:p>
      <w:pPr>
        <w:spacing w:after="40"/>
      </w:pPr>
    </w:p>
    <w:p>
      <w:pPr>
        <w:pStyle w:val="Heading1"/>
      </w:pPr>
      <w:r>
        <w:t>Comentarios y feedback del cliente</w:t>
      </w:r>
    </w:p>
    <w:p>
      <w:pPr>
        <w:spacing w:after="120"/>
      </w:pPr>
      <w:r>
        <w:rPr>
          <w:b w:val="0"/>
          <w:i/>
          <w:sz w:val="21"/>
        </w:rPr>
        <w:t>Lo que dijeron los stakeholders de Hamburgo S.A. en la Sprint Review de este Sprint, y qué hace el equipo con cada comentario.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4819"/>
            <w:shd w:val="clear" w:color="auto" w:fill="E8E5F7"/>
          </w:tcPr>
          <w:p>
            <w:r/>
            <w:r>
              <w:rPr>
                <w:b/>
                <w:sz w:val="19"/>
              </w:rPr>
              <w:t>Comentario del cliente</w:t>
            </w:r>
          </w:p>
        </w:tc>
        <w:tc>
          <w:tcPr>
            <w:tcW w:type="dxa" w:w="4535"/>
            <w:shd w:val="clear" w:color="auto" w:fill="E8E5F7"/>
          </w:tcPr>
          <w:p>
            <w:r/>
            <w:r>
              <w:rPr>
                <w:b/>
                <w:sz w:val="19"/>
              </w:rPr>
              <w:t>Qué hace el equipo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Los QR de las posiciones impresos y leídos resuelven bien; piden que bodegas y repuestos se identifiquen igual.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Es parte del Sprint 3 (HU-066 y HU-067), con el mismo mecanismo de QR resuelto en el servidor.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La administradora valora ver la vigencia y el pago de la suscripción; pide que el aviso de vencimiento aparezca antes del bloqueo.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Se muestra en el encabezado cuántos días faltan para el vencimiento (próximos pasos).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El Jefe de Mantenimiento quiere que la serie histórica de las variables le avise cuando algo se sale de lo normal, sin tener que mirar el gráfico.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Los avisos automáticos entran en el Sprint 3 (HU-077) y la predicción en el Sprint 6 (SIGMA AI).</w:t>
            </w:r>
          </w:p>
        </w:tc>
      </w:tr>
    </w:tbl>
    <w:p>
      <w:pPr>
        <w:spacing w:after="40"/>
      </w:pPr>
    </w:p>
    <w:p>
      <w:pPr>
        <w:pStyle w:val="Heading1"/>
      </w:pPr>
      <w:r>
        <w:t>3. Qué salió bien</w:t>
      </w:r>
    </w:p>
    <w:p>
      <w:pPr>
        <w:pStyle w:val="ListBullet"/>
        <w:spacing w:after="60"/>
      </w:pPr>
      <w:r>
        <w:rPr>
          <w:sz w:val="21"/>
        </w:rPr>
        <w:t>Se partió por los maestros —tipos, modelos y atributos— y eso permitió registrar activos sin rehacer nada.</w:t>
      </w:r>
    </w:p>
    <w:p>
      <w:pPr>
        <w:pStyle w:val="ListBullet"/>
        <w:spacing w:after="60"/>
      </w:pPr>
      <w:r>
        <w:rPr>
          <w:sz w:val="21"/>
        </w:rPr>
        <w:t>El QR de la posición se resuelve en el servidor: el mismo código sirve para la web y para la app, y el Sprint 3 lo reutiliza para bodegas y repuestos.</w:t>
      </w:r>
    </w:p>
    <w:p>
      <w:pPr>
        <w:pStyle w:val="ListBullet"/>
        <w:spacing w:after="60"/>
      </w:pPr>
      <w:r>
        <w:rPr>
          <w:sz w:val="21"/>
        </w:rPr>
        <w:t>Las pruebas encontraron defectos de verdad antes de la Review: la serie duplicada se dejaba grabar dentro del cliente y el motivo vacío pasaba por la API aunque la pantalla lo exigía. Los dos se corrigieron.</w:t>
      </w:r>
    </w:p>
    <w:p>
      <w:pPr>
        <w:pStyle w:val="ListBullet"/>
        <w:spacing w:after="60"/>
      </w:pPr>
      <w:r>
        <w:rPr>
          <w:sz w:val="21"/>
        </w:rPr>
        <w:t>Se priorizó la sincronización, la historia de 13 puntos del Sprint, por sobre el módulo comercial, y las dos se cerraron.</w:t>
      </w:r>
    </w:p>
    <w:p>
      <w:pPr>
        <w:pStyle w:val="ListBullet"/>
        <w:spacing w:after="60"/>
      </w:pPr>
      <w:r>
        <w:rPr>
          <w:sz w:val="21"/>
        </w:rPr>
        <w:t>Las 18 historias web del Sprint quedaron aceptadas el mismo día de la Review.</w:t>
      </w:r>
    </w:p>
    <w:p>
      <w:pPr>
        <w:pStyle w:val="Heading1"/>
      </w:pPr>
      <w:r>
        <w:t>4. Qué no salió bien</w:t>
      </w:r>
    </w:p>
    <w:p>
      <w:pPr>
        <w:pStyle w:val="ListBullet"/>
        <w:spacing w:after="60"/>
      </w:pPr>
      <w:r>
        <w:rPr>
          <w:sz w:val="21"/>
        </w:rPr>
        <w:t>La carga quedó cargada a Emilio en la parte web (96 tareas contra 60 de Bryan y 40 de Catalina).</w:t>
      </w:r>
    </w:p>
    <w:p>
      <w:pPr>
        <w:pStyle w:val="ListBullet"/>
        <w:spacing w:after="60"/>
      </w:pPr>
      <w:r>
        <w:rPr>
          <w:sz w:val="21"/>
        </w:rPr>
        <w:t>Dos reglas de negocio estaban solo en la pantalla y no en el servidor; se encontraron probando, no revisando.</w:t>
      </w:r>
    </w:p>
    <w:p>
      <w:pPr>
        <w:pStyle w:val="ListBullet"/>
        <w:spacing w:after="60"/>
      </w:pPr>
      <w:r>
        <w:rPr>
          <w:sz w:val="21"/>
        </w:rPr>
        <w:t>Las horas reales registradas (54.2 h) quedaron muy por debajo de las estimadas (95.5 h): no todos anotan las horas al cerrar una tarea, así que la estimación no se puede calibrar.</w:t>
      </w:r>
    </w:p>
    <w:p>
      <w:pPr>
        <w:pStyle w:val="Heading1"/>
      </w:pPr>
      <w:r>
        <w:t>5. Qué vamos a cambiar · acuerdos</w:t>
      </w:r>
    </w:p>
    <w:p>
      <w:pPr>
        <w:spacing w:after="120"/>
      </w:pPr>
      <w:r>
        <w:rPr>
          <w:b w:val="0"/>
          <w:i/>
          <w:sz w:val="21"/>
        </w:rPr>
        <w:t>Cada acuerdo tiene un dueño y una fecha; se revisan en la próxima retrospectiva.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val="clear" w:color="auto" w:fill="E8E5F7"/>
          </w:tcPr>
          <w:p>
            <w:r/>
            <w:r>
              <w:rPr>
                <w:b/>
                <w:sz w:val="18"/>
              </w:rPr>
              <w:t>N.º</w:t>
            </w:r>
          </w:p>
        </w:tc>
        <w:tc>
          <w:tcPr>
            <w:tcW w:type="dxa" w:w="5953"/>
            <w:shd w:val="clear" w:color="auto" w:fill="E8E5F7"/>
          </w:tcPr>
          <w:p>
            <w:r/>
            <w:r>
              <w:rPr>
                <w:b/>
                <w:sz w:val="18"/>
              </w:rPr>
              <w:t>Acuerdo</w:t>
            </w:r>
          </w:p>
        </w:tc>
        <w:tc>
          <w:tcPr>
            <w:tcW w:type="dxa" w:w="1871"/>
            <w:shd w:val="clear" w:color="auto" w:fill="E8E5F7"/>
          </w:tcPr>
          <w:p>
            <w:r/>
            <w:r>
              <w:rPr>
                <w:b/>
                <w:sz w:val="18"/>
              </w:rPr>
              <w:t>Dueño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8"/>
              </w:rPr>
              <w:t>Fecha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A8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Toda regla de negocio que exige una pantalla se valida también en su SP; es criterio de revisión de código.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Bryan Chávez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Desde el Sprint 3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A9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Balancear la carga en el Sprint Planning 3 para que ninguna persona concentre la parte web o la de base de datos, y anotar las horas reales al cerrar cada tarea.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Emilio Fuentes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Sprint Planning 3 · 30-09-2026</w:t>
            </w:r>
          </w:p>
        </w:tc>
      </w:tr>
    </w:tbl>
    <w:p>
      <w:pPr>
        <w:spacing w:after="40"/>
      </w:pPr>
    </w:p>
    <w:p>
      <w:pPr>
        <w:pStyle w:val="Heading1"/>
      </w:pPr>
      <w:r>
        <w:t>6. Ajustes a la Definition of Done</w:t>
      </w:r>
    </w:p>
    <w:p>
      <w:pPr>
        <w:pStyle w:val="ListBullet"/>
        <w:spacing w:after="60"/>
      </w:pPr>
      <w:r>
        <w:rPr>
          <w:sz w:val="21"/>
        </w:rPr>
        <w:t>Una historia no se da por terminada si alguna de sus reglas de negocio se valida solo en la pantalla (acuerdo A8).</w:t>
      </w:r>
    </w:p>
    <w:p>
      <w:pPr>
        <w:pStyle w:val="ListBullet"/>
        <w:spacing w:after="60"/>
      </w:pPr>
      <w:r>
        <w:rPr>
          <w:sz w:val="21"/>
        </w:rPr>
        <w:t>Al cerrar una tarea se registran sus horas reales.</w:t>
      </w:r>
    </w:p>
    <w:p>
      <w:pPr>
        <w:pStyle w:val="Heading1"/>
      </w:pPr>
      <w:r>
        <w:t>7. Cierre</w:t>
      </w:r>
    </w:p>
    <w:p>
      <w:pPr>
        <w:spacing w:after="120"/>
      </w:pPr>
      <w:r>
        <w:rPr>
          <w:b w:val="0"/>
          <w:i w:val="0"/>
          <w:sz w:val="21"/>
        </w:rPr>
        <w:t>El equipo cierra el Sprint 2 con el incremento web aceptado y la carga como tema principal a corregir en el Sprint 3.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E8E5F7"/>
          </w:tcPr>
          <w:p>
            <w:r/>
            <w:r>
              <w:rPr>
                <w:b/>
                <w:sz w:val="19"/>
              </w:rPr>
              <w:t>Nombre</w:t>
            </w:r>
          </w:p>
        </w:tc>
        <w:tc>
          <w:tcPr>
            <w:tcW w:type="dxa" w:w="4535"/>
            <w:shd w:val="clear" w:color="auto" w:fill="E8E5F7"/>
          </w:tcPr>
          <w:p>
            <w:r/>
            <w:r>
              <w:rPr>
                <w:b/>
                <w:sz w:val="19"/>
              </w:rPr>
              <w:t>Rol</w:t>
            </w:r>
          </w:p>
        </w:tc>
        <w:tc>
          <w:tcPr>
            <w:tcW w:type="dxa" w:w="1984"/>
            <w:shd w:val="clear" w:color="auto" w:fill="E8E5F7"/>
          </w:tcPr>
          <w:p>
            <w:r/>
            <w:r>
              <w:rPr>
                <w:b/>
                <w:sz w:val="19"/>
              </w:rPr>
              <w:t>Firma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Catalina Pescio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Product Owner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Emilio Fuentes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Scrum Master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Bryan Chávez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Developer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