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0" w:after="0"/>
        <w:rPr>
          <w:b/>
          <w:sz w:val="26"/>
          <w:szCs w:val="26"/>
        </w:rPr>
      </w:pPr>
      <w:r>
        <w:rPr>
          <w:b/>
          <w:sz w:val="26"/>
          <w:szCs w:val="26"/>
        </w:rPr>
      </w:r>
      <w:bookmarkStart w:id="0" w:name="_heading=h.gjdgxs"/>
      <w:bookmarkStart w:id="1" w:name="_heading=h.gjdgxs"/>
      <w:bookmarkEnd w:id="1"/>
    </w:p>
    <w:tbl>
      <w:tblPr>
        <w:tblStyle w:val="Table1"/>
        <w:tblW w:w="94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750"/>
        <w:gridCol w:w="2580"/>
        <w:gridCol w:w="3090"/>
      </w:tblGrid>
      <w:tr>
        <w:trPr>
          <w:trHeight w:val="142" w:hRule="atLeast"/>
        </w:trPr>
        <w:tc>
          <w:tcPr>
            <w:tcW w:w="9420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КУРСОВОЙ ПРОЕКТ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6" w:hRule="atLeast"/>
        </w:trPr>
        <w:tc>
          <w:tcPr>
            <w:tcW w:w="9420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>ЕТОДЫ ИМИТАЦИОННОГО МОДЕЛИРОВАНИЯ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  <w:tr>
        <w:trPr>
          <w:trHeight w:val="127" w:hRule="atLeast"/>
        </w:trPr>
        <w:tc>
          <w:tcPr>
            <w:tcW w:w="9420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дисциплине «Архитектура программных систем»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27" w:hRule="atLeast"/>
        </w:trPr>
        <w:tc>
          <w:tcPr>
            <w:tcW w:w="9420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</w:t>
            </w:r>
          </w:p>
        </w:tc>
      </w:tr>
      <w:tr>
        <w:trPr>
          <w:trHeight w:val="127" w:hRule="atLeast"/>
        </w:trPr>
        <w:tc>
          <w:tcPr>
            <w:tcW w:w="3750" w:type="dxa"/>
            <w:tcBorders/>
          </w:tcPr>
          <w:p>
            <w:pPr>
              <w:pStyle w:val="Normal"/>
              <w:spacing w:lineRule="auto" w:line="240" w:before="0" w:after="0"/>
              <w:ind w:right="-56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5130904</w:t>
            </w:r>
            <w:r>
              <w:rPr>
                <w:color w:val="000000"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20104</w:t>
            </w:r>
          </w:p>
        </w:tc>
        <w:tc>
          <w:tcPr>
            <w:tcW w:w="2580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090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8"/>
                <w:szCs w:val="28"/>
              </w:rPr>
            </w:pPr>
            <w:bookmarkStart w:id="2" w:name="_heading=h.30j0zll"/>
            <w:bookmarkEnd w:id="2"/>
            <w:r>
              <w:rPr>
                <w:color w:val="000000"/>
                <w:sz w:val="28"/>
                <w:szCs w:val="28"/>
              </w:rPr>
              <w:t xml:space="preserve">              </w:t>
            </w:r>
            <w:r>
              <w:rPr>
                <w:color w:val="000000"/>
                <w:sz w:val="28"/>
                <w:szCs w:val="28"/>
              </w:rPr>
              <w:t xml:space="preserve">Ганиуллин </w:t>
            </w:r>
            <w:r>
              <w:rPr>
                <w:sz w:val="28"/>
                <w:szCs w:val="28"/>
              </w:rPr>
              <w:t>Р</w:t>
            </w:r>
            <w:r>
              <w:rPr>
                <w:color w:val="000000"/>
                <w:sz w:val="28"/>
                <w:szCs w:val="28"/>
              </w:rPr>
              <w:t>.Р.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  <w:tr>
        <w:trPr>
          <w:trHeight w:val="127" w:hRule="atLeast"/>
        </w:trPr>
        <w:tc>
          <w:tcPr>
            <w:tcW w:w="9420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Руководитель</w:t>
            </w:r>
          </w:p>
        </w:tc>
      </w:tr>
      <w:tr>
        <w:trPr>
          <w:trHeight w:val="127" w:hRule="atLeast"/>
        </w:trPr>
        <w:tc>
          <w:tcPr>
            <w:tcW w:w="3750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80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090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       </w:t>
            </w:r>
            <w:r>
              <w:rPr>
                <w:sz w:val="28"/>
                <w:szCs w:val="28"/>
              </w:rPr>
              <w:t>Гончаров А</w:t>
            </w:r>
            <w:r>
              <w:rPr>
                <w:color w:val="000000"/>
                <w:sz w:val="28"/>
                <w:szCs w:val="28"/>
              </w:rPr>
              <w:t>.В.</w:t>
            </w:r>
          </w:p>
        </w:tc>
      </w:tr>
      <w:tr>
        <w:trPr>
          <w:trHeight w:val="127" w:hRule="atLeast"/>
        </w:trPr>
        <w:tc>
          <w:tcPr>
            <w:tcW w:w="9420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_______________</w:t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keepNext w:val="true"/>
        <w:keepLines/>
        <w:pageBreakBefore w:val="false"/>
        <w:widowControl/>
        <w:shd w:val="clear" w:fill="auto"/>
        <w:spacing w:lineRule="auto" w:line="259" w:before="240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pageBreakBefore w:val="false"/>
            <w:tabs>
              <w:tab w:val="clear" w:pos="720"/>
              <w:tab w:val="right" w:pos="9745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"1-9" \u \t "heading 1,1,heading 2,2,heading 3,3"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476_2553044399">
            <w:r>
              <w:rPr>
                <w:webHidden/>
                <w:rStyle w:val="IndexLink"/>
                <w:vanish w:val="false"/>
              </w:rPr>
              <w:t>Введение</w:t>
            </w:r>
            <w:r>
              <w:rPr>
                <w:rStyle w:val="IndexLink"/>
                <w:vanish w:val="false"/>
              </w:rPr>
              <w:tab/>
              <w:t>2</w:t>
            </w:r>
          </w:hyperlink>
        </w:p>
        <w:p>
          <w:pPr>
            <w:pStyle w:val="TOC1"/>
            <w:tabs>
              <w:tab w:val="clear" w:pos="720"/>
              <w:tab w:val="right" w:pos="9745" w:leader="dot"/>
            </w:tabs>
            <w:rPr/>
          </w:pPr>
          <w:hyperlink w:anchor="__RefHeading___Toc474_2553044399">
            <w:r>
              <w:rPr>
                <w:webHidden/>
                <w:rStyle w:val="IndexLink"/>
                <w:vanish w:val="false"/>
              </w:rPr>
              <w:t>Исходные данные</w:t>
              <w:tab/>
              <w:t>3</w:t>
            </w:r>
          </w:hyperlink>
        </w:p>
        <w:p>
          <w:pPr>
            <w:pStyle w:val="TOC1"/>
            <w:tabs>
              <w:tab w:val="clear" w:pos="720"/>
              <w:tab w:val="right" w:pos="9745" w:leader="dot"/>
            </w:tabs>
            <w:rPr/>
          </w:pPr>
          <w:hyperlink w:anchor="__RefHeading___Toc472_2553044399">
            <w:r>
              <w:rPr>
                <w:webHidden/>
                <w:rStyle w:val="IndexLink"/>
                <w:vanish w:val="false"/>
              </w:rPr>
              <w:t>Маппинг</w:t>
              <w:tab/>
              <w:t>4</w:t>
            </w:r>
          </w:hyperlink>
        </w:p>
        <w:p>
          <w:pPr>
            <w:pStyle w:val="TOC1"/>
            <w:tabs>
              <w:tab w:val="clear" w:pos="720"/>
              <w:tab w:val="right" w:pos="9745" w:leader="dot"/>
            </w:tabs>
            <w:rPr/>
          </w:pPr>
          <w:hyperlink w:anchor="__RefHeading___Toc470_2553044399">
            <w:r>
              <w:rPr>
                <w:webHidden/>
                <w:rStyle w:val="IndexLink"/>
                <w:vanish w:val="false"/>
              </w:rPr>
              <w:t>Архитектура приложения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right" w:pos="9745" w:leader="dot"/>
            </w:tabs>
            <w:rPr/>
          </w:pPr>
          <w:hyperlink w:anchor="__RefHeading___Toc478_2553044399">
            <w:r>
              <w:rPr>
                <w:webHidden/>
                <w:rStyle w:val="IndexLink"/>
                <w:vanish w:val="false"/>
              </w:rPr>
              <w:t>Диаграмма классов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right" w:pos="9745" w:leader="dot"/>
            </w:tabs>
            <w:rPr/>
          </w:pPr>
          <w:hyperlink w:anchor="__RefHeading___Toc482_2553044399">
            <w:r>
              <w:rPr>
                <w:webHidden/>
                <w:rStyle w:val="IndexLink"/>
                <w:vanish w:val="false"/>
              </w:rPr>
              <w:t>Сиквенс диаграмма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right" w:pos="9745" w:leader="dot"/>
            </w:tabs>
            <w:rPr/>
          </w:pPr>
          <w:hyperlink w:anchor="__RefHeading___Toc480_2553044399">
            <w:r>
              <w:rPr>
                <w:webHidden/>
                <w:rStyle w:val="IndexLink"/>
                <w:vanish w:val="false"/>
              </w:rPr>
              <w:t>BPMN диаграмма</w:t>
              <w:tab/>
              <w:t>8</w:t>
            </w:r>
          </w:hyperlink>
        </w:p>
        <w:p>
          <w:pPr>
            <w:pStyle w:val="TOC1"/>
            <w:tabs>
              <w:tab w:val="clear" w:pos="720"/>
              <w:tab w:val="right" w:pos="9745" w:leader="dot"/>
            </w:tabs>
            <w:rPr/>
          </w:pPr>
          <w:hyperlink w:anchor="__RefHeading___Toc468_2553044399">
            <w:r>
              <w:rPr>
                <w:webHidden/>
                <w:rStyle w:val="IndexLink"/>
                <w:vanish w:val="false"/>
              </w:rPr>
              <w:t>Модульная структура</w:t>
              <w:tab/>
              <w:t>9</w:t>
            </w:r>
          </w:hyperlink>
        </w:p>
        <w:p>
          <w:pPr>
            <w:pStyle w:val="TOC1"/>
            <w:tabs>
              <w:tab w:val="clear" w:pos="720"/>
              <w:tab w:val="right" w:pos="9745" w:leader="dot"/>
            </w:tabs>
            <w:rPr/>
          </w:pPr>
          <w:hyperlink w:anchor="__RefHeading___Toc466_2553044399">
            <w:r>
              <w:rPr>
                <w:webHidden/>
                <w:rStyle w:val="IndexLink"/>
                <w:vanish w:val="false"/>
              </w:rPr>
              <w:t>Описание работы программы</w:t>
              <w:tab/>
              <w:t>9</w:t>
            </w:r>
          </w:hyperlink>
        </w:p>
        <w:p>
          <w:pPr>
            <w:pStyle w:val="TOC1"/>
            <w:tabs>
              <w:tab w:val="clear" w:pos="720"/>
              <w:tab w:val="right" w:pos="9745" w:leader="dot"/>
            </w:tabs>
            <w:rPr/>
          </w:pPr>
          <w:hyperlink w:anchor="__RefHeading___Toc464_2553044399">
            <w:r>
              <w:rPr>
                <w:webHidden/>
                <w:rStyle w:val="IndexLink"/>
                <w:vanish w:val="false"/>
              </w:rPr>
              <w:t>Результаты работы и анализ</w:t>
              <w:tab/>
              <w:t>11</w:t>
            </w:r>
          </w:hyperlink>
        </w:p>
        <w:p>
          <w:pPr>
            <w:pStyle w:val="TOC1"/>
            <w:tabs>
              <w:tab w:val="clear" w:pos="720"/>
              <w:tab w:val="right" w:pos="9745" w:leader="dot"/>
            </w:tabs>
            <w:rPr/>
          </w:pPr>
          <w:hyperlink w:anchor="__RefHeading___Toc462_2553044399">
            <w:r>
              <w:rPr>
                <w:webHidden/>
                <w:rStyle w:val="IndexLink"/>
                <w:vanish w:val="false"/>
              </w:rPr>
              <w:t>Вывод</w:t>
              <w:tab/>
              <w:t>11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/>
          <w:sz w:val="24"/>
        </w:rPr>
      </w:pPr>
      <w:r>
        <w:rPr>
          <w:sz w:val="24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right="398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3" w:name="__RefHeading___Toc476_2553044399"/>
      <w:bookmarkStart w:id="4" w:name="_heading=h.1fob9te"/>
      <w:bookmarkEnd w:id="3"/>
      <w:bookmarkEnd w:id="4"/>
      <w:r>
        <w:rPr/>
        <w:t>Введение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16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Целью курсового проекта является разработка модели вычислительной системы (ВС) или отдельных её компонентов, обеспечивающей приближённое описание структуры и функциональности объекта на определённом уровне детализации. В основу модели закладывается возможность имитации поведения реальной системы для достижения требуемой точности и достоверности результатов.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16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Любая реальная вычислительная система обладает высокой сложностью, которая обусловлена множеством возможных состояний, внутренними и внешними связями, а также разнообразием анализируемых характеристик. Моделирование позволяет упростить изучение таких систем, сохраняя ключевые аспекты их поведения. Уровень детализации и приближения модели определяется поставленной задачей и требованиями к её реализации.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16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Существует несколько подходов к моделированию ВС, включая аналитические, аналоговые, физические и имитационные модели. В рамках данной работы применяется метод имитационного моделирования, который позволяет создать динамическую и гибкую модель, способную учитывать случайные процессы и многовариантность состояний. Одним из наиболее эффективных способов реализации таких моделей является представление системы в виде системы массового обслуживания (СМО).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16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Моделирование в формате СМО предоставляет инструменты для анализа процессов, связанных с обработкой заявок, управлением ресурсами и взаимодействием различных компонентов. Такой подход особенно полезен для оценки производительности, анализа задержек и оптимизации структуры системы. Курсовой проект направлен на демонстрацию возможностей метода имитационного моделирования при решении задач, связанных с проектированием и исследованием вычислительных систем.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Heading1"/>
        <w:rPr/>
      </w:pPr>
      <w:bookmarkStart w:id="5" w:name="__RefHeading___Toc474_2553044399"/>
      <w:bookmarkStart w:id="6" w:name="_heading=h.3znysh7"/>
      <w:bookmarkEnd w:id="5"/>
      <w:bookmarkEnd w:id="6"/>
      <w:r>
        <w:rPr/>
        <w:t>Исходные данные</w:t>
      </w:r>
    </w:p>
    <w:p>
      <w:pPr>
        <w:pStyle w:val="Normal"/>
        <w:spacing w:lineRule="auto" w:line="240"/>
        <w:rPr/>
      </w:pPr>
      <w:r>
        <w:rPr/>
        <w:t>Вариант 20. ИБ ИЗ2 ПЗ1 Д10З2 Д10О4 Д2П2 Д2Б1 ОР1 ОД2</w:t>
      </w:r>
    </w:p>
    <w:p>
      <w:pPr>
        <w:pStyle w:val="Normal"/>
        <w:spacing w:lineRule="auto" w:line="240"/>
        <w:rPr/>
      </w:pPr>
      <w:r>
        <w:rPr>
          <w:u w:val="single"/>
        </w:rPr>
        <w:t>Источники.</w:t>
      </w:r>
    </w:p>
    <w:p>
      <w:pPr>
        <w:pStyle w:val="Normal"/>
        <w:spacing w:lineRule="auto" w:line="240"/>
        <w:rPr/>
      </w:pPr>
      <w:r>
        <w:rPr>
          <w:b/>
        </w:rPr>
        <w:t>ИБ</w:t>
      </w:r>
      <w:r>
        <w:rPr/>
        <w:t xml:space="preserve"> — бесконечный;</w:t>
      </w:r>
    </w:p>
    <w:p>
      <w:pPr>
        <w:pStyle w:val="Normal"/>
        <w:spacing w:lineRule="auto" w:line="240"/>
        <w:rPr/>
      </w:pPr>
      <w:r>
        <w:rPr>
          <w:b/>
          <w:bCs/>
          <w:color w:val="000000"/>
        </w:rPr>
        <w:t>И32</w:t>
      </w:r>
      <w:r>
        <w:rPr/>
        <w:t>- равномерный</w:t>
      </w:r>
    </w:p>
    <w:p>
      <w:pPr>
        <w:pStyle w:val="Normal"/>
        <w:spacing w:lineRule="auto" w:line="240"/>
        <w:rPr/>
      </w:pPr>
      <w:r>
        <w:rPr>
          <w:u w:val="single"/>
        </w:rPr>
        <w:t>Приборы.</w:t>
      </w:r>
    </w:p>
    <w:p>
      <w:pPr>
        <w:pStyle w:val="Normal"/>
        <w:spacing w:lineRule="auto" w:line="240"/>
        <w:rPr/>
      </w:pPr>
      <w:r>
        <w:rPr>
          <w:b/>
        </w:rPr>
        <w:t xml:space="preserve">ПЗ1 </w:t>
      </w:r>
      <w:r>
        <w:rPr/>
        <w:t>— экспоненциальный закон распределения времени обслуживания;</w:t>
      </w:r>
    </w:p>
    <w:p>
      <w:pPr>
        <w:pStyle w:val="Normal"/>
        <w:spacing w:lineRule="auto" w:line="240"/>
        <w:rPr/>
      </w:pPr>
      <w:r>
        <w:rPr>
          <w:u w:val="single"/>
        </w:rPr>
        <w:t>Дисциплины буферизации.</w:t>
      </w:r>
    </w:p>
    <w:p>
      <w:pPr>
        <w:pStyle w:val="Normal"/>
        <w:spacing w:lineRule="auto" w:line="240"/>
        <w:rPr/>
      </w:pPr>
      <w:r>
        <w:rPr>
          <w:b/>
        </w:rPr>
        <w:t>Д1ОЗ3</w:t>
      </w:r>
      <w:r>
        <w:rPr/>
        <w:t xml:space="preserve"> — заполнение буферной памяти «на свободное место»;</w:t>
      </w:r>
    </w:p>
    <w:p>
      <w:pPr>
        <w:pStyle w:val="Normal"/>
        <w:spacing w:lineRule="auto" w:line="240"/>
        <w:rPr/>
      </w:pPr>
      <w:r>
        <w:rPr>
          <w:u w:val="single"/>
        </w:rPr>
        <w:t>Дисциплины отказа.</w:t>
      </w:r>
    </w:p>
    <w:p>
      <w:pPr>
        <w:pStyle w:val="Normal"/>
        <w:spacing w:lineRule="auto" w:line="240"/>
        <w:rPr/>
      </w:pPr>
      <w:r>
        <w:rPr>
          <w:b/>
        </w:rPr>
        <w:t>Д1ОО4</w:t>
      </w:r>
      <w:r>
        <w:rPr/>
        <w:t xml:space="preserve"> — оследняя поступившая в буфер. Самая последняя заявка из поступивших в буфер, т. е. заявка, меньше других простоявшая в очереди, выбивается из БП, и на её место встаёт пришедшая заявка.</w:t>
      </w:r>
    </w:p>
    <w:p>
      <w:pPr>
        <w:pStyle w:val="Normal"/>
        <w:spacing w:lineRule="auto" w:line="240"/>
        <w:rPr/>
      </w:pPr>
      <w:r>
        <w:rPr>
          <w:u w:val="single"/>
        </w:rPr>
        <w:t>Дисциплины выбора заявок на обслуживание.</w:t>
      </w:r>
    </w:p>
    <w:p>
      <w:pPr>
        <w:pStyle w:val="Normal"/>
        <w:spacing w:lineRule="auto" w:line="240"/>
        <w:rPr/>
      </w:pPr>
      <w:r>
        <w:rPr>
          <w:b/>
        </w:rPr>
        <w:t>Д2Б1</w:t>
      </w:r>
      <w:r>
        <w:rPr/>
        <w:t xml:space="preserve"> — FIFO (первым пришел — первым обслужен). Заявка, дольше всех простоявшая в буфере, будет выбрана на обслуживание раньше других.</w:t>
      </w:r>
    </w:p>
    <w:p>
      <w:pPr>
        <w:pStyle w:val="Normal"/>
        <w:spacing w:lineRule="auto" w:line="240"/>
        <w:rPr/>
      </w:pPr>
      <w:r>
        <w:rPr>
          <w:u w:val="single"/>
        </w:rPr>
        <w:t>Дисциплины выбора прибора.</w:t>
      </w:r>
    </w:p>
    <w:p>
      <w:pPr>
        <w:pStyle w:val="Normal"/>
        <w:spacing w:lineRule="auto" w:line="240"/>
        <w:rPr/>
      </w:pPr>
      <w:r>
        <w:rPr>
          <w:b/>
        </w:rPr>
        <w:t>Д2П2</w:t>
      </w:r>
      <w:r>
        <w:rPr/>
        <w:t xml:space="preserve"> — по кольцу</w:t>
      </w:r>
    </w:p>
    <w:p>
      <w:pPr>
        <w:pStyle w:val="Normal"/>
        <w:spacing w:lineRule="auto" w:line="240"/>
        <w:rPr/>
      </w:pPr>
      <w:r>
        <w:rPr>
          <w:u w:val="single"/>
        </w:rPr>
        <w:t>Динамическое отражение результатов (пошаговый режим).</w:t>
      </w:r>
    </w:p>
    <w:p>
      <w:pPr>
        <w:pStyle w:val="Normal"/>
        <w:spacing w:lineRule="auto" w:line="240"/>
        <w:rPr/>
      </w:pPr>
      <w:r>
        <w:rPr>
          <w:b/>
        </w:rPr>
        <w:t>ОД2</w:t>
      </w:r>
      <w:r>
        <w:rPr/>
        <w:t xml:space="preserve"> — формализованная схема модели, текущее состояние</w:t>
      </w:r>
    </w:p>
    <w:p>
      <w:pPr>
        <w:pStyle w:val="Normal"/>
        <w:spacing w:lineRule="auto" w:line="240"/>
        <w:rPr/>
      </w:pPr>
      <w:r>
        <w:rPr>
          <w:u w:val="single"/>
        </w:rPr>
        <w:t>Отражение результатов после сбора статистики ОР1-ОР2 (автоматический режим).</w:t>
      </w:r>
    </w:p>
    <w:p>
      <w:pPr>
        <w:pStyle w:val="Normal"/>
        <w:spacing w:lineRule="auto" w:line="240"/>
        <w:rPr/>
      </w:pPr>
      <w:r>
        <w:rPr>
          <w:b/>
        </w:rPr>
        <w:t>ОР1</w:t>
      </w:r>
      <w:r>
        <w:rPr/>
        <w:t xml:space="preserve"> — отображение результатов в виде сводной таблицы результатов;</w:t>
      </w:r>
    </w:p>
    <w:p>
      <w:pPr>
        <w:pStyle w:val="Normal"/>
        <w:spacing w:lineRule="auto" w:line="240"/>
        <w:rPr/>
      </w:pPr>
      <w:r>
        <w:rPr/>
        <w:t> 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Heading1"/>
        <w:rPr/>
      </w:pPr>
      <w:bookmarkStart w:id="7" w:name="__RefHeading___Toc472_2553044399"/>
      <w:bookmarkStart w:id="8" w:name="_heading=h.2et92p0"/>
      <w:bookmarkEnd w:id="7"/>
      <w:bookmarkEnd w:id="8"/>
      <w:r>
        <w:rPr/>
        <w:t>Маппинг</w:t>
      </w:r>
    </w:p>
    <w:p>
      <w:pPr>
        <w:pStyle w:val="Normal"/>
        <w:spacing w:lineRule="auto" w:line="240"/>
        <w:rPr/>
      </w:pPr>
      <w:r>
        <w:rPr/>
        <w:t>Система моделирует работу поликлиники:</w:t>
      </w:r>
    </w:p>
    <w:p>
      <w:pPr>
        <w:pStyle w:val="Normal"/>
        <w:spacing w:lineRule="auto" w:line="240"/>
        <w:rPr/>
      </w:pPr>
      <w:r>
        <w:rPr/>
        <w:t>1. Источник - регистратура</w:t>
      </w:r>
    </w:p>
    <w:p>
      <w:pPr>
        <w:pStyle w:val="Normal"/>
        <w:spacing w:lineRule="auto" w:line="240"/>
        <w:rPr/>
      </w:pPr>
      <w:r>
        <w:rPr/>
        <w:t>2. Заявка — пациент с талоном</w:t>
      </w:r>
    </w:p>
    <w:p>
      <w:pPr>
        <w:pStyle w:val="Normal"/>
        <w:spacing w:lineRule="auto" w:line="240"/>
        <w:rPr/>
      </w:pPr>
      <w:r>
        <w:rPr/>
        <w:t>3. Буфер — скамейка (очередь пациентов)</w:t>
      </w:r>
    </w:p>
    <w:p>
      <w:pPr>
        <w:pStyle w:val="Normal"/>
        <w:spacing w:lineRule="auto" w:line="240"/>
        <w:rPr/>
      </w:pPr>
      <w:r>
        <w:rPr/>
        <w:t>4. Диспетчер постановки — совмещен с источником (регистратура)</w:t>
      </w:r>
    </w:p>
    <w:p>
      <w:pPr>
        <w:pStyle w:val="Normal"/>
        <w:spacing w:lineRule="auto" w:line="240"/>
        <w:rPr/>
      </w:pPr>
      <w:r>
        <w:rPr/>
        <w:t>5. Диспетчер выборки - медсестра</w:t>
      </w:r>
    </w:p>
    <w:p>
      <w:pPr>
        <w:pStyle w:val="Normal"/>
        <w:spacing w:lineRule="auto" w:line="240"/>
        <w:rPr/>
      </w:pPr>
      <w:r>
        <w:rPr/>
        <w:t>6. Прибор - врач</w:t>
      </w:r>
    </w:p>
    <w:p>
      <w:pPr>
        <w:pStyle w:val="Heading1"/>
        <w:rPr/>
      </w:pPr>
      <w:bookmarkStart w:id="9" w:name="__RefHeading___Toc470_2553044399"/>
      <w:bookmarkStart w:id="10" w:name="_heading=h.tyjcwt"/>
      <w:bookmarkEnd w:id="9"/>
      <w:bookmarkEnd w:id="10"/>
      <w:r>
        <w:rPr/>
        <w:t>Архитектура приложения</w:t>
      </w:r>
    </w:p>
    <w:p>
      <w:pPr>
        <w:pStyle w:val="Heading2"/>
        <w:rPr/>
      </w:pPr>
      <w:bookmarkStart w:id="11" w:name="__RefHeading___Toc478_2553044399"/>
      <w:bookmarkStart w:id="12" w:name="_heading=h.3dy6vkm"/>
      <w:bookmarkEnd w:id="11"/>
      <w:bookmarkEnd w:id="12"/>
      <w:r>
        <w:rPr/>
        <w:t>Диаграмма классов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3050" cy="8010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801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Heading2"/>
        <w:spacing w:before="0" w:after="80"/>
        <w:rPr/>
      </w:pPr>
      <w:r>
        <w:rPr/>
      </w:r>
    </w:p>
    <w:p>
      <w:pPr>
        <w:pStyle w:val="Heading2"/>
        <w:spacing w:before="0" w:after="80"/>
        <w:rPr/>
      </w:pPr>
      <w:r>
        <w:rPr/>
      </w:r>
      <w:r>
        <w:br w:type="page"/>
      </w:r>
    </w:p>
    <w:p>
      <w:pPr>
        <w:pStyle w:val="Heading2"/>
        <w:spacing w:before="0" w:after="80"/>
        <w:rPr/>
      </w:pPr>
      <w:bookmarkStart w:id="13" w:name="__RefHeading___Toc482_2553044399"/>
      <w:bookmarkStart w:id="14" w:name="_heading=h.1t3h5sf"/>
      <w:bookmarkEnd w:id="13"/>
      <w:bookmarkEnd w:id="14"/>
      <w:r>
        <w:rPr/>
        <w:t>Сиквенс диаграмма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8710" cy="86963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869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15" w:name="__RefHeading___Toc480_2553044399"/>
      <w:bookmarkStart w:id="16" w:name="_heading=h.4d34og8"/>
      <w:bookmarkEnd w:id="15"/>
      <w:bookmarkEnd w:id="16"/>
      <w:r>
        <w:rPr/>
        <w:t>BPMN диаграмма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8710" cy="42906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290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17" w:name="__RefHeading___Toc468_2553044399"/>
      <w:bookmarkStart w:id="18" w:name="_heading=h.26in1rg"/>
      <w:bookmarkEnd w:id="17"/>
      <w:bookmarkEnd w:id="18"/>
      <w:r>
        <w:rPr/>
        <w:t>Модульная структура</w:t>
      </w:r>
    </w:p>
    <w:p>
      <w:pPr>
        <w:pStyle w:val="Normal"/>
        <w:spacing w:lineRule="auto" w:line="240"/>
        <w:rPr/>
      </w:pPr>
      <w:r>
        <w:rPr/>
        <w:t>Программа написана на языке Go.</w:t>
      </w:r>
    </w:p>
    <w:p>
      <w:pPr>
        <w:pStyle w:val="Normal"/>
        <w:spacing w:lineRule="auto" w:line="240"/>
        <w:rPr/>
      </w:pPr>
      <w:r>
        <w:rPr/>
        <w:t>Приложение является объектно-ориентированным и состоит из следующих классов:</w:t>
      </w:r>
    </w:p>
    <w:p>
      <w:pPr>
        <w:pStyle w:val="Normal"/>
        <w:spacing w:lineRule="auto" w:line="240"/>
        <w:rPr>
          <w:u w:val="single"/>
        </w:rPr>
      </w:pPr>
      <w:r>
        <w:rPr>
          <w:u w:val="single"/>
        </w:rPr>
        <w:t>Lobby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160"/>
        <w:ind w:hanging="360" w:left="720" w:right="0"/>
        <w:jc w:val="lef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Реализует функциональность генерации заявок и постановку в буфер.</w:t>
      </w:r>
    </w:p>
    <w:p>
      <w:pPr>
        <w:pStyle w:val="Normal"/>
        <w:spacing w:lineRule="auto" w:line="240"/>
        <w:rPr>
          <w:u w:val="single"/>
        </w:rPr>
      </w:pPr>
      <w:r>
        <w:rPr>
          <w:u w:val="single"/>
        </w:rPr>
        <w:t>Patient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160"/>
        <w:ind w:hanging="360" w:left="720" w:right="0"/>
        <w:jc w:val="lef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Содержит всю необходимую информацию о пациенте.</w:t>
      </w:r>
    </w:p>
    <w:p>
      <w:pPr>
        <w:pStyle w:val="Normal"/>
        <w:spacing w:lineRule="auto" w:line="240"/>
        <w:rPr>
          <w:u w:val="single"/>
        </w:rPr>
      </w:pPr>
      <w:r>
        <w:rPr>
          <w:u w:val="single"/>
        </w:rPr>
        <w:t>Bench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160"/>
        <w:ind w:hanging="360" w:left="720" w:right="0"/>
        <w:jc w:val="lef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Управляет заявками в </w:t>
      </w:r>
      <w:r>
        <w:rPr/>
        <w:t>буфере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Осуществляет добавление, удаление и выбор заявок в соответствии с заданной дисциплиной обработки.</w:t>
      </w:r>
    </w:p>
    <w:p>
      <w:pPr>
        <w:pStyle w:val="Normal"/>
        <w:spacing w:lineRule="auto" w:line="240"/>
        <w:rPr>
          <w:u w:val="single"/>
        </w:rPr>
      </w:pPr>
      <w:r>
        <w:rPr>
          <w:u w:val="single"/>
        </w:rPr>
        <w:t>Doctor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160"/>
        <w:ind w:hanging="360" w:left="720" w:right="0"/>
        <w:jc w:val="lef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Реализует функциональность обработки заявок</w:t>
      </w:r>
    </w:p>
    <w:p>
      <w:pPr>
        <w:pStyle w:val="Normal"/>
        <w:spacing w:lineRule="auto" w:line="240"/>
        <w:rPr>
          <w:u w:val="single"/>
        </w:rPr>
      </w:pPr>
      <w:r>
        <w:rPr>
          <w:u w:val="single"/>
        </w:rPr>
        <w:t>Nurse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160"/>
        <w:ind w:hanging="360" w:left="720" w:right="0"/>
        <w:jc w:val="lef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Отвечает за выбор заявок из буфера и их распределение между доступными врачами.</w:t>
      </w:r>
    </w:p>
    <w:p>
      <w:pPr>
        <w:pStyle w:val="Heading1"/>
        <w:rPr/>
      </w:pPr>
      <w:bookmarkStart w:id="19" w:name="__RefHeading___Toc466_2553044399"/>
      <w:bookmarkStart w:id="20" w:name="_heading=h.lnxbz9"/>
      <w:bookmarkEnd w:id="19"/>
      <w:bookmarkEnd w:id="20"/>
      <w:r>
        <w:rPr/>
        <w:t>Описание работы программы</w:t>
      </w:r>
    </w:p>
    <w:p>
      <w:pPr>
        <w:pStyle w:val="Normal"/>
        <w:rPr/>
      </w:pPr>
      <w:r>
        <w:rPr/>
        <w:t>Пошаговый режим работы отображает календарь событий, состояние буфера и текущую занятость специалистов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408305</wp:posOffset>
            </wp:positionH>
            <wp:positionV relativeFrom="paragraph">
              <wp:posOffset>-54610</wp:posOffset>
            </wp:positionV>
            <wp:extent cx="4818380" cy="3228975"/>
            <wp:effectExtent l="0" t="0" r="0" b="0"/>
            <wp:wrapSquare wrapText="largest"/>
            <wp:docPr id="4" name="Image4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 Copy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322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/>
      </w:pPr>
      <w:r>
        <w:rPr/>
      </w:r>
      <w:r>
        <w:br w:type="page"/>
      </w:r>
    </w:p>
    <w:p>
      <w:pPr>
        <w:pStyle w:val="Normal"/>
        <w:spacing w:lineRule="auto" w:line="240" w:before="0" w:after="160"/>
        <w:rPr/>
      </w:pPr>
      <w:r>
        <w:rPr/>
        <w:t>Автоматический режим работы выводит сводные таблицы</w:t>
      </w:r>
    </w:p>
    <w:p>
      <w:pPr>
        <w:pStyle w:val="Heading1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426720</wp:posOffset>
            </wp:positionH>
            <wp:positionV relativeFrom="paragraph">
              <wp:posOffset>133985</wp:posOffset>
            </wp:positionV>
            <wp:extent cx="4085590" cy="654240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6542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spacing w:before="0" w:after="80"/>
        <w:rPr/>
      </w:pPr>
      <w:bookmarkStart w:id="21" w:name="__RefHeading___Toc464_2553044399"/>
      <w:bookmarkStart w:id="22" w:name="_heading=h.35nkun2"/>
      <w:bookmarkEnd w:id="21"/>
      <w:bookmarkEnd w:id="22"/>
      <w:r>
        <w:rPr/>
        <w:t>Результаты работы и анализ</w:t>
        <w:tab/>
      </w:r>
    </w:p>
    <w:p>
      <w:pPr>
        <w:pStyle w:val="Normal"/>
        <w:rPr/>
      </w:pPr>
      <w:r>
        <w:rPr/>
        <w:t xml:space="preserve">Введем условные стоимости компонентов: </w:t>
      </w:r>
    </w:p>
    <w:p>
      <w:pPr>
        <w:pStyle w:val="Normal"/>
        <w:rPr/>
      </w:pPr>
      <w:r>
        <w:rPr/>
        <w:t xml:space="preserve">Врач – 30 000 у. е. </w:t>
      </w:r>
    </w:p>
    <w:p>
      <w:pPr>
        <w:pStyle w:val="Normal"/>
        <w:rPr/>
      </w:pPr>
      <w:r>
        <w:rPr/>
        <w:t xml:space="preserve">Одно место в буфере – 10 000 у. е. </w:t>
      </w:r>
    </w:p>
    <w:p>
      <w:pPr>
        <w:pStyle w:val="Normal"/>
        <w:spacing w:lineRule="auto" w:line="240"/>
        <w:rPr/>
      </w:pPr>
      <w:r>
        <w:rPr/>
        <w:t>За каждую отклоненную – 500 у. е.</w:t>
      </w:r>
    </w:p>
    <w:p>
      <w:pPr>
        <w:pStyle w:val="Normal"/>
        <w:spacing w:lineRule="auto" w:line="240"/>
        <w:rPr/>
      </w:pPr>
      <w:r>
        <w:rPr/>
        <w:t>За каждую единицу времени нахождения заявки в системе – 20 у. е.</w:t>
      </w:r>
    </w:p>
    <w:p>
      <w:pPr>
        <w:pStyle w:val="Normal"/>
        <w:spacing w:lineRule="auto" w:line="240"/>
        <w:rPr/>
      </w:pPr>
      <w:r>
        <w:rPr/>
        <w:t xml:space="preserve">Количество специалистов не может быть больше 13, количество мест в буфере не превышает 13. </w:t>
      </w:r>
    </w:p>
    <w:p>
      <w:pPr>
        <w:pStyle w:val="Normal"/>
        <w:rPr/>
      </w:pPr>
      <w:r>
        <w:rPr/>
      </w:r>
    </w:p>
    <w:tbl>
      <w:tblPr>
        <w:tblStyle w:val="Table2"/>
        <w:tblW w:w="97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639"/>
        <w:gridCol w:w="1181"/>
        <w:gridCol w:w="1346"/>
        <w:gridCol w:w="2250"/>
        <w:gridCol w:w="1004"/>
        <w:gridCol w:w="1084"/>
        <w:gridCol w:w="1235"/>
      </w:tblGrid>
      <w:tr>
        <w:trPr/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Регистратура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Врач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Скамейка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Загруженность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 отк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Время в системе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Итог</w:t>
            </w:r>
          </w:p>
        </w:tc>
      </w:tr>
      <w:tr>
        <w:trPr>
          <w:trHeight w:val="359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</w:tcPr>
          <w:p>
            <w:pPr>
              <w:pStyle w:val="Normal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</w:tcPr>
          <w:p>
            <w:pPr>
              <w:pStyle w:val="Normal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</w:tcPr>
          <w:p>
            <w:pPr>
              <w:pStyle w:val="Normal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</w:tcPr>
          <w:p>
            <w:pPr>
              <w:pStyle w:val="Normal"/>
              <w:spacing w:before="0" w:after="160"/>
              <w:rPr/>
            </w:pPr>
            <w:r>
              <w:rPr/>
              <w:t>0,94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</w:tcPr>
          <w:p>
            <w:pPr>
              <w:pStyle w:val="Normal"/>
              <w:spacing w:before="0" w:after="160"/>
              <w:rPr/>
            </w:pPr>
            <w:r>
              <w:rPr/>
              <w:t>0,10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</w:tcPr>
          <w:p>
            <w:pPr>
              <w:pStyle w:val="Normal"/>
              <w:spacing w:before="0" w:after="160"/>
              <w:rPr/>
            </w:pPr>
            <w:r>
              <w:rPr/>
              <w:t>24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>
                <w:color w:val="000000"/>
              </w:rPr>
              <w:t>2354170</w:t>
            </w:r>
          </w:p>
        </w:tc>
      </w:tr>
      <w:tr>
        <w:trPr/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400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0,98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0,09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949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color w:val="000000"/>
              </w:rPr>
            </w:pPr>
            <w:bookmarkStart w:id="23" w:name="display"/>
            <w:bookmarkEnd w:id="23"/>
            <w:r>
              <w:rPr>
                <w:color w:val="000000"/>
              </w:rPr>
              <w:t>57370970</w:t>
            </w:r>
          </w:p>
        </w:tc>
      </w:tr>
      <w:tr>
        <w:trPr/>
        <w:tc>
          <w:tcPr>
            <w:tcW w:w="1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1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1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800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0,98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0.11</w:t>
            </w: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1245</w:t>
            </w:r>
          </w:p>
        </w:tc>
        <w:tc>
          <w:tcPr>
            <w:tcW w:w="12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color w:val="000000"/>
              </w:rPr>
            </w:pPr>
            <w:bookmarkStart w:id="24" w:name="display_Copy_2"/>
            <w:bookmarkEnd w:id="24"/>
            <w:r>
              <w:rPr>
                <w:color w:val="000000"/>
              </w:rPr>
              <w:t>78854890</w:t>
            </w:r>
          </w:p>
        </w:tc>
      </w:tr>
      <w:tr>
        <w:trPr/>
        <w:tc>
          <w:tcPr>
            <w:tcW w:w="1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30</w:t>
            </w:r>
          </w:p>
        </w:tc>
        <w:tc>
          <w:tcPr>
            <w:tcW w:w="1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45</w:t>
            </w:r>
          </w:p>
        </w:tc>
        <w:tc>
          <w:tcPr>
            <w:tcW w:w="1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200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0.99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0.13</w:t>
            </w: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82</w:t>
            </w:r>
          </w:p>
        </w:tc>
        <w:tc>
          <w:tcPr>
            <w:tcW w:w="12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7</w:t>
            </w:r>
            <w:r>
              <w:rPr>
                <w:color w:val="000000"/>
              </w:rPr>
              <w:t>5896110</w:t>
            </w:r>
          </w:p>
        </w:tc>
      </w:tr>
      <w:tr>
        <w:trPr/>
        <w:tc>
          <w:tcPr>
            <w:tcW w:w="1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30</w:t>
            </w:r>
          </w:p>
        </w:tc>
        <w:tc>
          <w:tcPr>
            <w:tcW w:w="1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50</w:t>
            </w:r>
          </w:p>
        </w:tc>
        <w:tc>
          <w:tcPr>
            <w:tcW w:w="1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50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0.99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0,09</w:t>
            </w: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17</w:t>
            </w:r>
          </w:p>
        </w:tc>
        <w:tc>
          <w:tcPr>
            <w:tcW w:w="12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</w:rPr>
              <w:t>83</w:t>
            </w:r>
            <w:r>
              <w:rPr>
                <w:color w:val="000000"/>
              </w:rPr>
              <w:t>33620</w:t>
            </w:r>
          </w:p>
        </w:tc>
      </w:tr>
      <w:tr>
        <w:trPr/>
        <w:tc>
          <w:tcPr>
            <w:tcW w:w="1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</w:tcPr>
          <w:p>
            <w:pPr>
              <w:pStyle w:val="Normal"/>
              <w:spacing w:before="0" w:after="160"/>
              <w:rPr/>
            </w:pPr>
            <w:r>
              <w:rPr/>
              <w:t>30</w:t>
            </w:r>
          </w:p>
        </w:tc>
        <w:tc>
          <w:tcPr>
            <w:tcW w:w="1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</w:tcPr>
          <w:p>
            <w:pPr>
              <w:pStyle w:val="Normal"/>
              <w:spacing w:before="0" w:after="160"/>
              <w:rPr/>
            </w:pPr>
            <w:r>
              <w:rPr/>
              <w:t>55</w:t>
            </w:r>
          </w:p>
        </w:tc>
        <w:tc>
          <w:tcPr>
            <w:tcW w:w="1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</w:tcPr>
          <w:p>
            <w:pPr>
              <w:pStyle w:val="Normal"/>
              <w:spacing w:before="0" w:after="160"/>
              <w:rPr/>
            </w:pPr>
            <w:r>
              <w:rPr/>
              <w:t>10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</w:tcPr>
          <w:p>
            <w:pPr>
              <w:pStyle w:val="Normal"/>
              <w:spacing w:before="0" w:after="160"/>
              <w:rPr/>
            </w:pPr>
            <w:r>
              <w:rPr/>
              <w:t>0.96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</w:tcPr>
          <w:p>
            <w:pPr>
              <w:pStyle w:val="Normal"/>
              <w:spacing w:before="0" w:after="160"/>
              <w:rPr/>
            </w:pPr>
            <w:r>
              <w:rPr/>
              <w:t>0.04</w:t>
            </w: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</w:tcPr>
          <w:p>
            <w:pPr>
              <w:pStyle w:val="Normal"/>
              <w:spacing w:before="0" w:after="160"/>
              <w:rPr/>
            </w:pPr>
            <w:r>
              <w:rPr/>
              <w:t>19</w:t>
            </w:r>
          </w:p>
        </w:tc>
        <w:tc>
          <w:tcPr>
            <w:tcW w:w="12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20</w:t>
            </w:r>
            <w:r>
              <w:rPr>
                <w:color w:val="000000"/>
              </w:rPr>
              <w:t>3</w:t>
            </w:r>
            <w:r>
              <w:rPr>
                <w:color w:val="000000"/>
              </w:rPr>
              <w:t>53460</w:t>
            </w:r>
          </w:p>
        </w:tc>
      </w:tr>
      <w:tr>
        <w:trPr/>
        <w:tc>
          <w:tcPr>
            <w:tcW w:w="1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60</w:t>
            </w:r>
          </w:p>
        </w:tc>
        <w:tc>
          <w:tcPr>
            <w:tcW w:w="1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60</w:t>
            </w:r>
          </w:p>
        </w:tc>
        <w:tc>
          <w:tcPr>
            <w:tcW w:w="1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60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0.93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0.18</w:t>
            </w: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33</w:t>
            </w:r>
          </w:p>
        </w:tc>
        <w:tc>
          <w:tcPr>
            <w:tcW w:w="12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33765420</w:t>
            </w:r>
          </w:p>
        </w:tc>
      </w:tr>
      <w:tr>
        <w:trPr/>
        <w:tc>
          <w:tcPr>
            <w:tcW w:w="1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60</w:t>
            </w:r>
          </w:p>
        </w:tc>
        <w:tc>
          <w:tcPr>
            <w:tcW w:w="1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70</w:t>
            </w:r>
          </w:p>
        </w:tc>
        <w:tc>
          <w:tcPr>
            <w:tcW w:w="1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50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0.91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0.11</w:t>
            </w: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30</w:t>
            </w:r>
          </w:p>
        </w:tc>
        <w:tc>
          <w:tcPr>
            <w:tcW w:w="12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32214720</w:t>
            </w:r>
          </w:p>
        </w:tc>
      </w:tr>
      <w:tr>
        <w:trPr/>
        <w:tc>
          <w:tcPr>
            <w:tcW w:w="1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99999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99999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1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99999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99999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0.85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99999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0.07</w:t>
            </w: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99999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2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99999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26710730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/>
        <w:rPr/>
      </w:pPr>
      <w:r>
        <w:rPr/>
        <w:t>Конфигурация, которая соответствует всем требованиям и является самой оптимальной выделена серым цветом.</w:t>
      </w:r>
    </w:p>
    <w:p>
      <w:pPr>
        <w:pStyle w:val="Heading1"/>
        <w:rPr/>
      </w:pPr>
      <w:bookmarkStart w:id="25" w:name="__RefHeading___Toc462_2553044399"/>
      <w:bookmarkStart w:id="26" w:name="_heading=h.1ksv4uv"/>
      <w:bookmarkEnd w:id="25"/>
      <w:bookmarkEnd w:id="26"/>
      <w:r>
        <w:rPr/>
        <w:t>Вывод</w:t>
      </w:r>
    </w:p>
    <w:p>
      <w:pPr>
        <w:pStyle w:val="Normal"/>
        <w:spacing w:before="0" w:after="160"/>
        <w:rPr/>
      </w:pPr>
      <w:r>
        <w:rPr/>
        <w:t>В ходе работы в соответствии с заданным вариантом была смоделирована система массового обслуживания, а также написана программа на языке Go, имитирующая работу системы. Результаты, полученные с помощью программы необходимы для анализа работы и выбора подходящей конфигурации системы.</w:t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1906" w:h="16838"/>
      <w:pgMar w:left="1500" w:right="660" w:gutter="0" w:header="720" w:top="1040" w:footer="720" w:bottom="777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ptos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Aptos Display">
    <w:charset w:val="01"/>
    <w:family w:val="auto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t>Санкт-Петербург</w:t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t>20</w:t>
    </w:r>
    <w:r>
      <w:rPr/>
      <w:t>24</w:t>
    </w:r>
  </w:p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jc w:val="center"/>
      <w:rPr/>
    </w:pPr>
    <w:r>
      <w:rPr/>
      <w:t>Министерство науки и высшего образования Российской Федерации</w:t>
    </w:r>
  </w:p>
  <w:p>
    <w:pPr>
      <w:pStyle w:val="Normal"/>
      <w:spacing w:lineRule="auto" w:line="240" w:before="0" w:after="0"/>
      <w:jc w:val="center"/>
      <w:rPr/>
    </w:pPr>
    <w:r>
      <w:rPr/>
      <w:t>Федеральное государственное автономное образовательное учреждение высшего образования</w:t>
    </w:r>
  </w:p>
  <w:p>
    <w:pPr>
      <w:pStyle w:val="Normal"/>
      <w:spacing w:lineRule="auto" w:line="240" w:before="0" w:after="0"/>
      <w:jc w:val="center"/>
      <w:rPr/>
    </w:pPr>
    <w:r>
      <w:rPr/>
      <w:t>«Санкт-Петербургский политехнический университет Петра Великого»</w:t>
    </w:r>
  </w:p>
  <w:p>
    <w:pPr>
      <w:pStyle w:val="Normal"/>
      <w:spacing w:lineRule="auto" w:line="240" w:before="0" w:after="0"/>
      <w:jc w:val="center"/>
      <w:rPr/>
    </w:pPr>
    <w:r>
      <w:rPr/>
      <w:t>Институт компьютерных наук и кибербезопасности</w:t>
    </w:r>
  </w:p>
  <w:p>
    <w:pPr>
      <w:pStyle w:val="Normal"/>
      <w:spacing w:lineRule="auto" w:line="240" w:before="0" w:after="0"/>
      <w:jc w:val="center"/>
      <w:rPr/>
    </w:pPr>
    <w:r>
      <w:rPr/>
      <w:t>Высшая школа программной инженерии</w:t>
    </w:r>
  </w:p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760254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link w:val="1"/>
    <w:uiPriority w:val="9"/>
    <w:qFormat/>
    <w:rsid w:val="004e6c20"/>
    <w:pPr>
      <w:keepNext w:val="true"/>
      <w:keepLines/>
      <w:spacing w:lineRule="auto" w:line="240" w:before="360" w:after="80"/>
    </w:pPr>
    <w:rPr>
      <w:b/>
      <w:sz w:val="40"/>
      <w:szCs w:val="40"/>
    </w:rPr>
  </w:style>
  <w:style w:type="paragraph" w:styleId="Heading2">
    <w:name w:val="heading 2"/>
    <w:basedOn w:val="normal1"/>
    <w:next w:val="normal1"/>
    <w:link w:val="2"/>
    <w:uiPriority w:val="9"/>
    <w:unhideWhenUsed/>
    <w:qFormat/>
    <w:rsid w:val="004e6c20"/>
    <w:pPr>
      <w:keepNext w:val="true"/>
      <w:keepLines/>
      <w:spacing w:lineRule="auto" w:line="240" w:before="160" w:after="80"/>
    </w:pPr>
    <w:rPr>
      <w:b/>
      <w:sz w:val="32"/>
      <w:szCs w:val="32"/>
    </w:rPr>
  </w:style>
  <w:style w:type="paragraph" w:styleId="Heading3">
    <w:name w:val="heading 3"/>
    <w:basedOn w:val="normal1"/>
    <w:next w:val="normal1"/>
    <w:link w:val="3"/>
    <w:uiPriority w:val="9"/>
    <w:semiHidden/>
    <w:unhideWhenUsed/>
    <w:qFormat/>
    <w:rsid w:val="00513f61"/>
    <w:pPr>
      <w:keepNext w:val="true"/>
      <w:keepLines/>
      <w:spacing w:lineRule="auto" w:line="240" w:before="160" w:after="80"/>
    </w:pPr>
    <w:rPr>
      <w:rFonts w:ascii="Aptos" w:hAnsi="Aptos" w:eastAsia="Aptos" w:cs="Aptos"/>
      <w:color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513f61"/>
    <w:pPr>
      <w:keepNext w:val="true"/>
      <w:keepLines/>
      <w:spacing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513f61"/>
    <w:pPr>
      <w:keepNext w:val="true"/>
      <w:keepLines/>
      <w:spacing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513f61"/>
    <w:pPr>
      <w:keepNext w:val="true"/>
      <w:keepLines/>
      <w:spacing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513f61"/>
    <w:pPr>
      <w:keepNext w:val="true"/>
      <w:keepLines/>
      <w:spacing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513f61"/>
    <w:pPr>
      <w:keepNext w:val="true"/>
      <w:keepLines/>
      <w:spacing w:before="0" w:after="0"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513f61"/>
    <w:pPr>
      <w:keepNext w:val="true"/>
      <w:keepLines/>
      <w:spacing w:before="0" w:after="0"/>
      <w:outlineLvl w:val="8"/>
    </w:pPr>
    <w:rPr>
      <w:rFonts w:ascii="Aptos" w:hAnsi="Aptos" w:eastAsia="" w:cs="" w:asciiTheme="minorHAnsi" w:cstheme="majorBidi" w:eastAsiaTheme="majorEastAsia" w:hAnsiTheme="minorHAnsi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4e6c20"/>
    <w:rPr>
      <w:rFonts w:ascii="Times New Roman" w:hAnsi="Times New Roman" w:eastAsia="" w:cs="" w:cstheme="majorBidi" w:eastAsiaTheme="majorEastAsia"/>
      <w:b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4e6c20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513f61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513f61"/>
    <w:rPr>
      <w:rFonts w:eastAsia="" w:cs="" w:cstheme="majorBidi" w:eastAsiaTheme="majorEastAsia"/>
      <w:i/>
      <w:iCs/>
      <w:color w:themeColor="accent1" w:themeShade="bf" w:val="0F4761"/>
      <w:sz w:val="24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513f61"/>
    <w:rPr>
      <w:rFonts w:eastAsia="" w:cs="" w:cstheme="majorBidi" w:eastAsiaTheme="majorEastAsia"/>
      <w:color w:themeColor="accent1" w:themeShade="bf" w:val="0F4761"/>
      <w:sz w:val="24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513f61"/>
    <w:rPr>
      <w:rFonts w:eastAsia="" w:cs="" w:cstheme="majorBidi" w:eastAsiaTheme="majorEastAsia"/>
      <w:i/>
      <w:iCs/>
      <w:color w:themeColor="text1" w:themeTint="a6" w:val="595959"/>
      <w:sz w:val="24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513f61"/>
    <w:rPr>
      <w:rFonts w:eastAsia="" w:cs="" w:cstheme="majorBidi" w:eastAsiaTheme="majorEastAsia"/>
      <w:color w:themeColor="text1" w:themeTint="a6" w:val="595959"/>
      <w:sz w:val="24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513f61"/>
    <w:rPr>
      <w:rFonts w:eastAsia="" w:cs="" w:cstheme="majorBidi" w:eastAsiaTheme="majorEastAsia"/>
      <w:i/>
      <w:iCs/>
      <w:color w:themeColor="text1" w:themeTint="d8" w:val="272727"/>
      <w:sz w:val="24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513f61"/>
    <w:rPr>
      <w:rFonts w:eastAsia="" w:cs="" w:cstheme="majorBidi" w:eastAsiaTheme="majorEastAsia"/>
      <w:color w:themeColor="text1" w:themeTint="d8" w:val="272727"/>
      <w:sz w:val="24"/>
    </w:rPr>
  </w:style>
  <w:style w:type="character" w:styleId="Style5" w:customStyle="1">
    <w:name w:val="Заголовок Знак"/>
    <w:basedOn w:val="DefaultParagraphFont"/>
    <w:link w:val="Title"/>
    <w:uiPriority w:val="10"/>
    <w:qFormat/>
    <w:rsid w:val="004e6c20"/>
    <w:rPr>
      <w:rFonts w:ascii="Times New Roman" w:hAnsi="Times New Roman" w:eastAsia="" w:cs="" w:cstheme="majorBidi" w:eastAsiaTheme="majorEastAsia"/>
      <w:b/>
      <w:spacing w:val="-10"/>
      <w:kern w:val="2"/>
      <w:sz w:val="36"/>
      <w:szCs w:val="56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513f6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513f61"/>
    <w:rPr>
      <w:rFonts w:ascii="Times New Roman" w:hAnsi="Times New Roman"/>
      <w:i/>
      <w:iCs/>
      <w:color w:themeColor="text1" w:themeTint="bf" w:val="404040"/>
      <w:sz w:val="24"/>
    </w:rPr>
  </w:style>
  <w:style w:type="character" w:styleId="IntenseEmphasis">
    <w:name w:val="Intense Emphasis"/>
    <w:basedOn w:val="DefaultParagraphFont"/>
    <w:uiPriority w:val="21"/>
    <w:qFormat/>
    <w:rsid w:val="00513f61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513f61"/>
    <w:rPr>
      <w:rFonts w:ascii="Times New Roman" w:hAnsi="Times New Roman"/>
      <w:i/>
      <w:iCs/>
      <w:color w:themeColor="accent1" w:themeShade="bf" w:val="0F4761"/>
      <w:sz w:val="24"/>
    </w:rPr>
  </w:style>
  <w:style w:type="character" w:styleId="IntenseReference">
    <w:name w:val="Intense Reference"/>
    <w:basedOn w:val="DefaultParagraphFont"/>
    <w:uiPriority w:val="32"/>
    <w:qFormat/>
    <w:rsid w:val="00513f61"/>
    <w:rPr>
      <w:b/>
      <w:bCs/>
      <w:smallCaps/>
      <w:color w:themeColor="accent1" w:themeShade="bf" w:val="0F4761"/>
      <w:spacing w:val="5"/>
    </w:rPr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513f61"/>
    <w:rPr>
      <w:rFonts w:ascii="Times New Roman" w:hAnsi="Times New Roman"/>
      <w:sz w:val="24"/>
    </w:rPr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513f61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5151a"/>
    <w:rPr>
      <w:color w:themeColor="hyperlink" w:val="467886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"/>
    <w:next w:val="Normal"/>
    <w:link w:val="Style5"/>
    <w:uiPriority w:val="10"/>
    <w:qFormat/>
    <w:rsid w:val="004e6c20"/>
    <w:pPr>
      <w:spacing w:lineRule="auto" w:line="240" w:before="0" w:after="80"/>
      <w:contextualSpacing/>
    </w:pPr>
    <w:rPr>
      <w:rFonts w:eastAsia="" w:cs="" w:cstheme="majorBidi" w:eastAsiaTheme="majorEastAsia"/>
      <w:b/>
      <w:spacing w:val="-10"/>
      <w:kern w:val="2"/>
      <w:sz w:val="36"/>
      <w:szCs w:val="56"/>
    </w:rPr>
  </w:style>
  <w:style w:type="paragraph" w:styleId="Subtitle">
    <w:name w:val="Subtitle"/>
    <w:basedOn w:val="normal1"/>
    <w:next w:val="normal1"/>
    <w:link w:val="Style6"/>
    <w:uiPriority w:val="11"/>
    <w:qFormat/>
    <w:rsid w:val="00513f61"/>
    <w:pPr/>
    <w:rPr>
      <w:rFonts w:ascii="Aptos" w:hAnsi="Aptos" w:eastAsia="Aptos" w:cs="Aptos"/>
      <w:color w:val="595959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513f6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513f61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513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513f61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513f61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d04012"/>
    <w:pPr>
      <w:spacing w:lineRule="auto" w:line="240" w:beforeAutospacing="1" w:afterAutospacing="1"/>
    </w:pPr>
    <w:rPr>
      <w:rFonts w:eastAsia="Times New Roman" w:cs="Times New Roman"/>
      <w:kern w:val="0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5151a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45151a"/>
    <w:pPr>
      <w:spacing w:before="0" w:after="100"/>
      <w:ind w:left="24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45151a"/>
    <w:pPr>
      <w:spacing w:before="240" w:after="0"/>
    </w:pPr>
    <w:rPr>
      <w:rFonts w:ascii="Aptos Display" w:hAnsi="Aptos Display" w:asciiTheme="majorHAnsi" w:hAnsiTheme="majorHAnsi"/>
      <w:b w:val="false"/>
      <w:color w:themeColor="accent1" w:themeShade="bf" w:val="0F4761"/>
      <w:kern w:val="0"/>
      <w:sz w:val="32"/>
      <w:szCs w:val="32"/>
      <w:lang w:eastAsia="ru-RU"/>
    </w:rPr>
  </w:style>
  <w:style w:type="paragraph" w:styleId="HeaderLeft">
    <w:name w:val="Header Left"/>
    <w:basedOn w:val="Heade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513f61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3">
    <w:name w:val="Table Grid"/>
    <w:basedOn w:val="a1"/>
    <w:uiPriority w:val="39"/>
    <w:rsid w:val="002427a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NAtq1IgLEDtu6BD1ioWB8rM/oOw==">CgMxLjAyCGguZ2pkZ3hzMgloLjMwajB6bGwyCWguMWZvYjl0ZTIJaC4zem55c2g3MgloLjJldDkycDAyCGgudHlqY3d0MgloLjNkeTZ2a20yCWguMXQzaDVzZjIJaC40ZDM0b2c4MgloLjJzOGV5bzEyCWguMTdkcDh2dTIJaC4zcmRjcmpuMgloLjI2aW4xcmcyCGgubG54Yno5MgloLjM1bmt1bjIyCWguMWtzdjR1djgAciExNFVZX01wYVF0QkJYR3FxZFNIMUJld0t1M2pVdzJDY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</TotalTime>
  <Application>LibreOffice/24.8.3.2$Linux_X86_64 LibreOffice_project/480$Build-2</Application>
  <AppVersion>15.0000</AppVersion>
  <Pages>11</Pages>
  <Words>705</Words>
  <Characters>4748</Characters>
  <CharactersWithSpaces>5339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2024-12-24T15:20:00Z</dcterms:created>
  <dc:creator>Авдеева Наталья Алексеевна</dc:creator>
  <dc:description/>
  <dc:language>en-US</dc:language>
  <cp:lastModifiedBy/>
  <dcterms:modified xsi:type="dcterms:W3CDTF">2024-12-25T23:17:36Z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0x0101008304D3E3440B954DA2F20D49C8CA4B53</vt:lpwstr>
  </property>
</Properties>
</file>