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39201" w14:textId="77777777" w:rsidR="001C53B6" w:rsidRPr="00B649E2" w:rsidRDefault="00000000">
      <w:pPr>
        <w:pStyle w:val="Titre1"/>
        <w:rPr>
          <w:lang w:val="fr-FR"/>
        </w:rPr>
      </w:pPr>
      <w:proofErr w:type="spellStart"/>
      <w:r w:rsidRPr="00B649E2">
        <w:rPr>
          <w:lang w:val="fr-FR"/>
        </w:rPr>
        <w:t>PharmacyERP</w:t>
      </w:r>
      <w:proofErr w:type="spellEnd"/>
      <w:r w:rsidRPr="00B649E2">
        <w:rPr>
          <w:lang w:val="fr-FR"/>
        </w:rPr>
        <w:t xml:space="preserve"> Next</w:t>
      </w:r>
      <w:r w:rsidRPr="00B649E2">
        <w:rPr>
          <w:lang w:val="fr-FR"/>
        </w:rPr>
        <w:br/>
        <w:t>Complément au Cahier des Charges</w:t>
      </w:r>
    </w:p>
    <w:p w14:paraId="0385234F" w14:textId="3361442F" w:rsidR="001C53B6" w:rsidRPr="00B649E2" w:rsidRDefault="00000000">
      <w:pPr>
        <w:rPr>
          <w:lang w:val="fr-FR"/>
        </w:rPr>
      </w:pPr>
      <w:r w:rsidRPr="00B649E2">
        <w:rPr>
          <w:lang w:val="fr-FR"/>
        </w:rPr>
        <w:t>Ce document complète le cahier des charges existant afin d'élever le projet au niveau d'un ERP commercial de classe entreprise.</w:t>
      </w:r>
      <w:r w:rsidRPr="00B649E2">
        <w:rPr>
          <w:lang w:val="fr-FR"/>
        </w:rPr>
        <w:br/>
      </w:r>
    </w:p>
    <w:p w14:paraId="25A8333D" w14:textId="77777777" w:rsidR="001C53B6" w:rsidRPr="00B649E2" w:rsidRDefault="00000000">
      <w:pPr>
        <w:pStyle w:val="Titre2"/>
        <w:rPr>
          <w:lang w:val="fr-FR"/>
        </w:rPr>
      </w:pPr>
      <w:r w:rsidRPr="00B649E2">
        <w:rPr>
          <w:lang w:val="fr-FR"/>
        </w:rPr>
        <w:t>1. Analyse métier</w:t>
      </w:r>
    </w:p>
    <w:p w14:paraId="40C28513" w14:textId="77777777" w:rsidR="001C53B6" w:rsidRPr="00B649E2" w:rsidRDefault="00000000">
      <w:pPr>
        <w:rPr>
          <w:lang w:val="fr-FR"/>
        </w:rPr>
      </w:pPr>
      <w:r w:rsidRPr="00B649E2">
        <w:rPr>
          <w:lang w:val="fr-FR"/>
        </w:rPr>
        <w:t>Documenter les processus métier complets : approvisionnement, réception, contrôle qualité, création des lots, stockage, transfert, vente, retours, inventaires, destruction des produits expirés, audits.</w:t>
      </w:r>
    </w:p>
    <w:p w14:paraId="0178028C" w14:textId="77777777" w:rsidR="001C53B6" w:rsidRPr="00B649E2" w:rsidRDefault="00000000">
      <w:pPr>
        <w:pStyle w:val="Titre2"/>
        <w:rPr>
          <w:lang w:val="fr-FR"/>
        </w:rPr>
      </w:pPr>
      <w:r w:rsidRPr="00B649E2">
        <w:rPr>
          <w:lang w:val="fr-FR"/>
        </w:rPr>
        <w:t>2. Règles de gestion</w:t>
      </w:r>
    </w:p>
    <w:p w14:paraId="740663C3" w14:textId="77777777" w:rsidR="001C53B6" w:rsidRPr="00B649E2" w:rsidRDefault="00000000">
      <w:pPr>
        <w:rPr>
          <w:lang w:val="fr-FR"/>
        </w:rPr>
      </w:pPr>
      <w:r w:rsidRPr="00B649E2">
        <w:rPr>
          <w:lang w:val="fr-FR"/>
        </w:rPr>
        <w:t>Définir toutes les règles métier : FEFO obligatoire, impossibilité de vendre un lot expiré, restauration du stock lors d'une annulation, validation irréversible des factures, soft delete, gestion des ruptures, alertes automatiques.</w:t>
      </w:r>
    </w:p>
    <w:p w14:paraId="342E24CE" w14:textId="77777777" w:rsidR="001C53B6" w:rsidRPr="00B649E2" w:rsidRDefault="00000000">
      <w:pPr>
        <w:pStyle w:val="Titre2"/>
        <w:rPr>
          <w:lang w:val="fr-FR"/>
        </w:rPr>
      </w:pPr>
      <w:r w:rsidRPr="00B649E2">
        <w:rPr>
          <w:lang w:val="fr-FR"/>
        </w:rPr>
        <w:t>3. Modules supplémentaires</w:t>
      </w:r>
    </w:p>
    <w:p w14:paraId="6946C6AE" w14:textId="77777777" w:rsidR="001C53B6" w:rsidRPr="00B649E2" w:rsidRDefault="00000000">
      <w:pPr>
        <w:rPr>
          <w:lang w:val="fr-FR"/>
        </w:rPr>
      </w:pPr>
      <w:r w:rsidRPr="00B649E2">
        <w:rPr>
          <w:lang w:val="fr-FR"/>
        </w:rPr>
        <w:t>Ajouter : Caisse, Comptabilité de base, CRM, RH, Ordonnances, Produits réglementés, Gestion documentaire, Sauvegardes, Gestion des appareils, Journal d'activité, Paramètres avancés, Multi-entrepôts.</w:t>
      </w:r>
    </w:p>
    <w:p w14:paraId="5B40E4DD" w14:textId="77777777" w:rsidR="001C53B6" w:rsidRPr="00B649E2" w:rsidRDefault="00000000">
      <w:pPr>
        <w:pStyle w:val="Titre2"/>
        <w:rPr>
          <w:lang w:val="fr-FR"/>
        </w:rPr>
      </w:pPr>
      <w:r w:rsidRPr="00B649E2">
        <w:rPr>
          <w:lang w:val="fr-FR"/>
        </w:rPr>
        <w:t>4. Architecture cible</w:t>
      </w:r>
    </w:p>
    <w:p w14:paraId="6398E273" w14:textId="77777777" w:rsidR="001C53B6" w:rsidRPr="00B649E2" w:rsidRDefault="00000000">
      <w:pPr>
        <w:rPr>
          <w:lang w:val="fr-FR"/>
        </w:rPr>
      </w:pPr>
      <w:r w:rsidRPr="00B649E2">
        <w:rPr>
          <w:lang w:val="fr-FR"/>
        </w:rPr>
        <w:t>Adopter une architecture modulaire inspirée de la Clean Architecture avec séparation Domain, Application, Infrastructure et Presentation. Prévoir une architecture événementielle (Domain Events).</w:t>
      </w:r>
    </w:p>
    <w:p w14:paraId="7B3452C1" w14:textId="77777777" w:rsidR="001C53B6" w:rsidRPr="00B649E2" w:rsidRDefault="00000000">
      <w:pPr>
        <w:pStyle w:val="Titre2"/>
        <w:rPr>
          <w:lang w:val="fr-FR"/>
        </w:rPr>
      </w:pPr>
      <w:r w:rsidRPr="00B649E2">
        <w:rPr>
          <w:lang w:val="fr-FR"/>
        </w:rPr>
        <w:t>5. Base de données</w:t>
      </w:r>
    </w:p>
    <w:p w14:paraId="2157B56B" w14:textId="77777777" w:rsidR="001C53B6" w:rsidRPr="00B649E2" w:rsidRDefault="00000000">
      <w:pPr>
        <w:rPr>
          <w:lang w:val="fr-FR"/>
        </w:rPr>
      </w:pPr>
      <w:r w:rsidRPr="00B649E2">
        <w:rPr>
          <w:lang w:val="fr-FR"/>
        </w:rPr>
        <w:t>Prévoir une modélisation de 80 à 150 tables organisées par domaines : Authentification, Entreprise, Produits, Stocks, Achats, Ventes, Finance, Rapports, Notifications, Audit, Paramètres.</w:t>
      </w:r>
    </w:p>
    <w:p w14:paraId="3CD794BA" w14:textId="77777777" w:rsidR="001C53B6" w:rsidRPr="00B649E2" w:rsidRDefault="00000000">
      <w:pPr>
        <w:pStyle w:val="Titre2"/>
        <w:rPr>
          <w:lang w:val="fr-FR"/>
        </w:rPr>
      </w:pPr>
      <w:r w:rsidRPr="00B649E2">
        <w:rPr>
          <w:lang w:val="fr-FR"/>
        </w:rPr>
        <w:t>6. Sécurité</w:t>
      </w:r>
    </w:p>
    <w:p w14:paraId="357168A8" w14:textId="77777777" w:rsidR="001C53B6" w:rsidRPr="00B649E2" w:rsidRDefault="00000000">
      <w:pPr>
        <w:rPr>
          <w:lang w:val="fr-FR"/>
        </w:rPr>
      </w:pPr>
      <w:r w:rsidRPr="00B649E2">
        <w:rPr>
          <w:lang w:val="fr-FR"/>
        </w:rPr>
        <w:t>Utiliser Argon2id, rotation des Refresh Tokens, 2FA, chiffrement des données sensibles, journal des appareils, limitation des connexions, politique des mots de passe, audit complet.</w:t>
      </w:r>
    </w:p>
    <w:p w14:paraId="5AC8BAA3" w14:textId="77777777" w:rsidR="001C53B6" w:rsidRPr="00B649E2" w:rsidRDefault="00000000">
      <w:pPr>
        <w:pStyle w:val="Titre2"/>
        <w:rPr>
          <w:lang w:val="fr-FR"/>
        </w:rPr>
      </w:pPr>
      <w:r w:rsidRPr="00B649E2">
        <w:rPr>
          <w:lang w:val="fr-FR"/>
        </w:rPr>
        <w:t>7. Performance</w:t>
      </w:r>
    </w:p>
    <w:p w14:paraId="61ACF59A" w14:textId="77777777" w:rsidR="001C53B6" w:rsidRPr="00B649E2" w:rsidRDefault="00000000">
      <w:pPr>
        <w:rPr>
          <w:lang w:val="fr-FR"/>
        </w:rPr>
      </w:pPr>
      <w:r w:rsidRPr="00B649E2">
        <w:rPr>
          <w:lang w:val="fr-FR"/>
        </w:rPr>
        <w:t>Redis, index PostgreSQL, pagination, cache, optimisation des requêtes Prisma, compression HTTP, CDN pour les ressources statiques, surveillance des performances.</w:t>
      </w:r>
    </w:p>
    <w:p w14:paraId="4356EE7C" w14:textId="77777777" w:rsidR="001C53B6" w:rsidRPr="00B649E2" w:rsidRDefault="00000000">
      <w:pPr>
        <w:pStyle w:val="Titre2"/>
        <w:rPr>
          <w:lang w:val="fr-FR"/>
        </w:rPr>
      </w:pPr>
      <w:r w:rsidRPr="00B649E2">
        <w:rPr>
          <w:lang w:val="fr-FR"/>
        </w:rPr>
        <w:lastRenderedPageBreak/>
        <w:t>8. Qualité logicielle</w:t>
      </w:r>
    </w:p>
    <w:p w14:paraId="7907E735" w14:textId="77777777" w:rsidR="001C53B6" w:rsidRPr="00B649E2" w:rsidRDefault="00000000">
      <w:pPr>
        <w:rPr>
          <w:lang w:val="fr-FR"/>
        </w:rPr>
      </w:pPr>
      <w:r w:rsidRPr="00B649E2">
        <w:rPr>
          <w:lang w:val="fr-FR"/>
        </w:rPr>
        <w:t>Conventions Git, Conventional Commits, SemVer, tests unitaires, intégration, E2E, couverture minimale de 80 %, revues de code.</w:t>
      </w:r>
    </w:p>
    <w:p w14:paraId="3F3DC621" w14:textId="77777777" w:rsidR="001C53B6" w:rsidRPr="00B649E2" w:rsidRDefault="00000000">
      <w:pPr>
        <w:pStyle w:val="Titre2"/>
        <w:rPr>
          <w:lang w:val="fr-FR"/>
        </w:rPr>
      </w:pPr>
      <w:r w:rsidRPr="00B649E2">
        <w:rPr>
          <w:lang w:val="fr-FR"/>
        </w:rPr>
        <w:t>9. Documentation</w:t>
      </w:r>
    </w:p>
    <w:p w14:paraId="3FE6ACCA" w14:textId="77777777" w:rsidR="001C53B6" w:rsidRPr="00B649E2" w:rsidRDefault="00000000">
      <w:pPr>
        <w:rPr>
          <w:lang w:val="fr-FR"/>
        </w:rPr>
      </w:pPr>
      <w:r w:rsidRPr="00B649E2">
        <w:rPr>
          <w:lang w:val="fr-FR"/>
        </w:rPr>
        <w:t>Créer : Vision.md, Architecture.md, Database.md, Business-Rules.md, API.md, Security.md, Deployment.md, Roadmap.md, Testing.md, MultiTenant.md, OfflineSync.md.</w:t>
      </w:r>
    </w:p>
    <w:p w14:paraId="0F7FA232" w14:textId="77777777" w:rsidR="001C53B6" w:rsidRPr="00B649E2" w:rsidRDefault="00000000">
      <w:pPr>
        <w:pStyle w:val="Titre2"/>
        <w:rPr>
          <w:lang w:val="fr-FR"/>
        </w:rPr>
      </w:pPr>
      <w:r w:rsidRPr="00B649E2">
        <w:rPr>
          <w:lang w:val="fr-FR"/>
        </w:rPr>
        <w:t>10. Roadmap produit</w:t>
      </w:r>
    </w:p>
    <w:p w14:paraId="2E7DFF5A" w14:textId="77777777" w:rsidR="001C53B6" w:rsidRPr="00B649E2" w:rsidRDefault="00000000">
      <w:pPr>
        <w:rPr>
          <w:lang w:val="fr-FR"/>
        </w:rPr>
      </w:pPr>
      <w:r w:rsidRPr="00B649E2">
        <w:rPr>
          <w:lang w:val="fr-FR"/>
        </w:rPr>
        <w:t>Développer par versions : v0.1 Architecture, v0.2 Auth, v0.3 Utilisateurs, v0.4 Référentiel, v0.5 Stock, v0.6 POS, v0.7 Achats, v0.8 Rapports, v1.0 Commercialisable, puis v2 SaaS, v3 IA.</w:t>
      </w:r>
    </w:p>
    <w:p w14:paraId="32B9F976" w14:textId="77777777" w:rsidR="001C53B6" w:rsidRPr="00B649E2" w:rsidRDefault="00000000">
      <w:pPr>
        <w:pStyle w:val="Titre2"/>
        <w:rPr>
          <w:lang w:val="fr-FR"/>
        </w:rPr>
      </w:pPr>
      <w:r w:rsidRPr="00B649E2">
        <w:rPr>
          <w:lang w:val="fr-FR"/>
        </w:rPr>
        <w:t>11. Vision long terme</w:t>
      </w:r>
    </w:p>
    <w:p w14:paraId="23A3EE93" w14:textId="77777777" w:rsidR="001C53B6" w:rsidRPr="00B649E2" w:rsidRDefault="00000000">
      <w:pPr>
        <w:rPr>
          <w:lang w:val="fr-FR"/>
        </w:rPr>
      </w:pPr>
      <w:r w:rsidRPr="00B649E2">
        <w:rPr>
          <w:lang w:val="fr-FR"/>
        </w:rPr>
        <w:t>Préparer dès le départ : multi-pharmacies, multi-sociétés, multi-devises, multi-langues, API publique, Marketplace, IA, BI, synchronisation hors ligne.</w:t>
      </w:r>
    </w:p>
    <w:p w14:paraId="6304348C" w14:textId="77777777" w:rsidR="001C53B6" w:rsidRPr="00B649E2" w:rsidRDefault="00000000">
      <w:pPr>
        <w:pStyle w:val="Titre2"/>
        <w:rPr>
          <w:lang w:val="fr-FR"/>
        </w:rPr>
      </w:pPr>
      <w:r w:rsidRPr="00B649E2">
        <w:rPr>
          <w:lang w:val="fr-FR"/>
        </w:rPr>
        <w:t>Recommandation</w:t>
      </w:r>
    </w:p>
    <w:p w14:paraId="3360D313" w14:textId="77777777" w:rsidR="001C53B6" w:rsidRPr="00B649E2" w:rsidRDefault="00000000">
      <w:pPr>
        <w:rPr>
          <w:lang w:val="fr-FR"/>
        </w:rPr>
      </w:pPr>
      <w:r w:rsidRPr="00B649E2">
        <w:rPr>
          <w:lang w:val="fr-FR"/>
        </w:rPr>
        <w:t>Le cahier des charges actuel constitue une excellente base technique. Ce complément doit être intégré avant le début du développement afin que PharmacyERP Next soit conçu comme un produit ERP commercial évolutif et non comme une simple application de gestion.</w:t>
      </w:r>
    </w:p>
    <w:sectPr w:rsidR="001C53B6" w:rsidRPr="00B649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41731764">
    <w:abstractNumId w:val="8"/>
  </w:num>
  <w:num w:numId="2" w16cid:durableId="164322317">
    <w:abstractNumId w:val="6"/>
  </w:num>
  <w:num w:numId="3" w16cid:durableId="1412047099">
    <w:abstractNumId w:val="5"/>
  </w:num>
  <w:num w:numId="4" w16cid:durableId="1642614208">
    <w:abstractNumId w:val="4"/>
  </w:num>
  <w:num w:numId="5" w16cid:durableId="909777296">
    <w:abstractNumId w:val="7"/>
  </w:num>
  <w:num w:numId="6" w16cid:durableId="1412695743">
    <w:abstractNumId w:val="3"/>
  </w:num>
  <w:num w:numId="7" w16cid:durableId="919871166">
    <w:abstractNumId w:val="2"/>
  </w:num>
  <w:num w:numId="8" w16cid:durableId="619339682">
    <w:abstractNumId w:val="1"/>
  </w:num>
  <w:num w:numId="9" w16cid:durableId="90204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3B6"/>
    <w:rsid w:val="0029639D"/>
    <w:rsid w:val="00326F90"/>
    <w:rsid w:val="00AA1D8D"/>
    <w:rsid w:val="00B47730"/>
    <w:rsid w:val="00B649E2"/>
    <w:rsid w:val="00CB0664"/>
    <w:rsid w:val="00E776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A33FB9"/>
  <w14:defaultImageDpi w14:val="300"/>
  <w15:docId w15:val="{94C465A8-4A26-4FC2-8C84-3CAE013BE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408</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MULANGO ILUNGA</cp:lastModifiedBy>
  <cp:revision>2</cp:revision>
  <dcterms:created xsi:type="dcterms:W3CDTF">2013-12-23T23:15:00Z</dcterms:created>
  <dcterms:modified xsi:type="dcterms:W3CDTF">2026-07-22T11:57:00Z</dcterms:modified>
  <cp:category/>
</cp:coreProperties>
</file>