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222" w:rsidRPr="008222E4" w:rsidRDefault="00D837FD" w:rsidP="00D837FD">
      <w:pPr>
        <w:jc w:val="both"/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  <w:lang w:val="en-US"/>
        </w:rPr>
      </w:pPr>
      <w:proofErr w:type="gramStart"/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  <w:lang w:val="en-US"/>
        </w:rPr>
        <w:t>1-</w:t>
      </w:r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>Процесуалните гаранции са процесуални правила, уреждащи задължението на държавните органи, които ръководят наказателното производство, като изпълнението на тези задължения създава необходимите условия за пълноценно реализиране на правото на защита.</w:t>
      </w:r>
      <w:proofErr w:type="gramEnd"/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 xml:space="preserve"> Видове процесуални гаранции: 1. Общи – тези, които се отнасят до всички субекти на правото на защита. Например чл.15 ал.2 НПК (средства) 2. Особени – отнасят се само до някои субекти на правото на защита. Такива са: презумпцията за невиновност – само за обвиняемия; забрана за reformatio in pejus – забрана да се влошава положението на подсъдимия по негова жалба – само за подсъдимия. 3. Основни – тези, които пронизват целия процес – всички негови фази и стадии (презумпцията за невиновност; неприкосновеността на личността на гражданите-субекти на правото на защита; разясняване правата на гражданите). 4. Производни – тези, които конкретизират основните през отделни стадии на производството (предявяване на обвинението; предявяване на разследването;</w:t>
      </w:r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  <w:lang w:val="en-US"/>
        </w:rPr>
        <w:br/>
      </w:r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>Доказателства (чл. 104 НПК) а) Доказателствата са фактически данни, които са свързани с обстоятелствата по делото, допринасят за тяхното изясняване и са установени по реда на НПК. Доказателствени средства (чл. 105 НПК) а) Доказателствените средства са процесуално-технически способи за внасяне в процеса на доказателства по делото. Те са носители, източници на доказателства и служат за възпроизвеждане в наказателното производство на доказателства или други доказателствени средства (чл. 105, ал. 1 НПК). Като доказателствени средства са уредени: обясненията на обвиняемия, свидетелските показания, писмените доказателствени средства и веществените доказателствени средства.</w:t>
      </w:r>
    </w:p>
    <w:p w:rsidR="00D837FD" w:rsidRPr="008222E4" w:rsidRDefault="00D837FD" w:rsidP="00D837FD">
      <w:pPr>
        <w:jc w:val="both"/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  <w:lang w:val="en-US"/>
        </w:rPr>
      </w:pPr>
      <w:proofErr w:type="gramStart"/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  <w:lang w:val="en-US"/>
        </w:rPr>
        <w:t>2-</w:t>
      </w:r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>Досъдебно производство се образува, когато са налице законен повод и достатъчно данни за извършено престъпление.</w:t>
      </w:r>
      <w:proofErr w:type="gramEnd"/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 xml:space="preserve"> (2) В предвидените в особената част на Наказателния кодекс случаи производство от общ характер се образува по тъжба на пострадалия до прокурора и не може да се прекрати на основание чл.24, ал.1, т.9.</w:t>
      </w:r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  <w:lang w:val="en-US"/>
        </w:rPr>
        <w:br/>
      </w:r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 xml:space="preserve">Привличане на обвиняем (чл. 219 НПК): а) Това е проява на обвинителната функция, извършвана от следователя или от прокурора. б) Извършва се при наличие на достатъчно доказателства за виновността на определено лице в извършване на престъпление от общ характер и при отсъствие на основания за прекратяване на наказателното производство. в) Отразява се в постановление на прокурор, следовател или </w:t>
      </w:r>
      <w:proofErr w:type="spellStart"/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>дознател</w:t>
      </w:r>
      <w:proofErr w:type="spellEnd"/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 xml:space="preserve"> за привличане на обвиняем; г) Привличането на обвиняем формира своето основание на базата на предположение (версия, хипотеза), че едно лице е извършило виновно </w:t>
      </w:r>
      <w:proofErr w:type="spellStart"/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>процесното</w:t>
      </w:r>
      <w:proofErr w:type="spellEnd"/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 xml:space="preserve"> деяние. д) Новият НПК предвижда привличането да бъде осъществено не само с постановление, но и по силата на правна фикция - по силата на извършено от следовател или </w:t>
      </w:r>
      <w:proofErr w:type="spellStart"/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>дознател</w:t>
      </w:r>
      <w:proofErr w:type="spellEnd"/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 xml:space="preserve"> действие по разследване.</w:t>
      </w:r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  <w:lang w:val="en-US"/>
        </w:rPr>
        <w:br/>
      </w:r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 xml:space="preserve">73. Касационни основания. Чл.348. (1) Присъдата и решението подлежат на отмяна или изменение по касационен ред: 1. когато е нарушен законът; 2. когато е допуснато съществено нарушение на процесуални правила; 3. когато наложеното наказание е явно несправедливо. Нарушение на закона има, когато той е приложен неправилно или не е приложен закон, който е трябвало да бъде приложен. (3) Нарушението на процесуални правила е съществено, когато: 1. е довело до ограничаване на процесуалните права на обвиняемия или на другите страни, ако не е отстранено; 2. няма мотиви или протокол за съдебното заседание на първата или </w:t>
      </w:r>
      <w:proofErr w:type="spellStart"/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>въззивната</w:t>
      </w:r>
      <w:proofErr w:type="spellEnd"/>
      <w:r w:rsidRPr="008222E4">
        <w:rPr>
          <w:rFonts w:ascii="Times New Roman" w:hAnsi="Times New Roman" w:cs="Times New Roman"/>
          <w:color w:val="050505"/>
          <w:sz w:val="18"/>
          <w:szCs w:val="18"/>
          <w:shd w:val="clear" w:color="auto" w:fill="E4E6EB"/>
        </w:rPr>
        <w:t xml:space="preserve"> инстанция; 3. присъдата или решението са постановени от незаконен състав; 4. тайната на съвещанието е била нарушена по време на постановяване на присъдата или решението.</w:t>
      </w:r>
    </w:p>
    <w:p w:rsidR="00D837FD" w:rsidRPr="00D837FD" w:rsidRDefault="00D837FD" w:rsidP="00D837FD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sectPr w:rsidR="00D837FD" w:rsidRPr="00D837FD" w:rsidSect="008222E4">
      <w:pgSz w:w="11906" w:h="16838"/>
      <w:pgMar w:top="426" w:right="5810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37FD"/>
    <w:rsid w:val="00311222"/>
    <w:rsid w:val="004A6841"/>
    <w:rsid w:val="008222E4"/>
    <w:rsid w:val="00D83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</dc:creator>
  <cp:lastModifiedBy>Shery</cp:lastModifiedBy>
  <cp:revision>2</cp:revision>
  <dcterms:created xsi:type="dcterms:W3CDTF">2023-01-19T11:27:00Z</dcterms:created>
  <dcterms:modified xsi:type="dcterms:W3CDTF">2023-01-19T11:27:00Z</dcterms:modified>
</cp:coreProperties>
</file>