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a-DK"/>
        </w:rPr>
        <w:id w:val="-92397737"/>
        <w:docPartObj>
          <w:docPartGallery w:val="Table of Contents"/>
          <w:docPartUnique/>
        </w:docPartObj>
      </w:sdtPr>
      <w:sdtEndPr/>
      <w:sdtContent>
        <w:p w:rsidR="004A7419" w:rsidRDefault="004A7419" w:rsidP="004A7419">
          <w:pPr>
            <w:pStyle w:val="Overskrift"/>
          </w:pPr>
          <w:r>
            <w:t>Indholdsfortegnelse</w:t>
          </w:r>
        </w:p>
        <w:p w:rsidR="004A7419" w:rsidRDefault="004A7419" w:rsidP="004A7419">
          <w:pPr>
            <w:pStyle w:val="Indholdsfortegnels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7" w:anchor="_Toc438027512" w:history="1">
            <w:r>
              <w:rPr>
                <w:rStyle w:val="Hyperlink"/>
                <w:noProof/>
              </w:rPr>
              <w:t>1</w:t>
            </w:r>
            <w:r>
              <w:rPr>
                <w:rStyle w:val="Hyperlink"/>
                <w:rFonts w:eastAsiaTheme="minorEastAsia"/>
                <w:noProof/>
                <w:color w:val="auto"/>
                <w:lang w:eastAsia="da-DK"/>
              </w:rPr>
              <w:tab/>
            </w:r>
            <w:r>
              <w:rPr>
                <w:rStyle w:val="Hyperlink"/>
                <w:noProof/>
              </w:rPr>
              <w:t>Accepttestspecifikation for doseringsanlæg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_Toc438027512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3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:rsidR="004A7419" w:rsidRDefault="00F748C3" w:rsidP="004A7419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r:id="rId8" w:anchor="_Toc438027513" w:history="1">
            <w:r w:rsidR="004A7419">
              <w:rPr>
                <w:rStyle w:val="Hyperlink"/>
                <w:noProof/>
              </w:rPr>
              <w:t>1.1</w:t>
            </w:r>
            <w:r w:rsidR="004A7419">
              <w:rPr>
                <w:rStyle w:val="Hyperlink"/>
                <w:rFonts w:eastAsiaTheme="minorEastAsia"/>
                <w:noProof/>
                <w:color w:val="auto"/>
                <w:lang w:eastAsia="da-DK"/>
              </w:rPr>
              <w:tab/>
            </w:r>
            <w:r w:rsidR="004A7419">
              <w:rPr>
                <w:rStyle w:val="Hyperlink"/>
                <w:noProof/>
              </w:rPr>
              <w:t>Test af UC1</w:t>
            </w:r>
            <w:r w:rsidR="004A7419">
              <w:rPr>
                <w:rStyle w:val="Hyperlink"/>
                <w:noProof/>
                <w:webHidden/>
                <w:color w:val="auto"/>
              </w:rPr>
              <w:tab/>
            </w:r>
            <w:r w:rsidR="004A7419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4A7419">
              <w:rPr>
                <w:rStyle w:val="Hyperlink"/>
                <w:noProof/>
                <w:webHidden/>
                <w:color w:val="auto"/>
              </w:rPr>
              <w:instrText xml:space="preserve"> PAGEREF _Toc438027513 \h </w:instrText>
            </w:r>
            <w:r w:rsidR="004A7419">
              <w:rPr>
                <w:rStyle w:val="Hyperlink"/>
                <w:noProof/>
                <w:webHidden/>
                <w:color w:val="auto"/>
              </w:rPr>
            </w:r>
            <w:r w:rsidR="004A7419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4A7419">
              <w:rPr>
                <w:rStyle w:val="Hyperlink"/>
                <w:noProof/>
                <w:webHidden/>
                <w:color w:val="auto"/>
              </w:rPr>
              <w:t>3</w:t>
            </w:r>
            <w:r w:rsidR="004A7419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:rsidR="004A7419" w:rsidRDefault="00F748C3" w:rsidP="004A7419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r:id="rId9" w:anchor="_Toc438027514" w:history="1">
            <w:r w:rsidR="004A7419">
              <w:rPr>
                <w:rStyle w:val="Hyperlink"/>
                <w:noProof/>
              </w:rPr>
              <w:t>1.2</w:t>
            </w:r>
            <w:r w:rsidR="004A7419">
              <w:rPr>
                <w:rStyle w:val="Hyperlink"/>
                <w:rFonts w:eastAsiaTheme="minorEastAsia"/>
                <w:noProof/>
                <w:color w:val="auto"/>
                <w:lang w:eastAsia="da-DK"/>
              </w:rPr>
              <w:tab/>
            </w:r>
            <w:r w:rsidR="004A7419">
              <w:rPr>
                <w:rStyle w:val="Hyperlink"/>
                <w:noProof/>
              </w:rPr>
              <w:t>Test af UC2</w:t>
            </w:r>
            <w:r w:rsidR="004A7419">
              <w:rPr>
                <w:rStyle w:val="Hyperlink"/>
                <w:noProof/>
                <w:webHidden/>
                <w:color w:val="auto"/>
              </w:rPr>
              <w:tab/>
            </w:r>
            <w:r w:rsidR="004A7419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4A7419">
              <w:rPr>
                <w:rStyle w:val="Hyperlink"/>
                <w:noProof/>
                <w:webHidden/>
                <w:color w:val="auto"/>
              </w:rPr>
              <w:instrText xml:space="preserve"> PAGEREF _Toc438027514 \h </w:instrText>
            </w:r>
            <w:r w:rsidR="004A7419">
              <w:rPr>
                <w:rStyle w:val="Hyperlink"/>
                <w:noProof/>
                <w:webHidden/>
                <w:color w:val="auto"/>
              </w:rPr>
            </w:r>
            <w:r w:rsidR="004A7419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4A7419">
              <w:rPr>
                <w:rStyle w:val="Hyperlink"/>
                <w:noProof/>
                <w:webHidden/>
                <w:color w:val="auto"/>
              </w:rPr>
              <w:t>4</w:t>
            </w:r>
            <w:r w:rsidR="004A7419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:rsidR="004A7419" w:rsidRDefault="00F748C3" w:rsidP="004A7419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r:id="rId10" w:anchor="_Toc438027515" w:history="1">
            <w:r w:rsidR="004A7419">
              <w:rPr>
                <w:rStyle w:val="Hyperlink"/>
                <w:noProof/>
              </w:rPr>
              <w:t>1.3</w:t>
            </w:r>
            <w:r w:rsidR="004A7419">
              <w:rPr>
                <w:rStyle w:val="Hyperlink"/>
                <w:rFonts w:eastAsiaTheme="minorEastAsia"/>
                <w:noProof/>
                <w:color w:val="auto"/>
                <w:lang w:eastAsia="da-DK"/>
              </w:rPr>
              <w:tab/>
            </w:r>
            <w:r w:rsidR="004A7419">
              <w:rPr>
                <w:rStyle w:val="Hyperlink"/>
                <w:noProof/>
              </w:rPr>
              <w:t>Test af UC3</w:t>
            </w:r>
            <w:r w:rsidR="004A7419">
              <w:rPr>
                <w:rStyle w:val="Hyperlink"/>
                <w:noProof/>
                <w:webHidden/>
                <w:color w:val="auto"/>
              </w:rPr>
              <w:tab/>
            </w:r>
            <w:r w:rsidR="004A7419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4A7419">
              <w:rPr>
                <w:rStyle w:val="Hyperlink"/>
                <w:noProof/>
                <w:webHidden/>
                <w:color w:val="auto"/>
              </w:rPr>
              <w:instrText xml:space="preserve"> PAGEREF _Toc438027515 \h </w:instrText>
            </w:r>
            <w:r w:rsidR="004A7419">
              <w:rPr>
                <w:rStyle w:val="Hyperlink"/>
                <w:noProof/>
                <w:webHidden/>
                <w:color w:val="auto"/>
              </w:rPr>
            </w:r>
            <w:r w:rsidR="004A7419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4A7419">
              <w:rPr>
                <w:rStyle w:val="Hyperlink"/>
                <w:noProof/>
                <w:webHidden/>
                <w:color w:val="auto"/>
              </w:rPr>
              <w:t>6</w:t>
            </w:r>
            <w:r w:rsidR="004A7419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:rsidR="004A7419" w:rsidRDefault="00F748C3" w:rsidP="004A7419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r:id="rId11" w:anchor="_Toc438027516" w:history="1">
            <w:r w:rsidR="004A7419">
              <w:rPr>
                <w:rStyle w:val="Hyperlink"/>
                <w:noProof/>
              </w:rPr>
              <w:t>1.4</w:t>
            </w:r>
            <w:r w:rsidR="004A7419">
              <w:rPr>
                <w:rStyle w:val="Hyperlink"/>
                <w:rFonts w:eastAsiaTheme="minorEastAsia"/>
                <w:noProof/>
                <w:color w:val="auto"/>
                <w:lang w:eastAsia="da-DK"/>
              </w:rPr>
              <w:tab/>
            </w:r>
            <w:r w:rsidR="004A7419">
              <w:rPr>
                <w:rStyle w:val="Hyperlink"/>
                <w:noProof/>
              </w:rPr>
              <w:t>Accepttestspecifikation for ikke-funktionelle krav.</w:t>
            </w:r>
            <w:r w:rsidR="004A7419">
              <w:rPr>
                <w:rStyle w:val="Hyperlink"/>
                <w:noProof/>
                <w:webHidden/>
                <w:color w:val="auto"/>
              </w:rPr>
              <w:tab/>
            </w:r>
            <w:r w:rsidR="004A7419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4A7419">
              <w:rPr>
                <w:rStyle w:val="Hyperlink"/>
                <w:noProof/>
                <w:webHidden/>
                <w:color w:val="auto"/>
              </w:rPr>
              <w:instrText xml:space="preserve"> PAGEREF _Toc438027516 \h </w:instrText>
            </w:r>
            <w:r w:rsidR="004A7419">
              <w:rPr>
                <w:rStyle w:val="Hyperlink"/>
                <w:noProof/>
                <w:webHidden/>
                <w:color w:val="auto"/>
              </w:rPr>
            </w:r>
            <w:r w:rsidR="004A7419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4A7419">
              <w:rPr>
                <w:rStyle w:val="Hyperlink"/>
                <w:noProof/>
                <w:webHidden/>
                <w:color w:val="auto"/>
              </w:rPr>
              <w:t>7</w:t>
            </w:r>
            <w:r w:rsidR="004A7419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:rsidR="004A7419" w:rsidRDefault="004A7419" w:rsidP="004A7419">
          <w:r>
            <w:rPr>
              <w:b/>
              <w:bCs/>
              <w:noProof/>
            </w:rPr>
            <w:fldChar w:fldCharType="end"/>
          </w:r>
        </w:p>
      </w:sdtContent>
    </w:sdt>
    <w:p w:rsidR="004A7419" w:rsidRDefault="004A7419" w:rsidP="004A7419">
      <w:pPr>
        <w:rPr>
          <w:b/>
        </w:rPr>
      </w:pPr>
      <w:r>
        <w:rPr>
          <w:b/>
        </w:rPr>
        <w:br w:type="page"/>
      </w:r>
    </w:p>
    <w:p w:rsidR="004A7419" w:rsidRDefault="004A7419" w:rsidP="004A7419">
      <w:pPr>
        <w:pStyle w:val="Overskrift1"/>
        <w:rPr>
          <w:b w:val="0"/>
        </w:rPr>
      </w:pPr>
      <w:bookmarkStart w:id="0" w:name="_Toc438027512"/>
      <w:r>
        <w:rPr>
          <w:b w:val="0"/>
        </w:rPr>
        <w:lastRenderedPageBreak/>
        <w:t>Accepttestspecifikation for doseringsanlæg</w:t>
      </w:r>
      <w:bookmarkEnd w:id="0"/>
    </w:p>
    <w:p w:rsidR="004A7419" w:rsidRDefault="004A7419" w:rsidP="004A7419">
      <w:r>
        <w:t xml:space="preserve">Systemet er et doseringsanlæg med fire use cases: UC1 – Aflæs temperatur, UC2 – Doser væske, UC3 – Oplås system og UC4 – Tjek væskestand. For mere information omkring doseringsanlægget henvises til projektformulering. Mere information omkring use cases kan findes i kravspecifikationen. </w:t>
      </w:r>
    </w:p>
    <w:p w:rsidR="004A7419" w:rsidRDefault="004A7419" w:rsidP="004A7419">
      <w:pPr>
        <w:rPr>
          <w:b/>
        </w:rPr>
      </w:pPr>
    </w:p>
    <w:p w:rsidR="004A7419" w:rsidRDefault="004A7419" w:rsidP="004A7419">
      <w:pPr>
        <w:pStyle w:val="Overskrift2"/>
      </w:pPr>
      <w:bookmarkStart w:id="1" w:name="_Toc438027513"/>
      <w:r>
        <w:t>Test af UC1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2225"/>
        <w:gridCol w:w="2343"/>
        <w:gridCol w:w="2343"/>
        <w:gridCol w:w="2006"/>
      </w:tblGrid>
      <w:tr w:rsidR="004A7419" w:rsidTr="004A7419">
        <w:tc>
          <w:tcPr>
            <w:tcW w:w="2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19" w:rsidRDefault="004A7419">
            <w:pPr>
              <w:spacing w:line="276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Use case under test</w:t>
            </w:r>
          </w:p>
        </w:tc>
        <w:tc>
          <w:tcPr>
            <w:tcW w:w="6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19" w:rsidRDefault="004A7419">
            <w:pPr>
              <w:tabs>
                <w:tab w:val="left" w:pos="2138"/>
                <w:tab w:val="left" w:pos="2739"/>
              </w:tabs>
              <w:spacing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UC1 – Spil Goofy Candygun 3000</w:t>
            </w:r>
          </w:p>
        </w:tc>
      </w:tr>
      <w:tr w:rsidR="004A7419" w:rsidTr="004A7419">
        <w:tc>
          <w:tcPr>
            <w:tcW w:w="2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19" w:rsidRDefault="004A7419">
            <w:pPr>
              <w:spacing w:line="276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Scenarie</w:t>
            </w:r>
          </w:p>
        </w:tc>
        <w:tc>
          <w:tcPr>
            <w:tcW w:w="6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19" w:rsidRDefault="004A7419">
            <w:pPr>
              <w:tabs>
                <w:tab w:val="left" w:pos="2138"/>
                <w:tab w:val="left" w:pos="2739"/>
              </w:tabs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Hovedscenarie</w:t>
            </w:r>
          </w:p>
        </w:tc>
      </w:tr>
      <w:tr w:rsidR="004A7419" w:rsidTr="004A7419">
        <w:tc>
          <w:tcPr>
            <w:tcW w:w="2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19" w:rsidRDefault="004A7419">
            <w:pPr>
              <w:spacing w:line="276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Prækondition</w:t>
            </w:r>
          </w:p>
        </w:tc>
        <w:tc>
          <w:tcPr>
            <w:tcW w:w="6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19" w:rsidRDefault="004A7419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Spillet og kanonen er operationel. </w:t>
            </w:r>
          </w:p>
        </w:tc>
      </w:tr>
      <w:tr w:rsidR="004A7419" w:rsidTr="004A7419">
        <w:tc>
          <w:tcPr>
            <w:tcW w:w="96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419" w:rsidRDefault="004A7419">
            <w:pPr>
              <w:jc w:val="center"/>
              <w:rPr>
                <w:rFonts w:ascii="Calibri" w:eastAsia="Calibri" w:hAnsi="Calibri"/>
                <w:b/>
                <w:i/>
              </w:rPr>
            </w:pPr>
          </w:p>
        </w:tc>
      </w:tr>
      <w:tr w:rsidR="004A7419" w:rsidTr="004A7419"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19" w:rsidRDefault="004A7419">
            <w:pPr>
              <w:jc w:val="center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Step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19" w:rsidRDefault="004A7419">
            <w:pPr>
              <w:jc w:val="center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Handling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19" w:rsidRDefault="004A7419">
            <w:pPr>
              <w:jc w:val="center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Forventet observation/resultat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19" w:rsidRDefault="004A7419">
            <w:pPr>
              <w:jc w:val="center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Faktisk observation/resultat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19" w:rsidRDefault="004A7419">
            <w:pPr>
              <w:jc w:val="center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Vurdering (OK/FAIL)</w:t>
            </w:r>
          </w:p>
        </w:tc>
      </w:tr>
      <w:tr w:rsidR="004A7419" w:rsidTr="004A7419"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19" w:rsidRDefault="004A7419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1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19" w:rsidRDefault="004A7419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Vælg one-player mode. 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19" w:rsidRDefault="00BA28B5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Brugergrænseflade</w:t>
            </w:r>
            <w:r w:rsidR="004A7419">
              <w:rPr>
                <w:rFonts w:ascii="Calibri" w:eastAsia="Calibri" w:hAnsi="Calibri"/>
              </w:rPr>
              <w:t xml:space="preserve"> viser spilside for one-player mode. 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419" w:rsidRDefault="004A7419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419" w:rsidRDefault="004A7419">
            <w:pPr>
              <w:rPr>
                <w:rFonts w:ascii="Calibri" w:eastAsia="Calibri" w:hAnsi="Calibri"/>
                <w:i/>
              </w:rPr>
            </w:pPr>
          </w:p>
        </w:tc>
      </w:tr>
      <w:tr w:rsidR="004A7419" w:rsidTr="004A7419"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419" w:rsidRDefault="004A7419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419" w:rsidRDefault="004A7419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Vælg 10 skud. 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419" w:rsidRDefault="00BA28B5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Brugergrænseflade anmoder bruger om at fylde 10 stykker slik i magasin. 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419" w:rsidRDefault="004A7419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419" w:rsidRDefault="004A7419">
            <w:pPr>
              <w:rPr>
                <w:rFonts w:ascii="Calibri" w:eastAsia="Calibri" w:hAnsi="Calibri"/>
                <w:i/>
              </w:rPr>
            </w:pPr>
          </w:p>
        </w:tc>
      </w:tr>
      <w:tr w:rsidR="004A7419" w:rsidTr="004A7419"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419" w:rsidRDefault="004A7419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3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419" w:rsidRDefault="004A7419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Fy</w:t>
            </w:r>
            <w:r w:rsidR="00BA28B5">
              <w:rPr>
                <w:rFonts w:ascii="Calibri" w:eastAsia="Calibri" w:hAnsi="Calibri"/>
              </w:rPr>
              <w:t xml:space="preserve">ld 10 stykker slik i magasin, og tryk ”Start spil” på brugergrænseflade. 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419" w:rsidRDefault="00BA28B5" w:rsidP="00BA28B5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Brugergrænseflade går til spil-mode og anmoder om at kanon indstilles med Wii-nunchuck. 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419" w:rsidRDefault="004A7419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419" w:rsidRDefault="004A7419">
            <w:pPr>
              <w:rPr>
                <w:rFonts w:ascii="Calibri" w:eastAsia="Calibri" w:hAnsi="Calibri"/>
                <w:i/>
              </w:rPr>
            </w:pPr>
          </w:p>
        </w:tc>
      </w:tr>
      <w:tr w:rsidR="001A621C" w:rsidTr="004A7419"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21C" w:rsidRDefault="001A621C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4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21C" w:rsidRDefault="00BA28B5" w:rsidP="00BA28B5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Indstil kanon til affyring med</w:t>
            </w:r>
            <w:r>
              <w:rPr>
                <w:rFonts w:ascii="Calibri" w:eastAsia="Calibri" w:hAnsi="Calibri"/>
              </w:rPr>
              <w:t xml:space="preserve"> analogstick på</w:t>
            </w:r>
            <w:r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</w:rPr>
              <w:t>W</w:t>
            </w:r>
            <w:r>
              <w:rPr>
                <w:rFonts w:ascii="Calibri" w:eastAsia="Calibri" w:hAnsi="Calibri"/>
              </w:rPr>
              <w:t>ii-nunchuck.</w:t>
            </w:r>
            <w:r>
              <w:rPr>
                <w:rFonts w:ascii="Calibri" w:eastAsia="Calibri" w:hAnsi="Calibri"/>
              </w:rPr>
              <w:t xml:space="preserve"> 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21C" w:rsidRDefault="00BA28B5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Kanon bevæger sig i den retning, som analogstick på Wii-nunchuck bevæges. 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21C" w:rsidRDefault="001A621C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21C" w:rsidRDefault="001A621C">
            <w:pPr>
              <w:rPr>
                <w:rFonts w:ascii="Calibri" w:eastAsia="Calibri" w:hAnsi="Calibri"/>
                <w:i/>
              </w:rPr>
            </w:pPr>
          </w:p>
        </w:tc>
      </w:tr>
      <w:tr w:rsidR="004A7419" w:rsidTr="004A7419"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419" w:rsidRDefault="001A621C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5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419" w:rsidRDefault="00BA28B5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Udløs kanon med trigger på W</w:t>
            </w:r>
            <w:r>
              <w:rPr>
                <w:rFonts w:ascii="Calibri" w:eastAsia="Calibri" w:hAnsi="Calibri"/>
              </w:rPr>
              <w:t>ii-nunchuck.</w:t>
            </w:r>
            <w:r>
              <w:rPr>
                <w:rFonts w:ascii="Calibri" w:eastAsia="Calibri" w:hAnsi="Calibri"/>
              </w:rPr>
              <w:t xml:space="preserve"> 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419" w:rsidRDefault="00BA28B5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Kanon affyrer slik. 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419" w:rsidRDefault="004A7419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419" w:rsidRDefault="004A7419">
            <w:pPr>
              <w:rPr>
                <w:rFonts w:ascii="Calibri" w:eastAsia="Calibri" w:hAnsi="Calibri"/>
                <w:i/>
              </w:rPr>
            </w:pPr>
          </w:p>
        </w:tc>
      </w:tr>
      <w:tr w:rsidR="004A7419" w:rsidTr="004A7419"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419" w:rsidRDefault="001A621C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6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419" w:rsidRDefault="00BA28B5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Gentag punkt 4 og 5 ti gange.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419" w:rsidRDefault="00BA28B5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Punkt 4 og 5 gentages. 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419" w:rsidRDefault="004A7419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419" w:rsidRDefault="004A7419">
            <w:pPr>
              <w:rPr>
                <w:rFonts w:ascii="Calibri" w:eastAsia="Calibri" w:hAnsi="Calibri"/>
                <w:i/>
              </w:rPr>
            </w:pPr>
          </w:p>
        </w:tc>
      </w:tr>
      <w:tr w:rsidR="004A7419" w:rsidTr="004A7419"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419" w:rsidRDefault="001A621C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7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419" w:rsidRDefault="00BA28B5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Kig på brugergrænsefladen.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419" w:rsidRDefault="00BA28B5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Brugergrænsefladen viser info om spillet.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419" w:rsidRDefault="004A7419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419" w:rsidRDefault="004A7419">
            <w:pPr>
              <w:rPr>
                <w:rFonts w:ascii="Calibri" w:eastAsia="Calibri" w:hAnsi="Calibri"/>
                <w:i/>
              </w:rPr>
            </w:pPr>
          </w:p>
        </w:tc>
      </w:tr>
      <w:tr w:rsidR="004A7419" w:rsidTr="004A7419"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419" w:rsidRDefault="001A621C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lastRenderedPageBreak/>
              <w:t>8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419" w:rsidRDefault="00BA28B5" w:rsidP="00BA28B5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Tryk på </w:t>
            </w:r>
            <w:r>
              <w:rPr>
                <w:rFonts w:ascii="Calibri" w:eastAsia="Calibri" w:hAnsi="Calibri"/>
              </w:rPr>
              <w:t xml:space="preserve">”Afslut spil”. 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419" w:rsidRDefault="00BA28B5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Brugergrænseflade vender tilbage til startmode. 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419" w:rsidRDefault="004A7419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419" w:rsidRDefault="004A7419">
            <w:pPr>
              <w:rPr>
                <w:rFonts w:ascii="Calibri" w:eastAsia="Calibri" w:hAnsi="Calibri"/>
                <w:i/>
              </w:rPr>
            </w:pPr>
          </w:p>
        </w:tc>
      </w:tr>
    </w:tbl>
    <w:p w:rsidR="004A7419" w:rsidRDefault="004A7419" w:rsidP="004A7419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2225"/>
        <w:gridCol w:w="2343"/>
        <w:gridCol w:w="2343"/>
        <w:gridCol w:w="2006"/>
      </w:tblGrid>
      <w:tr w:rsidR="004A7419" w:rsidTr="004A7419">
        <w:tc>
          <w:tcPr>
            <w:tcW w:w="2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19" w:rsidRDefault="004A7419">
            <w:pPr>
              <w:spacing w:line="276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Use case under test</w:t>
            </w:r>
          </w:p>
        </w:tc>
        <w:tc>
          <w:tcPr>
            <w:tcW w:w="6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19" w:rsidRDefault="004A7419">
            <w:pPr>
              <w:tabs>
                <w:tab w:val="left" w:pos="2138"/>
                <w:tab w:val="left" w:pos="2739"/>
              </w:tabs>
              <w:spacing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UC1 – Spil Goofy Candygun 3000</w:t>
            </w:r>
          </w:p>
        </w:tc>
      </w:tr>
      <w:tr w:rsidR="004A7419" w:rsidTr="004A7419">
        <w:tc>
          <w:tcPr>
            <w:tcW w:w="2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19" w:rsidRDefault="004A7419">
            <w:pPr>
              <w:spacing w:line="276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Scenarie</w:t>
            </w:r>
          </w:p>
        </w:tc>
        <w:tc>
          <w:tcPr>
            <w:tcW w:w="6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19" w:rsidRDefault="001A621C">
            <w:pPr>
              <w:tabs>
                <w:tab w:val="left" w:pos="2138"/>
                <w:tab w:val="left" w:pos="2739"/>
              </w:tabs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Extens</w:t>
            </w:r>
            <w:r w:rsidR="00550A84">
              <w:rPr>
                <w:color w:val="000000"/>
              </w:rPr>
              <w:t>ion 1: Bruger</w:t>
            </w:r>
            <w:r w:rsidR="004A7419">
              <w:rPr>
                <w:color w:val="000000"/>
              </w:rPr>
              <w:t xml:space="preserve"> vælger 2-player mode</w:t>
            </w:r>
          </w:p>
        </w:tc>
      </w:tr>
      <w:tr w:rsidR="004A7419" w:rsidTr="004A7419">
        <w:tc>
          <w:tcPr>
            <w:tcW w:w="2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19" w:rsidRDefault="004A7419">
            <w:pPr>
              <w:spacing w:line="276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Prækondition</w:t>
            </w:r>
          </w:p>
        </w:tc>
        <w:tc>
          <w:tcPr>
            <w:tcW w:w="6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19" w:rsidRDefault="004A7419" w:rsidP="004A7419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Spillet og kanonen er operationel. </w:t>
            </w:r>
          </w:p>
        </w:tc>
      </w:tr>
      <w:tr w:rsidR="004A7419" w:rsidTr="004A7419">
        <w:tc>
          <w:tcPr>
            <w:tcW w:w="96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419" w:rsidRDefault="004A7419">
            <w:pPr>
              <w:jc w:val="center"/>
              <w:rPr>
                <w:rFonts w:ascii="Calibri" w:eastAsia="Calibri" w:hAnsi="Calibri"/>
                <w:b/>
                <w:i/>
              </w:rPr>
            </w:pPr>
          </w:p>
        </w:tc>
      </w:tr>
      <w:tr w:rsidR="004A7419" w:rsidTr="004A7419"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19" w:rsidRDefault="004A7419">
            <w:pPr>
              <w:jc w:val="center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Step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19" w:rsidRDefault="004A7419">
            <w:pPr>
              <w:jc w:val="center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Handling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19" w:rsidRDefault="004A7419">
            <w:pPr>
              <w:jc w:val="center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Forventet observation/resultat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19" w:rsidRDefault="004A7419">
            <w:pPr>
              <w:jc w:val="center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Faktisk observation/resultat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19" w:rsidRDefault="004A7419">
            <w:pPr>
              <w:jc w:val="center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Vurdering (OK/FAIL)</w:t>
            </w:r>
          </w:p>
        </w:tc>
      </w:tr>
      <w:tr w:rsidR="00550A84" w:rsidTr="004A7419"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A84" w:rsidRDefault="00550A84" w:rsidP="00550A84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1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A84" w:rsidRDefault="00550A84" w:rsidP="00550A84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Vælg two</w:t>
            </w:r>
            <w:r>
              <w:rPr>
                <w:rFonts w:ascii="Calibri" w:eastAsia="Calibri" w:hAnsi="Calibri"/>
              </w:rPr>
              <w:t xml:space="preserve">-player mode. 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A84" w:rsidRDefault="00550A84" w:rsidP="00550A84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Brugergrænseflade</w:t>
            </w:r>
            <w:r>
              <w:rPr>
                <w:rFonts w:ascii="Calibri" w:eastAsia="Calibri" w:hAnsi="Calibri"/>
              </w:rPr>
              <w:t xml:space="preserve"> viser spilside for two</w:t>
            </w:r>
            <w:r>
              <w:rPr>
                <w:rFonts w:ascii="Calibri" w:eastAsia="Calibri" w:hAnsi="Calibri"/>
              </w:rPr>
              <w:t xml:space="preserve">-player mode. 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A84" w:rsidRDefault="00550A84" w:rsidP="00550A84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A84" w:rsidRDefault="00550A84" w:rsidP="00550A84">
            <w:pPr>
              <w:rPr>
                <w:rFonts w:ascii="Calibri" w:eastAsia="Calibri" w:hAnsi="Calibri"/>
                <w:i/>
              </w:rPr>
            </w:pPr>
          </w:p>
        </w:tc>
      </w:tr>
      <w:tr w:rsidR="00550A84" w:rsidTr="004A7419"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A84" w:rsidRDefault="00550A84" w:rsidP="00550A84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A84" w:rsidRDefault="00550A84" w:rsidP="00550A84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Vælg 10 skud. 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A84" w:rsidRDefault="00550A84" w:rsidP="00550A84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Brugergrænseflade anmoder bruger om at fylde 10 stykker slik i magasin. 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A84" w:rsidRDefault="00550A84" w:rsidP="00550A84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A84" w:rsidRDefault="00550A84" w:rsidP="00550A84">
            <w:pPr>
              <w:rPr>
                <w:rFonts w:ascii="Calibri" w:eastAsia="Calibri" w:hAnsi="Calibri"/>
                <w:i/>
              </w:rPr>
            </w:pPr>
          </w:p>
        </w:tc>
      </w:tr>
      <w:tr w:rsidR="00550A84" w:rsidTr="004A7419"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A84" w:rsidRDefault="00550A84" w:rsidP="00550A84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3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A84" w:rsidRDefault="00550A84" w:rsidP="00550A84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Fyld 10 stykker slik i magasin, og tryk ”Start spil” på brugergrænseflade. 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A84" w:rsidRDefault="00550A84" w:rsidP="00550A84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Brugergrænseflade går til spil-mode og anmoder om at kanon indstilles med Wii-nunchuck. 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A84" w:rsidRDefault="00550A84" w:rsidP="00550A84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A84" w:rsidRDefault="00550A84" w:rsidP="00550A84">
            <w:pPr>
              <w:rPr>
                <w:rFonts w:ascii="Calibri" w:eastAsia="Calibri" w:hAnsi="Calibri"/>
                <w:i/>
              </w:rPr>
            </w:pPr>
          </w:p>
        </w:tc>
      </w:tr>
      <w:tr w:rsidR="00550A84" w:rsidTr="004A7419"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A84" w:rsidRDefault="00550A84" w:rsidP="00550A84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4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A84" w:rsidRDefault="00550A84" w:rsidP="00550A84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Indstil kanon til affyring med analogstick på Wii-nunchuck. 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A84" w:rsidRDefault="00550A84" w:rsidP="00550A84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Kanon bevæger sig i den retning, som analogstick på Wii-nunchuck bevæges. 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A84" w:rsidRDefault="00550A84" w:rsidP="00550A84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A84" w:rsidRDefault="00550A84" w:rsidP="00550A84">
            <w:pPr>
              <w:rPr>
                <w:rFonts w:ascii="Calibri" w:eastAsia="Calibri" w:hAnsi="Calibri"/>
                <w:i/>
              </w:rPr>
            </w:pPr>
          </w:p>
        </w:tc>
      </w:tr>
      <w:tr w:rsidR="00550A84" w:rsidTr="004A7419"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A84" w:rsidRDefault="00550A84" w:rsidP="00550A84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5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A84" w:rsidRDefault="00550A84" w:rsidP="00550A84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Udløs kanon med trigger på Wii-nunchuck. 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A84" w:rsidRDefault="00550A84" w:rsidP="00550A84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Kanon affyrer slik. </w:t>
            </w:r>
            <w:r>
              <w:rPr>
                <w:rFonts w:ascii="Calibri" w:eastAsia="Calibri" w:hAnsi="Calibri"/>
              </w:rPr>
              <w:t xml:space="preserve">Brugergrænseflade viser ”Giv Wii-nunchuck videre”. 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A84" w:rsidRDefault="00550A84" w:rsidP="00550A84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A84" w:rsidRDefault="00550A84" w:rsidP="00550A84">
            <w:pPr>
              <w:rPr>
                <w:rFonts w:ascii="Calibri" w:eastAsia="Calibri" w:hAnsi="Calibri"/>
                <w:i/>
              </w:rPr>
            </w:pPr>
          </w:p>
        </w:tc>
      </w:tr>
      <w:tr w:rsidR="00550A84" w:rsidTr="004A7419"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A84" w:rsidRDefault="00550A84" w:rsidP="00550A84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6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A84" w:rsidRDefault="00550A84" w:rsidP="00550A84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Giv Wii-nunchuck videre til den anden spiller. 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A84" w:rsidRDefault="00550A84" w:rsidP="00550A84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Brugergrænseflade viser spilinformationer om den anden spiller.  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A84" w:rsidRDefault="00550A84" w:rsidP="00550A84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A84" w:rsidRDefault="00550A84" w:rsidP="00550A84">
            <w:pPr>
              <w:rPr>
                <w:rFonts w:ascii="Calibri" w:eastAsia="Calibri" w:hAnsi="Calibri"/>
                <w:i/>
              </w:rPr>
            </w:pPr>
          </w:p>
        </w:tc>
      </w:tr>
      <w:tr w:rsidR="00550A84" w:rsidTr="004A7419"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A84" w:rsidRDefault="00550A84" w:rsidP="00550A84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7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A84" w:rsidRDefault="00550A84" w:rsidP="00550A84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Gentag punkt 4 til 6</w:t>
            </w:r>
            <w:r>
              <w:rPr>
                <w:rFonts w:ascii="Calibri" w:eastAsia="Calibri" w:hAnsi="Calibri"/>
              </w:rPr>
              <w:t xml:space="preserve"> ti gange.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A84" w:rsidRDefault="00550A84" w:rsidP="00550A84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Punkt 4 til 6</w:t>
            </w:r>
            <w:r>
              <w:rPr>
                <w:rFonts w:ascii="Calibri" w:eastAsia="Calibri" w:hAnsi="Calibri"/>
              </w:rPr>
              <w:t xml:space="preserve"> gentages</w:t>
            </w:r>
            <w:r>
              <w:rPr>
                <w:rFonts w:ascii="Calibri" w:eastAsia="Calibri" w:hAnsi="Calibri"/>
              </w:rPr>
              <w:t xml:space="preserve"> ti gange</w:t>
            </w:r>
            <w:r>
              <w:rPr>
                <w:rFonts w:ascii="Calibri" w:eastAsia="Calibri" w:hAnsi="Calibri"/>
              </w:rPr>
              <w:t xml:space="preserve">. 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A84" w:rsidRDefault="00550A84" w:rsidP="00550A84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A84" w:rsidRDefault="00550A84" w:rsidP="00550A84">
            <w:pPr>
              <w:rPr>
                <w:rFonts w:ascii="Calibri" w:eastAsia="Calibri" w:hAnsi="Calibri"/>
                <w:i/>
              </w:rPr>
            </w:pPr>
          </w:p>
        </w:tc>
      </w:tr>
      <w:tr w:rsidR="00550A84" w:rsidTr="004A7419"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A84" w:rsidRDefault="00550A84" w:rsidP="00550A84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8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A84" w:rsidRDefault="00550A84" w:rsidP="00550A84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Kig på brugergrænseflade</w:t>
            </w:r>
            <w:r>
              <w:rPr>
                <w:rFonts w:ascii="Calibri" w:eastAsia="Calibri" w:hAnsi="Calibri"/>
              </w:rPr>
              <w:t>.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A84" w:rsidRDefault="00550A84" w:rsidP="00550A84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Brugergrænseflade</w:t>
            </w:r>
            <w:r>
              <w:rPr>
                <w:rFonts w:ascii="Calibri" w:eastAsia="Calibri" w:hAnsi="Calibri"/>
              </w:rPr>
              <w:t xml:space="preserve"> viser info om spillet.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A84" w:rsidRDefault="00550A84" w:rsidP="00550A84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A84" w:rsidRDefault="00550A84" w:rsidP="00550A84">
            <w:pPr>
              <w:rPr>
                <w:rFonts w:ascii="Calibri" w:eastAsia="Calibri" w:hAnsi="Calibri"/>
                <w:i/>
              </w:rPr>
            </w:pPr>
          </w:p>
        </w:tc>
      </w:tr>
      <w:tr w:rsidR="00550A84" w:rsidTr="004A7419"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A84" w:rsidRDefault="00550A84" w:rsidP="00550A84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lastRenderedPageBreak/>
              <w:t>9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A84" w:rsidRDefault="00550A84" w:rsidP="00550A84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Tryk på ”Afslut spil”. 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A84" w:rsidRDefault="00550A84" w:rsidP="00550A84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Brugergrænseflade vender tilbage til startmode. 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A84" w:rsidRDefault="00550A84" w:rsidP="00550A84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A84" w:rsidRDefault="00550A84" w:rsidP="00550A84">
            <w:pPr>
              <w:rPr>
                <w:rFonts w:ascii="Calibri" w:eastAsia="Calibri" w:hAnsi="Calibri"/>
                <w:i/>
              </w:rPr>
            </w:pPr>
          </w:p>
        </w:tc>
      </w:tr>
    </w:tbl>
    <w:p w:rsidR="004A7419" w:rsidRDefault="004A7419" w:rsidP="004A7419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2225"/>
        <w:gridCol w:w="2343"/>
        <w:gridCol w:w="2343"/>
        <w:gridCol w:w="2006"/>
      </w:tblGrid>
      <w:tr w:rsidR="001A621C" w:rsidTr="00E17E25">
        <w:tc>
          <w:tcPr>
            <w:tcW w:w="2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21C" w:rsidRDefault="001A621C" w:rsidP="00E17E25">
            <w:pPr>
              <w:spacing w:line="276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Use case under test</w:t>
            </w:r>
          </w:p>
        </w:tc>
        <w:tc>
          <w:tcPr>
            <w:tcW w:w="6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21C" w:rsidRDefault="001A621C" w:rsidP="00E17E25">
            <w:pPr>
              <w:tabs>
                <w:tab w:val="left" w:pos="2138"/>
                <w:tab w:val="left" w:pos="2739"/>
              </w:tabs>
              <w:spacing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UC1 – Spil Goofy Candygun 3000</w:t>
            </w:r>
          </w:p>
        </w:tc>
      </w:tr>
      <w:tr w:rsidR="001A621C" w:rsidTr="00E17E25">
        <w:tc>
          <w:tcPr>
            <w:tcW w:w="2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21C" w:rsidRDefault="001A621C" w:rsidP="00E17E25">
            <w:pPr>
              <w:spacing w:line="276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Scenarie</w:t>
            </w:r>
          </w:p>
        </w:tc>
        <w:tc>
          <w:tcPr>
            <w:tcW w:w="6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21C" w:rsidRDefault="001A621C" w:rsidP="00E17E25">
            <w:pPr>
              <w:tabs>
                <w:tab w:val="left" w:pos="2138"/>
                <w:tab w:val="left" w:pos="2739"/>
              </w:tabs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Extension 2: Bruger afslutter det igangværende spil. </w:t>
            </w:r>
          </w:p>
        </w:tc>
      </w:tr>
      <w:tr w:rsidR="001A621C" w:rsidTr="00E17E25">
        <w:tc>
          <w:tcPr>
            <w:tcW w:w="2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21C" w:rsidRDefault="001A621C" w:rsidP="00E17E25">
            <w:pPr>
              <w:spacing w:line="276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Prækondition</w:t>
            </w:r>
          </w:p>
        </w:tc>
        <w:tc>
          <w:tcPr>
            <w:tcW w:w="6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21C" w:rsidRDefault="001A621C" w:rsidP="00E17E25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Spillet og kanonen er operationel. </w:t>
            </w:r>
          </w:p>
        </w:tc>
      </w:tr>
      <w:tr w:rsidR="001A621C" w:rsidTr="00E17E25">
        <w:tc>
          <w:tcPr>
            <w:tcW w:w="96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21C" w:rsidRDefault="001A621C" w:rsidP="00E17E25">
            <w:pPr>
              <w:jc w:val="center"/>
              <w:rPr>
                <w:rFonts w:ascii="Calibri" w:eastAsia="Calibri" w:hAnsi="Calibri"/>
                <w:b/>
                <w:i/>
              </w:rPr>
            </w:pPr>
          </w:p>
        </w:tc>
      </w:tr>
      <w:tr w:rsidR="001A621C" w:rsidTr="00E17E25"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21C" w:rsidRDefault="001A621C" w:rsidP="00E17E25">
            <w:pPr>
              <w:jc w:val="center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Step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21C" w:rsidRDefault="001A621C" w:rsidP="00E17E25">
            <w:pPr>
              <w:jc w:val="center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Handling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21C" w:rsidRDefault="001A621C" w:rsidP="00E17E25">
            <w:pPr>
              <w:jc w:val="center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Forventet observation/resultat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21C" w:rsidRDefault="001A621C" w:rsidP="00E17E25">
            <w:pPr>
              <w:jc w:val="center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Faktisk observation/resultat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21C" w:rsidRDefault="001A621C" w:rsidP="00E17E25">
            <w:pPr>
              <w:jc w:val="center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Vurdering (OK/FAIL)</w:t>
            </w:r>
          </w:p>
        </w:tc>
      </w:tr>
      <w:tr w:rsidR="001A621C" w:rsidTr="00E17E25"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21C" w:rsidRDefault="001A621C" w:rsidP="00E17E25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1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21C" w:rsidRDefault="00FA7DCD" w:rsidP="00E17E25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Vælg one</w:t>
            </w:r>
            <w:r w:rsidR="00550A84">
              <w:rPr>
                <w:rFonts w:ascii="Calibri" w:eastAsia="Calibri" w:hAnsi="Calibri"/>
              </w:rPr>
              <w:t>-player mode på brugergrænseflade</w:t>
            </w:r>
            <w:r w:rsidR="001A621C">
              <w:rPr>
                <w:rFonts w:ascii="Calibri" w:eastAsia="Calibri" w:hAnsi="Calibri"/>
              </w:rPr>
              <w:t xml:space="preserve">. 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21C" w:rsidRDefault="00550A84" w:rsidP="00E17E25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Brugergrænseflade </w:t>
            </w:r>
            <w:r w:rsidR="00FA7DCD">
              <w:rPr>
                <w:rFonts w:ascii="Calibri" w:eastAsia="Calibri" w:hAnsi="Calibri"/>
              </w:rPr>
              <w:t>viser spilside for one</w:t>
            </w:r>
            <w:r w:rsidR="001A621C">
              <w:rPr>
                <w:rFonts w:ascii="Calibri" w:eastAsia="Calibri" w:hAnsi="Calibri"/>
              </w:rPr>
              <w:t xml:space="preserve">-player mode. 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21C" w:rsidRDefault="001A621C" w:rsidP="00E17E25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21C" w:rsidRDefault="001A621C" w:rsidP="00E17E25">
            <w:pPr>
              <w:rPr>
                <w:rFonts w:ascii="Calibri" w:eastAsia="Calibri" w:hAnsi="Calibri"/>
                <w:i/>
              </w:rPr>
            </w:pPr>
          </w:p>
        </w:tc>
      </w:tr>
      <w:tr w:rsidR="001A621C" w:rsidTr="00E17E25"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21C" w:rsidRDefault="001A621C" w:rsidP="00E17E25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21C" w:rsidRDefault="00FA7DCD" w:rsidP="00E17E25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Fyld 10 stykker slik i magasin, og tryk ”Start spil” på brugergrænseflade.</w:t>
            </w:r>
            <w:r w:rsidR="001A621C">
              <w:rPr>
                <w:rFonts w:ascii="Calibri" w:eastAsia="Calibri" w:hAnsi="Calibri"/>
              </w:rPr>
              <w:t xml:space="preserve"> 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21C" w:rsidRDefault="00FA7DCD" w:rsidP="00E17E25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Brugergrænseflade anmoder bruger om at fylde 10 stykker slik i magasin.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21C" w:rsidRDefault="001A621C" w:rsidP="00E17E25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21C" w:rsidRDefault="001A621C" w:rsidP="00E17E25">
            <w:pPr>
              <w:rPr>
                <w:rFonts w:ascii="Calibri" w:eastAsia="Calibri" w:hAnsi="Calibri"/>
                <w:i/>
              </w:rPr>
            </w:pPr>
          </w:p>
        </w:tc>
      </w:tr>
      <w:tr w:rsidR="001A621C" w:rsidTr="00E17E25"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21C" w:rsidRDefault="001A621C" w:rsidP="00E17E25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3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21C" w:rsidRDefault="00FA7DCD" w:rsidP="00E17E25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Fyld 10 stykker slik i magasin, og tryk ”Start spil” på brugergrænseflade.</w:t>
            </w:r>
            <w:r w:rsidR="001A621C">
              <w:rPr>
                <w:rFonts w:ascii="Calibri" w:eastAsia="Calibri" w:hAnsi="Calibri"/>
              </w:rPr>
              <w:t xml:space="preserve"> 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21C" w:rsidRDefault="00FA7DCD" w:rsidP="00E17E25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Brugergrænseflade går til spil-mode og anmoder om at kanon indstilles med Wii-nunchuck.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21C" w:rsidRDefault="001A621C" w:rsidP="00E17E25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21C" w:rsidRDefault="001A621C" w:rsidP="00E17E25">
            <w:pPr>
              <w:rPr>
                <w:rFonts w:ascii="Calibri" w:eastAsia="Calibri" w:hAnsi="Calibri"/>
                <w:i/>
              </w:rPr>
            </w:pPr>
          </w:p>
        </w:tc>
      </w:tr>
      <w:tr w:rsidR="001A621C" w:rsidTr="00E17E25"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21C" w:rsidRDefault="001A621C" w:rsidP="00E17E25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4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21C" w:rsidRDefault="00FA7DCD" w:rsidP="00E17E25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Indstil kanon til affyring med analogstick på Wii-nunchuck.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21C" w:rsidRDefault="00FA7DCD" w:rsidP="00E17E25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Kanon bevæger sig i den retning, som analogstick på Wii-nunchuck bevæges.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21C" w:rsidRDefault="001A621C" w:rsidP="00E17E25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21C" w:rsidRDefault="001A621C" w:rsidP="00E17E25">
            <w:pPr>
              <w:rPr>
                <w:rFonts w:ascii="Calibri" w:eastAsia="Calibri" w:hAnsi="Calibri"/>
                <w:i/>
              </w:rPr>
            </w:pPr>
          </w:p>
        </w:tc>
      </w:tr>
      <w:tr w:rsidR="001A621C" w:rsidTr="00E17E25"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21C" w:rsidRDefault="001A621C" w:rsidP="00E17E25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5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21C" w:rsidRDefault="00FA7DCD" w:rsidP="00FA7DCD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Tryk på ”Afslut spil”. 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21C" w:rsidRDefault="00FA7DCD" w:rsidP="00FA7DCD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Brugergrænseflade viser</w:t>
            </w:r>
            <w:bookmarkStart w:id="2" w:name="_GoBack"/>
            <w:bookmarkEnd w:id="2"/>
            <w:r w:rsidR="001A621C">
              <w:rPr>
                <w:rFonts w:ascii="Calibri" w:eastAsia="Calibri" w:hAnsi="Calibri"/>
              </w:rPr>
              <w:t xml:space="preserve"> startside. 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21C" w:rsidRDefault="001A621C" w:rsidP="00E17E25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21C" w:rsidRDefault="001A621C" w:rsidP="00E17E25">
            <w:pPr>
              <w:rPr>
                <w:rFonts w:ascii="Calibri" w:eastAsia="Calibri" w:hAnsi="Calibri"/>
                <w:i/>
              </w:rPr>
            </w:pPr>
          </w:p>
        </w:tc>
      </w:tr>
    </w:tbl>
    <w:p w:rsidR="004A7419" w:rsidRDefault="004A7419" w:rsidP="004A7419">
      <w:pPr>
        <w:rPr>
          <w:b/>
        </w:rPr>
      </w:pPr>
    </w:p>
    <w:sectPr w:rsidR="004A741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48C3" w:rsidRDefault="00F748C3" w:rsidP="004A7419">
      <w:pPr>
        <w:spacing w:after="0" w:line="240" w:lineRule="auto"/>
      </w:pPr>
      <w:r>
        <w:separator/>
      </w:r>
    </w:p>
  </w:endnote>
  <w:endnote w:type="continuationSeparator" w:id="0">
    <w:p w:rsidR="00F748C3" w:rsidRDefault="00F748C3" w:rsidP="004A7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48C3" w:rsidRDefault="00F748C3" w:rsidP="004A7419">
      <w:pPr>
        <w:spacing w:after="0" w:line="240" w:lineRule="auto"/>
      </w:pPr>
      <w:r>
        <w:separator/>
      </w:r>
    </w:p>
  </w:footnote>
  <w:footnote w:type="continuationSeparator" w:id="0">
    <w:p w:rsidR="00F748C3" w:rsidRDefault="00F748C3" w:rsidP="004A74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00358C"/>
    <w:multiLevelType w:val="hybridMultilevel"/>
    <w:tmpl w:val="FD789D3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F23AF0"/>
    <w:multiLevelType w:val="multilevel"/>
    <w:tmpl w:val="04060025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419"/>
    <w:rsid w:val="000829D6"/>
    <w:rsid w:val="001A621C"/>
    <w:rsid w:val="004A7419"/>
    <w:rsid w:val="00550A84"/>
    <w:rsid w:val="00665F71"/>
    <w:rsid w:val="0076360E"/>
    <w:rsid w:val="00821CAA"/>
    <w:rsid w:val="008E1E2D"/>
    <w:rsid w:val="00BA28B5"/>
    <w:rsid w:val="00F748C3"/>
    <w:rsid w:val="00FA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DE56F"/>
  <w15:chartTrackingRefBased/>
  <w15:docId w15:val="{4709A7F7-FB6C-4DB2-AE24-4043384E7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A7419"/>
    <w:pPr>
      <w:spacing w:line="256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4A7419"/>
    <w:pPr>
      <w:keepNext/>
      <w:keepLines/>
      <w:numPr>
        <w:numId w:val="1"/>
      </w:numPr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A741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4A741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A741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A741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A741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A741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A741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A741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A741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A74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A741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A74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A741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A741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A741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A741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A74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Standardskrifttypeiafsnit"/>
    <w:uiPriority w:val="99"/>
    <w:semiHidden/>
    <w:unhideWhenUsed/>
    <w:rsid w:val="004A7419"/>
    <w:rPr>
      <w:color w:val="0563C1" w:themeColor="hyperlink"/>
      <w:u w:val="single"/>
    </w:rPr>
  </w:style>
  <w:style w:type="paragraph" w:styleId="Indholdsfortegnelse1">
    <w:name w:val="toc 1"/>
    <w:basedOn w:val="Normal"/>
    <w:next w:val="Normal"/>
    <w:autoRedefine/>
    <w:uiPriority w:val="39"/>
    <w:semiHidden/>
    <w:unhideWhenUsed/>
    <w:rsid w:val="004A7419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semiHidden/>
    <w:unhideWhenUsed/>
    <w:rsid w:val="004A7419"/>
    <w:pPr>
      <w:spacing w:after="100"/>
      <w:ind w:left="220"/>
    </w:pPr>
  </w:style>
  <w:style w:type="paragraph" w:styleId="Fodnotetekst">
    <w:name w:val="footnote text"/>
    <w:basedOn w:val="Normal"/>
    <w:link w:val="FodnotetekstTegn"/>
    <w:uiPriority w:val="99"/>
    <w:semiHidden/>
    <w:unhideWhenUsed/>
    <w:rsid w:val="004A7419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4A7419"/>
    <w:rPr>
      <w:sz w:val="20"/>
      <w:szCs w:val="20"/>
    </w:rPr>
  </w:style>
  <w:style w:type="paragraph" w:styleId="Brdtekst3">
    <w:name w:val="Body Text 3"/>
    <w:basedOn w:val="Normal"/>
    <w:link w:val="Brdtekst3Tegn"/>
    <w:semiHidden/>
    <w:unhideWhenUsed/>
    <w:rsid w:val="004A7419"/>
    <w:pPr>
      <w:spacing w:after="0" w:line="24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Brdtekst3Tegn">
    <w:name w:val="Brødtekst 3 Tegn"/>
    <w:basedOn w:val="Standardskrifttypeiafsnit"/>
    <w:link w:val="Brdtekst3"/>
    <w:semiHidden/>
    <w:rsid w:val="004A7419"/>
    <w:rPr>
      <w:rFonts w:ascii="Times New Roman" w:eastAsia="Times New Roman" w:hAnsi="Times New Roman" w:cs="Times New Roman"/>
      <w:b/>
      <w:sz w:val="24"/>
      <w:szCs w:val="20"/>
    </w:rPr>
  </w:style>
  <w:style w:type="paragraph" w:styleId="Listeafsnit">
    <w:name w:val="List Paragraph"/>
    <w:basedOn w:val="Normal"/>
    <w:uiPriority w:val="34"/>
    <w:qFormat/>
    <w:rsid w:val="004A7419"/>
    <w:pPr>
      <w:ind w:left="720"/>
      <w:contextualSpacing/>
    </w:p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4A7419"/>
    <w:pPr>
      <w:numPr>
        <w:numId w:val="0"/>
      </w:numPr>
      <w:spacing w:before="240" w:line="256" w:lineRule="auto"/>
      <w:outlineLvl w:val="9"/>
    </w:pPr>
    <w:rPr>
      <w:b w:val="0"/>
      <w:bCs w:val="0"/>
      <w:sz w:val="32"/>
      <w:szCs w:val="32"/>
      <w:lang w:val="en-US"/>
    </w:rPr>
  </w:style>
  <w:style w:type="character" w:styleId="Fodnotehenvisning">
    <w:name w:val="footnote reference"/>
    <w:basedOn w:val="Standardskrifttypeiafsnit"/>
    <w:uiPriority w:val="99"/>
    <w:semiHidden/>
    <w:unhideWhenUsed/>
    <w:rsid w:val="004A7419"/>
    <w:rPr>
      <w:vertAlign w:val="superscript"/>
    </w:rPr>
  </w:style>
  <w:style w:type="table" w:styleId="Tabel-Gitter">
    <w:name w:val="Table Grid"/>
    <w:basedOn w:val="Tabel-Normal"/>
    <w:uiPriority w:val="59"/>
    <w:rsid w:val="004A741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6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PernilleLouise\Dropbox\E2PRJ,%20gruppe%203\Dokumentation\Accepttestspecifikation\Accepttestspecifikation.doc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C:\Users\PernilleLouise\Dropbox\E2PRJ,%20gruppe%203\Dokumentation\Accepttestspecifikation\Accepttestspecifikation.doc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PernilleLouise\Dropbox\E2PRJ,%20gruppe%203\Dokumentation\Accepttestspecifikation\Accepttestspecifikation.docx" TargetMode="External"/><Relationship Id="rId5" Type="http://schemas.openxmlformats.org/officeDocument/2006/relationships/footnotes" Target="footnotes.xml"/><Relationship Id="rId10" Type="http://schemas.openxmlformats.org/officeDocument/2006/relationships/hyperlink" Target="file:///C:\Users\PernilleLouise\Dropbox\E2PRJ,%20gruppe%203\Dokumentation\Accepttestspecifikation\Accepttestspecifikation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PernilleLouise\Dropbox\E2PRJ,%20gruppe%203\Dokumentation\Accepttestspecifikation\Accepttestspecifikation.docx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651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Pernille Louise Kjeldgaard</dc:creator>
  <cp:keywords/>
  <dc:description/>
  <cp:lastModifiedBy>Pernille Louise Kjeldgaard</cp:lastModifiedBy>
  <cp:revision>5</cp:revision>
  <dcterms:created xsi:type="dcterms:W3CDTF">2016-02-22T11:45:00Z</dcterms:created>
  <dcterms:modified xsi:type="dcterms:W3CDTF">2016-02-24T14:38:00Z</dcterms:modified>
</cp:coreProperties>
</file>