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Fixture Guide</w:t>
      </w:r>
    </w:p>
    <w:p>
      <w:pPr>
        <w:pStyle w:val="Heading2"/>
      </w:pPr>
      <w:r>
        <w:t xml:space="preserve">Part One</w:t>
      </w:r>
    </w:p>
    <w:p>
      <w:r>
        <w:t xml:space="preserve">Intro mentioning R&amp;D and "quotes".</w:t>
      </w:r>
    </w:p>
    <w:p>
      <w:pPr>
        <w:pStyle w:val="Heading3"/>
      </w:pPr>
      <w:r>
        <w:t xml:space="preserve">Nested Detail</w:t>
      </w:r>
    </w:p>
    <w:p>
      <w:r>
        <w:t xml:space="preserve">Detail body.</w:t>
      </w:r>
    </w:p>
    <w:p>
      <w:pPr>
        <w:numPr>
          <w:ilvl w:val="0"/>
          <w:numId w:val="1"/>
        </w:numPr>
      </w:pPr>
      <w:r>
        <w:t xml:space="preserve">First bullet</w:t>
      </w:r>
    </w:p>
    <w:p>
      <w:pPr>
        <w:numPr>
          <w:ilvl w:val="0"/>
          <w:numId w:val="1"/>
        </w:numPr>
      </w:pPr>
      <w:r>
        <w:t xml:space="preserve">Second bullet</w:t>
      </w:r>
    </w:p>
    <w:p>
      <w:pPr>
        <w:numPr>
          <w:ilvl w:val="0"/>
          <w:numId w:val="2"/>
        </w:numPr>
      </w:pPr>
      <w:r>
        <w:t xml:space="preserve">Step one</w:t>
      </w:r>
    </w:p>
    <w:p>
      <w:pPr>
        <w:numPr>
          <w:ilvl w:val="0"/>
          <w:numId w:val="2"/>
        </w:numPr>
      </w:pPr>
      <w:r>
        <w:t xml:space="preserve">Step two</w:t>
      </w:r>
    </w:p>
    <w:tbl>
      <w:tr>
        <w:tc>
          <w:p>
            <w:r>
              <w:rPr>
                <w:b/>
              </w:rPr>
              <w:t xml:space="preserve">Column A</w:t>
            </w:r>
          </w:p>
        </w:tc>
        <w:tc>
          <w:p>
            <w:r>
              <w:rPr>
                <w:b/>
              </w:rPr>
              <w:t xml:space="preserve">Column B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</w:tbl>
    <w:p>
      <w:pPr>
        <w:pStyle w:val="Heading2"/>
      </w:pPr>
      <w:r>
        <w:t xml:space="preserve">Part Two</w:t>
      </w:r>
    </w:p>
    <w:p>
      <w:r>
        <w:t xml:space="preserve">Closing paragraph.</w:t>
      </w:r>
    </w:p>
    <w:p>
      <w:r>
        <w:drawing>
          <wp:inline distT="0" distB="0" distL="0" distR="0">
            <wp:extent cx="457200" cy="3048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0">
    <w:lvl w:ilvl="0">
      <w:numFmt w:val="bullet"/>
      <w:lvlText w:val="%1."/>
    </w:lvl>
    <w:lvl w:ilvl="1">
      <w:numFmt w:val="bullet"/>
      <w:lvlText w:val="%2."/>
    </w:lvl>
    <w:lvl w:ilvl="2">
      <w:numFmt w:val="bullet"/>
      <w:lvlText w:val="%3."/>
    </w:lvl>
  </w:abstractNum>
  <w:abstractNum w:abstractNumId="20">
    <w:lvl w:ilvl="0">
      <w:numFmt w:val="decimal"/>
      <w:lvlText w:val="%1."/>
    </w:lvl>
    <w:lvl w:ilvl="1">
      <w:numFmt w:val="decimal"/>
      <w:lvlText w:val="%2."/>
    </w:lvl>
    <w:lvl w:ilvl="2">
      <w:numFmt w:val="decimal"/>
      <w:lvlText w:val="%3."/>
    </w:lvl>
  </w:abstractNum>
  <w:num w:numId="1">
    <w:abstractNumId w:val="10"/>
  </w:num>
  <w:num w:numId="2">
    <w:abstractNumId w:val="2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image" Target="media/image1.png"/></Relationships>
</file>