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497B" w:rsidRDefault="00000000">
      <w:pPr>
        <w:pStyle w:val="Heading1"/>
      </w:pPr>
      <w:r>
        <w:t>ReadMe - Transaction Listing Consolidation (TLC) Automation Tool</w:t>
      </w:r>
    </w:p>
    <w:p w:rsidR="00FA497B" w:rsidRDefault="00000000">
      <w:r>
        <w:t>This document provides an overview and step-by-step guidance for using the Transaction Listing Consolidation (TLC) Automation Tool. The tool automates the process of consolidating and preparing Transaction Listing data for HGMS, HGSU, and HGHQ entities.</w:t>
      </w:r>
    </w:p>
    <w:p w:rsidR="00FA497B" w:rsidRDefault="00000000">
      <w:pPr>
        <w:pStyle w:val="Heading2"/>
      </w:pPr>
      <w:r>
        <w:t>1. Pre-requisites</w:t>
      </w:r>
    </w:p>
    <w:p w:rsidR="00FA497B" w:rsidRDefault="00000000">
      <w:r>
        <w:t>Before running the tool, ensure the following:</w:t>
      </w:r>
      <w:r>
        <w:br/>
        <w:t>1. Folder structure must be maintained as: Data → Month (e.g., Data → Jan)</w:t>
      </w:r>
      <w:r>
        <w:br/>
        <w:t>2. Place all generated files (HGMS, HGSU, HGHQ) in the correct month folder.</w:t>
      </w:r>
      <w:r>
        <w:br/>
        <w:t>3. Backup all current HGMS, HGSU, HGHQ folders — they will be deleted during execution.</w:t>
      </w:r>
      <w:r>
        <w:br/>
        <w:t>4. Confirm that updated mapping files are present in the Input folder.</w:t>
      </w:r>
      <w:r>
        <w:br/>
        <w:t>5. Confirm that FX rate file contains the updated rates corresponding to each month.</w:t>
      </w:r>
      <w:r>
        <w:br/>
        <w:t>6. Ensure all Excel files are closed before starting the tool.</w:t>
      </w:r>
    </w:p>
    <w:p w:rsidR="00FA497B" w:rsidRDefault="00000000">
      <w:pPr>
        <w:pStyle w:val="Heading2"/>
      </w:pPr>
      <w:r>
        <w:t>2. Working of the Tool</w:t>
      </w:r>
    </w:p>
    <w:p w:rsidR="00FA497B" w:rsidRDefault="00000000">
      <w:r>
        <w:t>• The tool searches for a 'Data' folder in the current working directory (where the tool is executed).</w:t>
      </w:r>
      <w:r>
        <w:br/>
        <w:t>• If the folder exists, it checks for all 12 month subfolders. Missing folders are automatically created.</w:t>
      </w:r>
      <w:r>
        <w:br/>
        <w:t>• If HGMS, HGSU, or HGHQ folders are present in the current directory, they will be deleted and recreated.</w:t>
      </w:r>
      <w:r>
        <w:br/>
        <w:t>• The user will be prompted to place the required files in the correct folders and press Enter to continue.</w:t>
      </w:r>
      <w:r>
        <w:br/>
        <w:t>• The tool works for the following entities: HGHQ, HGMS, and HGSU.</w:t>
      </w:r>
      <w:r>
        <w:br/>
        <w:t>• Ensure that the TL code has already been run and Python output files are available — these serve as input for this tool.</w:t>
      </w:r>
      <w:r>
        <w:br/>
        <w:t>• Example: Files generated for May (HGMS, HGHQ, HGSU) must be placed in Data → May folder. Repeat for all months to be consolidated.</w:t>
      </w:r>
    </w:p>
    <w:p w:rsidR="00FA497B" w:rsidRDefault="00000000">
      <w:pPr>
        <w:pStyle w:val="Heading2"/>
      </w:pPr>
      <w:r>
        <w:t>3. Directory Structure</w:t>
      </w:r>
    </w:p>
    <w:p w:rsidR="00FA497B" w:rsidRDefault="00000000">
      <w:r>
        <w:t>The tool creates the following structure:</w:t>
      </w:r>
      <w:r>
        <w:br/>
      </w:r>
      <w:r>
        <w:br/>
        <w:t>• TLConsolidation Tool_KS.exe</w:t>
      </w:r>
      <w:r>
        <w:br/>
        <w:t>• Input (Subfolder)</w:t>
      </w:r>
      <w:r>
        <w:br/>
        <w:t xml:space="preserve">    - FxRate.xlsx → Updated FX rate values (per month basis)</w:t>
      </w:r>
      <w:r>
        <w:br/>
        <w:t xml:space="preserve">    - Mapping_CL.xlsx</w:t>
      </w:r>
      <w:r>
        <w:br/>
        <w:t xml:space="preserve">    - Nominal Mapping.xlsx</w:t>
      </w:r>
      <w:r>
        <w:br/>
        <w:t>• Output (Subfolder)</w:t>
      </w:r>
      <w:r>
        <w:br/>
        <w:t xml:space="preserve">    - Consolidated Base Data.xlsx → Combined raw dataset</w:t>
      </w:r>
      <w:r>
        <w:br/>
        <w:t xml:space="preserve">    - TLOut.xlsx → Final file with sliced pivots</w:t>
      </w:r>
    </w:p>
    <w:p w:rsidR="00FA497B" w:rsidRDefault="00000000">
      <w:pPr>
        <w:pStyle w:val="Heading2"/>
      </w:pPr>
      <w:r>
        <w:lastRenderedPageBreak/>
        <w:t>4. Output Description</w:t>
      </w:r>
    </w:p>
    <w:p w:rsidR="00FA497B" w:rsidRDefault="00000000">
      <w:r>
        <w:t>The final output includes:</w:t>
      </w:r>
      <w:r>
        <w:br/>
        <w:t>1. Consolidated Base Data.xlsx — Raw consolidated data across all entities and months.</w:t>
      </w:r>
      <w:r>
        <w:br/>
        <w:t>2. TLOut.xlsx — Final formatted file with pivoted, filtered, and summarized data ready for reporting.</w:t>
      </w:r>
    </w:p>
    <w:p w:rsidR="00FA497B" w:rsidRDefault="00000000">
      <w:pPr>
        <w:pStyle w:val="Heading2"/>
      </w:pPr>
      <w:r>
        <w:t>5. Notes</w:t>
      </w:r>
    </w:p>
    <w:p w:rsidR="00FA497B" w:rsidRDefault="00000000">
      <w:r>
        <w:t>• Always maintain backup of previous outputs before running the tool.</w:t>
      </w:r>
      <w:r>
        <w:br/>
        <w:t>• Ensure FX Rate and mapping files are updated regularly.</w:t>
      </w:r>
      <w:r>
        <w:br/>
        <w:t>• Run the tool only after all entity-level TL files are ready.</w:t>
      </w:r>
      <w:r>
        <w:br/>
        <w:t>• Keep Excel files closed during execution to prevent file access errors.</w:t>
      </w:r>
    </w:p>
    <w:p w:rsidR="00834A22" w:rsidRPr="00834A22" w:rsidRDefault="00834A22" w:rsidP="00834A22"/>
    <w:p w:rsidR="00834A22" w:rsidRPr="00834A22" w:rsidRDefault="00834A22" w:rsidP="00834A22"/>
    <w:p w:rsidR="00834A22" w:rsidRPr="00834A22" w:rsidRDefault="00834A22" w:rsidP="00834A22"/>
    <w:p w:rsidR="00834A22" w:rsidRPr="00834A22" w:rsidRDefault="00834A22" w:rsidP="00834A22"/>
    <w:p w:rsidR="00834A22" w:rsidRPr="00834A22" w:rsidRDefault="00834A22" w:rsidP="00834A22"/>
    <w:p w:rsidR="00834A22" w:rsidRPr="00834A22" w:rsidRDefault="00834A22" w:rsidP="00834A22"/>
    <w:p w:rsidR="00834A22" w:rsidRPr="00834A22" w:rsidRDefault="00834A22" w:rsidP="00834A22"/>
    <w:p w:rsidR="00834A22" w:rsidRPr="00834A22" w:rsidRDefault="00834A22" w:rsidP="00834A22"/>
    <w:p w:rsidR="00834A22" w:rsidRPr="00834A22" w:rsidRDefault="00834A22" w:rsidP="00834A22"/>
    <w:p w:rsidR="00834A22" w:rsidRPr="00834A22" w:rsidRDefault="00834A22" w:rsidP="00834A22"/>
    <w:p w:rsidR="00834A22" w:rsidRPr="00834A22" w:rsidRDefault="00834A22" w:rsidP="00834A22"/>
    <w:p w:rsidR="00834A22" w:rsidRPr="00834A22" w:rsidRDefault="00834A22" w:rsidP="00834A22"/>
    <w:p w:rsidR="00834A22" w:rsidRPr="00834A22" w:rsidRDefault="00834A22" w:rsidP="00834A22"/>
    <w:p w:rsidR="00834A22" w:rsidRPr="00834A22" w:rsidRDefault="00834A22" w:rsidP="00834A22"/>
    <w:p w:rsidR="00834A22" w:rsidRPr="00834A22" w:rsidRDefault="00834A22" w:rsidP="00834A22"/>
    <w:p w:rsidR="00834A22" w:rsidRDefault="00834A22" w:rsidP="00834A22"/>
    <w:p w:rsidR="00834A22" w:rsidRDefault="00834A22" w:rsidP="00834A22">
      <w:pPr>
        <w:tabs>
          <w:tab w:val="left" w:pos="2061"/>
        </w:tabs>
      </w:pPr>
      <w:r>
        <w:tab/>
        <w:t>Slide content</w:t>
      </w:r>
    </w:p>
    <w:p w:rsidR="00834A22" w:rsidRDefault="00834A22" w:rsidP="00834A22">
      <w:pPr>
        <w:pStyle w:val="NormalWeb"/>
      </w:pPr>
      <w:r>
        <w:t xml:space="preserve">Here is your </w:t>
      </w:r>
      <w:r>
        <w:rPr>
          <w:rStyle w:val="Strong"/>
        </w:rPr>
        <w:t>complete one-slide content</w:t>
      </w:r>
      <w:r>
        <w:t>, fully integrated, compact, and ready for PPT (font size ~11).</w:t>
      </w:r>
      <w:r>
        <w:br/>
        <w:t xml:space="preserve">You can place the </w:t>
      </w:r>
      <w:r>
        <w:rPr>
          <w:rStyle w:val="Strong"/>
        </w:rPr>
        <w:t>process flow comparison diagram</w:t>
      </w:r>
      <w:r>
        <w:t xml:space="preserve"> on the right side.</w:t>
      </w:r>
    </w:p>
    <w:p w:rsidR="00834A22" w:rsidRDefault="00834A22" w:rsidP="00834A22">
      <w:r>
        <w:lastRenderedPageBreak/>
        <w:pict>
          <v:rect id="_x0000_i1025" style="width:0;height:1.5pt" o:hralign="center" o:hrstd="t" o:hr="t" fillcolor="#a0a0a0" stroked="f"/>
        </w:pict>
      </w:r>
    </w:p>
    <w:p w:rsidR="00834A22" w:rsidRDefault="00834A22" w:rsidP="00834A22">
      <w:pPr>
        <w:pStyle w:val="Heading1"/>
      </w:pPr>
      <w:r>
        <w:rPr>
          <w:rStyle w:val="Strong"/>
          <w:b/>
          <w:bCs/>
        </w:rPr>
        <w:t>TL Consolidation Automation – Summary</w:t>
      </w:r>
    </w:p>
    <w:p w:rsidR="00834A22" w:rsidRDefault="00834A22" w:rsidP="00834A22">
      <w:pPr>
        <w:pStyle w:val="Heading3"/>
      </w:pPr>
      <w:r>
        <w:rPr>
          <w:rStyle w:val="Strong"/>
          <w:b/>
          <w:bCs/>
        </w:rPr>
        <w:t>Context</w:t>
      </w:r>
    </w:p>
    <w:p w:rsidR="00834A22" w:rsidRDefault="00834A22" w:rsidP="00834A22">
      <w:pPr>
        <w:pStyle w:val="NormalWeb"/>
        <w:numPr>
          <w:ilvl w:val="0"/>
          <w:numId w:val="10"/>
        </w:numPr>
      </w:pPr>
      <w:r>
        <w:rPr>
          <w:rStyle w:val="Strong"/>
        </w:rPr>
        <w:t>Transaction Listing (TL) Consolidation</w:t>
      </w:r>
      <w:r>
        <w:t xml:space="preserve"> is a finance process executed monthly, with the consolidated report sent out </w:t>
      </w:r>
      <w:r>
        <w:rPr>
          <w:rStyle w:val="Strong"/>
        </w:rPr>
        <w:t>three times each month</w:t>
      </w:r>
      <w:r>
        <w:t xml:space="preserve"> across HGMS, HGHQ, and HGSU.</w:t>
      </w:r>
    </w:p>
    <w:p w:rsidR="00834A22" w:rsidRDefault="00834A22" w:rsidP="00834A22">
      <w:r>
        <w:pict>
          <v:rect id="_x0000_i1026" style="width:0;height:1.5pt" o:hralign="center" o:hrstd="t" o:hr="t" fillcolor="#a0a0a0" stroked="f"/>
        </w:pict>
      </w:r>
    </w:p>
    <w:p w:rsidR="00834A22" w:rsidRDefault="00834A22" w:rsidP="00834A22">
      <w:pPr>
        <w:pStyle w:val="Heading3"/>
      </w:pPr>
      <w:r>
        <w:rPr>
          <w:rStyle w:val="Strong"/>
          <w:b/>
          <w:bCs/>
        </w:rPr>
        <w:t>Problem Statement</w:t>
      </w:r>
    </w:p>
    <w:p w:rsidR="00834A22" w:rsidRDefault="00834A22" w:rsidP="00834A22">
      <w:pPr>
        <w:pStyle w:val="NormalWeb"/>
        <w:numPr>
          <w:ilvl w:val="0"/>
          <w:numId w:val="11"/>
        </w:numPr>
      </w:pPr>
      <w:r>
        <w:t xml:space="preserve">Manual process using </w:t>
      </w:r>
      <w:r>
        <w:rPr>
          <w:rStyle w:val="Strong"/>
        </w:rPr>
        <w:t>MS Access + Excel</w:t>
      </w:r>
      <w:r>
        <w:t xml:space="preserve"> across four databases (three entities + consolidation).</w:t>
      </w:r>
    </w:p>
    <w:p w:rsidR="00834A22" w:rsidRDefault="00834A22" w:rsidP="00834A22">
      <w:pPr>
        <w:pStyle w:val="NormalWeb"/>
        <w:numPr>
          <w:ilvl w:val="0"/>
          <w:numId w:val="11"/>
        </w:numPr>
      </w:pPr>
      <w:r>
        <w:t xml:space="preserve">Required repetitive </w:t>
      </w:r>
      <w:r>
        <w:rPr>
          <w:rStyle w:val="Strong"/>
        </w:rPr>
        <w:t>row/column insertions</w:t>
      </w:r>
      <w:r>
        <w:t>, pivot refreshes, cleanup, and formatting on every L3 sheet.</w:t>
      </w:r>
    </w:p>
    <w:p w:rsidR="00834A22" w:rsidRDefault="00834A22" w:rsidP="00834A22">
      <w:pPr>
        <w:pStyle w:val="NormalWeb"/>
        <w:numPr>
          <w:ilvl w:val="0"/>
          <w:numId w:val="11"/>
        </w:numPr>
      </w:pPr>
      <w:r>
        <w:rPr>
          <w:rStyle w:val="Strong"/>
        </w:rPr>
        <w:t>Static Access setup</w:t>
      </w:r>
      <w:r>
        <w:t xml:space="preserve"> required edits each year; lacked </w:t>
      </w:r>
      <w:r>
        <w:rPr>
          <w:rStyle w:val="Strong"/>
        </w:rPr>
        <w:t>multi-year support</w:t>
      </w:r>
      <w:r>
        <w:t>.</w:t>
      </w:r>
    </w:p>
    <w:p w:rsidR="00834A22" w:rsidRDefault="00834A22" w:rsidP="00834A22">
      <w:pPr>
        <w:pStyle w:val="NormalWeb"/>
        <w:numPr>
          <w:ilvl w:val="0"/>
          <w:numId w:val="11"/>
        </w:numPr>
      </w:pPr>
      <w:r>
        <w:t xml:space="preserve">Mapping, filtering, lookups, and </w:t>
      </w:r>
      <w:r>
        <w:rPr>
          <w:rStyle w:val="Strong"/>
        </w:rPr>
        <w:t>FX rate reconciliation</w:t>
      </w:r>
      <w:r>
        <w:t xml:space="preserve"> done manually → inconsistencies &amp; delays.</w:t>
      </w:r>
    </w:p>
    <w:p w:rsidR="00834A22" w:rsidRDefault="00834A22" w:rsidP="00834A22">
      <w:pPr>
        <w:pStyle w:val="NormalWeb"/>
        <w:numPr>
          <w:ilvl w:val="0"/>
          <w:numId w:val="11"/>
        </w:numPr>
      </w:pPr>
      <w:r>
        <w:t>Total effort ~</w:t>
      </w:r>
      <w:r>
        <w:rPr>
          <w:rStyle w:val="Strong"/>
        </w:rPr>
        <w:t>7 hours/month</w:t>
      </w:r>
      <w:r>
        <w:t>, highly error-prone and time-consuming.</w:t>
      </w:r>
    </w:p>
    <w:p w:rsidR="00834A22" w:rsidRDefault="00834A22" w:rsidP="00834A22">
      <w:r>
        <w:pict>
          <v:rect id="_x0000_i1027" style="width:0;height:1.5pt" o:hralign="center" o:hrstd="t" o:hr="t" fillcolor="#a0a0a0" stroked="f"/>
        </w:pict>
      </w:r>
    </w:p>
    <w:p w:rsidR="00834A22" w:rsidRDefault="00834A22" w:rsidP="00834A22">
      <w:pPr>
        <w:pStyle w:val="Heading3"/>
      </w:pPr>
      <w:r>
        <w:rPr>
          <w:rStyle w:val="Strong"/>
          <w:b/>
          <w:bCs/>
        </w:rPr>
        <w:t>Automation Solution</w:t>
      </w:r>
    </w:p>
    <w:p w:rsidR="00834A22" w:rsidRDefault="00834A22" w:rsidP="00834A22">
      <w:pPr>
        <w:pStyle w:val="NormalWeb"/>
        <w:numPr>
          <w:ilvl w:val="0"/>
          <w:numId w:val="12"/>
        </w:numPr>
      </w:pPr>
      <w:r>
        <w:t xml:space="preserve">Built a </w:t>
      </w:r>
      <w:r>
        <w:rPr>
          <w:rStyle w:val="Strong"/>
        </w:rPr>
        <w:t>Python-based automation</w:t>
      </w:r>
      <w:r>
        <w:t xml:space="preserve"> to consolidate monthly TL outputs from HGMS, HGHQ, and HGSU.</w:t>
      </w:r>
    </w:p>
    <w:p w:rsidR="00834A22" w:rsidRDefault="00834A22" w:rsidP="00834A22">
      <w:pPr>
        <w:pStyle w:val="NormalWeb"/>
        <w:numPr>
          <w:ilvl w:val="0"/>
          <w:numId w:val="12"/>
        </w:numPr>
      </w:pPr>
      <w:r>
        <w:t xml:space="preserve">Automatically applies </w:t>
      </w:r>
      <w:r>
        <w:rPr>
          <w:rStyle w:val="Strong"/>
        </w:rPr>
        <w:t>L1–L4 mapping</w:t>
      </w:r>
      <w:r>
        <w:t>, category mapping, lookups, filtering, and monthly FX rates.</w:t>
      </w:r>
    </w:p>
    <w:p w:rsidR="00834A22" w:rsidRDefault="00834A22" w:rsidP="00834A22">
      <w:pPr>
        <w:pStyle w:val="NormalWeb"/>
        <w:numPr>
          <w:ilvl w:val="0"/>
          <w:numId w:val="12"/>
        </w:numPr>
      </w:pPr>
      <w:r>
        <w:t xml:space="preserve">Generates </w:t>
      </w:r>
      <w:r>
        <w:rPr>
          <w:rStyle w:val="Strong"/>
        </w:rPr>
        <w:t>dynamic L3-level pivots</w:t>
      </w:r>
      <w:r>
        <w:t xml:space="preserve"> for each entity and a consolidated view in one Excel file.</w:t>
      </w:r>
    </w:p>
    <w:p w:rsidR="00834A22" w:rsidRDefault="00834A22" w:rsidP="00834A22">
      <w:pPr>
        <w:pStyle w:val="NormalWeb"/>
        <w:numPr>
          <w:ilvl w:val="0"/>
          <w:numId w:val="12"/>
        </w:numPr>
      </w:pPr>
      <w:r>
        <w:t xml:space="preserve">Works for </w:t>
      </w:r>
      <w:r>
        <w:rPr>
          <w:rStyle w:val="Strong"/>
        </w:rPr>
        <w:t>any month and year</w:t>
      </w:r>
      <w:r>
        <w:t xml:space="preserve"> without modifying code; only mapping files, FX rates, and monthly folders required.</w:t>
      </w:r>
    </w:p>
    <w:p w:rsidR="00834A22" w:rsidRDefault="00834A22" w:rsidP="00834A22">
      <w:r>
        <w:pict>
          <v:rect id="_x0000_i1028" style="width:0;height:1.5pt" o:hralign="center" o:hrstd="t" o:hr="t" fillcolor="#a0a0a0" stroked="f"/>
        </w:pict>
      </w:r>
    </w:p>
    <w:p w:rsidR="00834A22" w:rsidRDefault="00834A22" w:rsidP="00834A22">
      <w:pPr>
        <w:pStyle w:val="Heading3"/>
      </w:pPr>
      <w:r>
        <w:rPr>
          <w:rStyle w:val="Strong"/>
          <w:b/>
          <w:bCs/>
        </w:rPr>
        <w:t>Impact &amp; Benefits</w:t>
      </w:r>
    </w:p>
    <w:p w:rsidR="00834A22" w:rsidRDefault="00834A22" w:rsidP="00834A22">
      <w:pPr>
        <w:pStyle w:val="NormalWeb"/>
        <w:numPr>
          <w:ilvl w:val="0"/>
          <w:numId w:val="13"/>
        </w:numPr>
      </w:pPr>
      <w:r>
        <w:rPr>
          <w:rStyle w:val="Strong"/>
        </w:rPr>
        <w:t>~7 hours saved monthly (84 hours annually)</w:t>
      </w:r>
      <w:r>
        <w:t>.</w:t>
      </w:r>
    </w:p>
    <w:p w:rsidR="00834A22" w:rsidRDefault="00834A22" w:rsidP="00834A22">
      <w:pPr>
        <w:pStyle w:val="NormalWeb"/>
        <w:numPr>
          <w:ilvl w:val="0"/>
          <w:numId w:val="13"/>
        </w:numPr>
      </w:pPr>
      <w:r>
        <w:t>Eliminates all manual Access work, pivot adjustments, formatting, and reconciliation steps.</w:t>
      </w:r>
    </w:p>
    <w:p w:rsidR="00834A22" w:rsidRDefault="00834A22" w:rsidP="00834A22">
      <w:pPr>
        <w:pStyle w:val="NormalWeb"/>
        <w:numPr>
          <w:ilvl w:val="0"/>
          <w:numId w:val="13"/>
        </w:numPr>
      </w:pPr>
      <w:r>
        <w:t xml:space="preserve">Ensures </w:t>
      </w:r>
      <w:r>
        <w:rPr>
          <w:rStyle w:val="Strong"/>
        </w:rPr>
        <w:t>100% consistency</w:t>
      </w:r>
      <w:r>
        <w:t>, accuracy, and supports multi-year periods.</w:t>
      </w:r>
    </w:p>
    <w:p w:rsidR="00834A22" w:rsidRDefault="00834A22" w:rsidP="00834A22">
      <w:pPr>
        <w:pStyle w:val="NormalWeb"/>
        <w:numPr>
          <w:ilvl w:val="0"/>
          <w:numId w:val="13"/>
        </w:numPr>
      </w:pPr>
      <w:r>
        <w:t xml:space="preserve">End-to-end output generated in </w:t>
      </w:r>
      <w:r>
        <w:rPr>
          <w:rStyle w:val="Strong"/>
        </w:rPr>
        <w:t>~5 minutes</w:t>
      </w:r>
      <w:r>
        <w:t>; standardized and audit-ready.</w:t>
      </w:r>
    </w:p>
    <w:p w:rsidR="00834A22" w:rsidRDefault="00834A22" w:rsidP="00834A22">
      <w:r>
        <w:lastRenderedPageBreak/>
        <w:pict>
          <v:rect id="_x0000_i1029" style="width:0;height:1.5pt" o:hralign="center" o:hrstd="t" o:hr="t" fillcolor="#a0a0a0" stroked="f"/>
        </w:pict>
      </w:r>
    </w:p>
    <w:p w:rsidR="00834A22" w:rsidRDefault="00834A22" w:rsidP="00834A22">
      <w:pPr>
        <w:pStyle w:val="Heading3"/>
      </w:pPr>
      <w:r>
        <w:rPr>
          <w:rStyle w:val="Strong"/>
          <w:b/>
          <w:bCs/>
        </w:rPr>
        <w:t>Ownership &amp; Leadership</w:t>
      </w:r>
    </w:p>
    <w:p w:rsidR="00834A22" w:rsidRDefault="00834A22" w:rsidP="00834A22">
      <w:pPr>
        <w:pStyle w:val="NormalWeb"/>
        <w:numPr>
          <w:ilvl w:val="0"/>
          <w:numId w:val="14"/>
        </w:numPr>
      </w:pPr>
      <w:r>
        <w:t xml:space="preserve">Independently led the end-to-end </w:t>
      </w:r>
      <w:r>
        <w:rPr>
          <w:rStyle w:val="Strong"/>
        </w:rPr>
        <w:t>design, development, testing, and implementation</w:t>
      </w:r>
      <w:r>
        <w:t xml:space="preserve"> of the solution.</w:t>
      </w:r>
    </w:p>
    <w:p w:rsidR="00834A22" w:rsidRDefault="00834A22" w:rsidP="00834A22">
      <w:pPr>
        <w:pStyle w:val="NormalWeb"/>
        <w:numPr>
          <w:ilvl w:val="0"/>
          <w:numId w:val="14"/>
        </w:numPr>
      </w:pPr>
      <w:r>
        <w:t xml:space="preserve">Collaborated with </w:t>
      </w:r>
      <w:r>
        <w:rPr>
          <w:rStyle w:val="Strong"/>
        </w:rPr>
        <w:t>PK (Process Owner)</w:t>
      </w:r>
      <w:r>
        <w:t xml:space="preserve"> for query clarifications, and received her key support in </w:t>
      </w:r>
      <w:r>
        <w:rPr>
          <w:rStyle w:val="Strong"/>
        </w:rPr>
        <w:t>testing, reviewing, and validating the outputs</w:t>
      </w:r>
      <w:r>
        <w:t>.</w:t>
      </w:r>
    </w:p>
    <w:p w:rsidR="00834A22" w:rsidRDefault="00834A22" w:rsidP="00834A22">
      <w:pPr>
        <w:pStyle w:val="NormalWeb"/>
        <w:numPr>
          <w:ilvl w:val="0"/>
          <w:numId w:val="14"/>
        </w:numPr>
      </w:pPr>
      <w:r>
        <w:t>Proactively identified the opportunity and drove the automation initiative to completion.</w:t>
      </w:r>
    </w:p>
    <w:p w:rsidR="00834A22" w:rsidRDefault="00834A22" w:rsidP="00834A22">
      <w:r>
        <w:pict>
          <v:rect id="_x0000_i1030" style="width:0;height:1.5pt" o:hralign="center" o:hrstd="t" o:hr="t" fillcolor="#a0a0a0" stroked="f"/>
        </w:pict>
      </w:r>
    </w:p>
    <w:p w:rsidR="00834A22" w:rsidRDefault="00834A22" w:rsidP="00834A22">
      <w:pPr>
        <w:pStyle w:val="Heading3"/>
      </w:pPr>
      <w:r>
        <w:rPr>
          <w:rStyle w:val="Strong"/>
          <w:b/>
          <w:bCs/>
        </w:rPr>
        <w:t>Process Flow (Right Side – Suggested Diagram Labels)</w:t>
      </w:r>
    </w:p>
    <w:p w:rsidR="00834A22" w:rsidRDefault="00834A22" w:rsidP="00834A22">
      <w:pPr>
        <w:pStyle w:val="NormalWeb"/>
      </w:pPr>
      <w:r>
        <w:rPr>
          <w:rStyle w:val="Strong"/>
        </w:rPr>
        <w:t>Before Automation:</w:t>
      </w:r>
      <w:r>
        <w:br/>
        <w:t>Access → Multiple Queries → Export → Manual Insert/Delete Rows → Refresh Pivots → Cleanup → FX Check → Final File</w:t>
      </w:r>
    </w:p>
    <w:p w:rsidR="00834A22" w:rsidRDefault="00834A22" w:rsidP="00834A22">
      <w:pPr>
        <w:pStyle w:val="NormalWeb"/>
      </w:pPr>
      <w:r>
        <w:rPr>
          <w:rStyle w:val="Strong"/>
        </w:rPr>
        <w:t>After Automation:</w:t>
      </w:r>
      <w:r>
        <w:br/>
        <w:t>Python Tool → Auto Mapping + FX → Consolidation → Dynamic Pivots → Final Output (5 Minutes)</w:t>
      </w:r>
    </w:p>
    <w:p w:rsidR="006709E9" w:rsidRDefault="006709E9" w:rsidP="00834A22">
      <w:pPr>
        <w:pStyle w:val="NormalWeb"/>
      </w:pPr>
    </w:p>
    <w:p w:rsidR="006709E9" w:rsidRDefault="006709E9" w:rsidP="00834A22">
      <w:pPr>
        <w:pStyle w:val="NormalWeb"/>
      </w:pPr>
    </w:p>
    <w:p w:rsidR="006709E9" w:rsidRDefault="006709E9" w:rsidP="00834A22">
      <w:pPr>
        <w:pStyle w:val="NormalWeb"/>
      </w:pPr>
    </w:p>
    <w:p w:rsidR="006709E9" w:rsidRDefault="006709E9" w:rsidP="006709E9">
      <w:pPr>
        <w:pStyle w:val="NormalWeb"/>
      </w:pPr>
      <w:r>
        <w:rPr>
          <w:rStyle w:val="Strong"/>
        </w:rPr>
        <w:t>Subject:</w:t>
      </w:r>
      <w:r>
        <w:t xml:space="preserve"> Transaction Listing Consolidation – Automation Tool (Final Deck Attached)</w:t>
      </w:r>
    </w:p>
    <w:p w:rsidR="006709E9" w:rsidRDefault="006709E9" w:rsidP="006709E9">
      <w:pPr>
        <w:pStyle w:val="NormalWeb"/>
      </w:pPr>
      <w:r>
        <w:t>Hi &lt;Name&gt;,</w:t>
      </w:r>
    </w:p>
    <w:p w:rsidR="006709E9" w:rsidRDefault="006709E9" w:rsidP="006709E9">
      <w:pPr>
        <w:pStyle w:val="NormalWeb"/>
      </w:pPr>
      <w:r>
        <w:t xml:space="preserve">I’m happy to share that the </w:t>
      </w:r>
      <w:r>
        <w:rPr>
          <w:rStyle w:val="Strong"/>
        </w:rPr>
        <w:t>Transaction Listing (TL) Consolidation Automation Tool</w:t>
      </w:r>
      <w:r>
        <w:t xml:space="preserve"> is now live. The solution has been tested by PK for this month’s cycle, and initial results have been positive.</w:t>
      </w:r>
    </w:p>
    <w:p w:rsidR="006709E9" w:rsidRDefault="006709E9" w:rsidP="006709E9">
      <w:pPr>
        <w:pStyle w:val="NormalWeb"/>
      </w:pPr>
      <w:r>
        <w:t xml:space="preserve">We will continue with a </w:t>
      </w:r>
      <w:r>
        <w:rPr>
          <w:rStyle w:val="Strong"/>
        </w:rPr>
        <w:t>parallel run for the upcoming month</w:t>
      </w:r>
      <w:r>
        <w:t xml:space="preserve"> to ensure complete confidence before fully adopting it as the primary process.</w:t>
      </w:r>
    </w:p>
    <w:p w:rsidR="006709E9" w:rsidRDefault="006709E9" w:rsidP="006709E9">
      <w:pPr>
        <w:pStyle w:val="NormalWeb"/>
      </w:pPr>
      <w:r>
        <w:t>Please find the final presentation attached for your review.</w:t>
      </w:r>
    </w:p>
    <w:p w:rsidR="006709E9" w:rsidRDefault="006709E9" w:rsidP="006709E9">
      <w:pPr>
        <w:pStyle w:val="NormalWeb"/>
      </w:pPr>
      <w:r>
        <w:t>Let me know if you would like to discuss any part of the solution or walk through the workflow.</w:t>
      </w:r>
    </w:p>
    <w:p w:rsidR="006709E9" w:rsidRDefault="006709E9" w:rsidP="006709E9">
      <w:pPr>
        <w:pStyle w:val="NormalWeb"/>
      </w:pPr>
      <w:r>
        <w:t>Thanks &amp; Regards,</w:t>
      </w:r>
    </w:p>
    <w:p w:rsidR="006709E9" w:rsidRDefault="006709E9" w:rsidP="00834A22">
      <w:pPr>
        <w:pStyle w:val="NormalWeb"/>
      </w:pPr>
    </w:p>
    <w:p w:rsidR="00834A22" w:rsidRPr="00834A22" w:rsidRDefault="00834A22" w:rsidP="00834A22">
      <w:pPr>
        <w:tabs>
          <w:tab w:val="left" w:pos="2061"/>
        </w:tabs>
      </w:pPr>
    </w:p>
    <w:sectPr w:rsidR="00834A22" w:rsidRPr="00834A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94CF0"/>
    <w:multiLevelType w:val="multilevel"/>
    <w:tmpl w:val="A50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E1D81"/>
    <w:multiLevelType w:val="multilevel"/>
    <w:tmpl w:val="3B12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D4882"/>
    <w:multiLevelType w:val="multilevel"/>
    <w:tmpl w:val="F21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6780B"/>
    <w:multiLevelType w:val="multilevel"/>
    <w:tmpl w:val="3B06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50175"/>
    <w:multiLevelType w:val="multilevel"/>
    <w:tmpl w:val="4D7E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2366">
    <w:abstractNumId w:val="8"/>
  </w:num>
  <w:num w:numId="2" w16cid:durableId="115757983">
    <w:abstractNumId w:val="6"/>
  </w:num>
  <w:num w:numId="3" w16cid:durableId="590432482">
    <w:abstractNumId w:val="5"/>
  </w:num>
  <w:num w:numId="4" w16cid:durableId="1763064268">
    <w:abstractNumId w:val="4"/>
  </w:num>
  <w:num w:numId="5" w16cid:durableId="1034843879">
    <w:abstractNumId w:val="7"/>
  </w:num>
  <w:num w:numId="6" w16cid:durableId="199439148">
    <w:abstractNumId w:val="3"/>
  </w:num>
  <w:num w:numId="7" w16cid:durableId="1905334267">
    <w:abstractNumId w:val="2"/>
  </w:num>
  <w:num w:numId="8" w16cid:durableId="1910530049">
    <w:abstractNumId w:val="1"/>
  </w:num>
  <w:num w:numId="9" w16cid:durableId="1624385073">
    <w:abstractNumId w:val="0"/>
  </w:num>
  <w:num w:numId="10" w16cid:durableId="1135954846">
    <w:abstractNumId w:val="10"/>
  </w:num>
  <w:num w:numId="11" w16cid:durableId="716316874">
    <w:abstractNumId w:val="11"/>
  </w:num>
  <w:num w:numId="12" w16cid:durableId="363480223">
    <w:abstractNumId w:val="12"/>
  </w:num>
  <w:num w:numId="13" w16cid:durableId="759452106">
    <w:abstractNumId w:val="13"/>
  </w:num>
  <w:num w:numId="14" w16cid:durableId="1491555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09E9"/>
    <w:rsid w:val="00834A22"/>
    <w:rsid w:val="00A95F64"/>
    <w:rsid w:val="00AA1D8D"/>
    <w:rsid w:val="00B47730"/>
    <w:rsid w:val="00CB0664"/>
    <w:rsid w:val="00F2065F"/>
    <w:rsid w:val="00FA49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43BE4"/>
  <w14:defaultImageDpi w14:val="300"/>
  <w15:docId w15:val="{0E82EC43-5A18-4ABE-8CDF-02115EF9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34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Kirti Sharma</cp:lastModifiedBy>
  <cp:revision>3</cp:revision>
  <dcterms:created xsi:type="dcterms:W3CDTF">2025-11-14T09:42:00Z</dcterms:created>
  <dcterms:modified xsi:type="dcterms:W3CDTF">2025-11-14T13:50:00Z</dcterms:modified>
  <cp:category/>
</cp:coreProperties>
</file>