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183F9" w14:textId="1B093BCC" w:rsidR="00480016" w:rsidRPr="00671679" w:rsidRDefault="00C251AA" w:rsidP="00480016">
      <w:pPr>
        <w:autoSpaceDE w:val="0"/>
        <w:autoSpaceDN w:val="0"/>
        <w:spacing w:before="79" w:after="156"/>
        <w:ind w:right="683" w:firstLineChars="200" w:firstLine="466"/>
        <w:jc w:val="right"/>
        <w:rPr>
          <w:rFonts w:ascii="宋体" w:hAnsi="宋体" w:cs="宋体"/>
          <w:b/>
          <w:color w:val="004E96"/>
          <w:w w:val="105"/>
          <w:kern w:val="0"/>
          <w:sz w:val="18"/>
          <w:szCs w:val="22"/>
          <w:lang w:val="zh-CN" w:bidi="zh-CN"/>
        </w:rPr>
      </w:pPr>
      <w:r>
        <w:rPr>
          <w:rFonts w:ascii="Heiti SC" w:eastAsia="Heiti SC" w:cs="Arial Unicode MS" w:hint="eastAsia"/>
          <w:b/>
          <w:color w:val="004E96"/>
          <w:w w:val="105"/>
          <w:kern w:val="0"/>
          <w:sz w:val="22"/>
          <w:szCs w:val="22"/>
          <w:lang w:val="zh-CN" w:bidi="zh-CN"/>
        </w:rPr>
        <w:t>2020</w:t>
      </w:r>
      <w:r w:rsidR="00480016" w:rsidRPr="00671679">
        <w:rPr>
          <w:rFonts w:ascii="微软雅黑" w:eastAsia="微软雅黑" w:hAnsi="微软雅黑" w:cs="微软雅黑" w:hint="eastAsia"/>
          <w:b/>
          <w:color w:val="004E96"/>
          <w:w w:val="105"/>
          <w:kern w:val="0"/>
          <w:sz w:val="22"/>
          <w:szCs w:val="22"/>
          <w:lang w:val="zh-CN" w:bidi="zh-CN"/>
        </w:rPr>
        <w:t>年</w:t>
      </w:r>
      <w:r w:rsidR="00703AB0">
        <w:rPr>
          <w:rFonts w:ascii="Heiti SC" w:cs="Arial Unicode MS" w:hint="eastAsia"/>
          <w:b/>
          <w:color w:val="004E96"/>
          <w:w w:val="105"/>
          <w:kern w:val="0"/>
          <w:sz w:val="22"/>
          <w:szCs w:val="22"/>
          <w:lang w:bidi="zh-CN"/>
        </w:rPr>
        <w:t>0</w:t>
      </w:r>
      <w:r w:rsidR="00BE3953">
        <w:rPr>
          <w:rFonts w:ascii="Heiti SC" w:cs="Arial Unicode MS"/>
          <w:b/>
          <w:color w:val="004E96"/>
          <w:w w:val="105"/>
          <w:kern w:val="0"/>
          <w:sz w:val="22"/>
          <w:szCs w:val="22"/>
          <w:lang w:bidi="zh-CN"/>
        </w:rPr>
        <w:t>5</w:t>
      </w:r>
      <w:r w:rsidR="00480016" w:rsidRPr="00671679">
        <w:rPr>
          <w:rFonts w:ascii="微软雅黑" w:eastAsia="微软雅黑" w:hAnsi="微软雅黑" w:cs="微软雅黑" w:hint="eastAsia"/>
          <w:b/>
          <w:color w:val="004E96"/>
          <w:w w:val="105"/>
          <w:kern w:val="0"/>
          <w:sz w:val="22"/>
          <w:szCs w:val="22"/>
          <w:lang w:val="zh-CN" w:bidi="zh-CN"/>
        </w:rPr>
        <w:t>月</w:t>
      </w:r>
      <w:r w:rsidR="00BE3953">
        <w:rPr>
          <w:rFonts w:ascii="Heiti SC" w:cs="Arial Unicode MS" w:hint="eastAsia"/>
          <w:b/>
          <w:color w:val="004E96"/>
          <w:w w:val="105"/>
          <w:kern w:val="0"/>
          <w:sz w:val="22"/>
          <w:szCs w:val="22"/>
          <w:lang w:bidi="zh-CN"/>
        </w:rPr>
        <w:t>08</w:t>
      </w:r>
      <w:r w:rsidR="00480016" w:rsidRPr="00671679">
        <w:rPr>
          <w:rFonts w:ascii="微软雅黑" w:eastAsia="微软雅黑" w:hAnsi="微软雅黑" w:cs="微软雅黑" w:hint="eastAsia"/>
          <w:b/>
          <w:color w:val="004E96"/>
          <w:w w:val="105"/>
          <w:kern w:val="0"/>
          <w:sz w:val="22"/>
          <w:szCs w:val="22"/>
          <w:lang w:val="zh-CN" w:bidi="zh-CN"/>
        </w:rPr>
        <w:t>日</w:t>
      </w:r>
      <w:r w:rsidR="00480016" w:rsidRPr="00671679">
        <w:rPr>
          <w:rFonts w:eastAsia="仿宋" w:cs="Arial Unicode MS"/>
          <w:noProof/>
          <w:kern w:val="0"/>
          <w:sz w:val="22"/>
          <w:szCs w:val="22"/>
        </w:rPr>
        <w:t xml:space="preserve"> </w:t>
      </w:r>
    </w:p>
    <w:tbl>
      <w:tblPr>
        <w:tblpPr w:leftFromText="187" w:rightFromText="187" w:vertAnchor="page" w:horzAnchor="margin" w:tblpXSpec="right" w:tblpY="1861"/>
        <w:tblW w:w="3998" w:type="pct"/>
        <w:tblBorders>
          <w:top w:val="single" w:sz="36" w:space="0" w:color="1F497D"/>
          <w:bottom w:val="single" w:sz="36" w:space="0" w:color="1F497D"/>
          <w:insideH w:val="single" w:sz="36" w:space="0" w:color="1F497D"/>
          <w:insideV w:val="single" w:sz="36" w:space="0" w:color="548DD4"/>
        </w:tblBorders>
        <w:tblCellMar>
          <w:top w:w="360" w:type="dxa"/>
          <w:left w:w="115" w:type="dxa"/>
          <w:bottom w:w="360" w:type="dxa"/>
          <w:right w:w="115" w:type="dxa"/>
        </w:tblCellMar>
        <w:tblLook w:val="04A0" w:firstRow="1" w:lastRow="0" w:firstColumn="1" w:lastColumn="0" w:noHBand="0" w:noVBand="1"/>
      </w:tblPr>
      <w:tblGrid>
        <w:gridCol w:w="7887"/>
      </w:tblGrid>
      <w:tr w:rsidR="00671679" w:rsidRPr="00671679" w14:paraId="1BC24900" w14:textId="77777777" w:rsidTr="003B1C8B">
        <w:trPr>
          <w:trHeight w:val="1285"/>
        </w:trPr>
        <w:tc>
          <w:tcPr>
            <w:tcW w:w="0" w:type="auto"/>
          </w:tcPr>
          <w:p w14:paraId="487A6D5C" w14:textId="37A2BFE0" w:rsidR="00671679" w:rsidRPr="006746C4" w:rsidRDefault="00BE3953" w:rsidP="006746C4">
            <w:pPr>
              <w:widowControl/>
              <w:spacing w:after="156"/>
              <w:jc w:val="center"/>
              <w:rPr>
                <w:rFonts w:ascii="Arial" w:eastAsia="华文中宋" w:hAnsi="Arial" w:cs="Arial"/>
                <w:kern w:val="0"/>
                <w:sz w:val="44"/>
                <w:szCs w:val="48"/>
              </w:rPr>
            </w:pPr>
            <w:r>
              <w:rPr>
                <w:rFonts w:ascii="Arial" w:eastAsia="华文中宋" w:hAnsi="Arial" w:cs="Arial" w:hint="eastAsia"/>
                <w:kern w:val="0"/>
                <w:sz w:val="44"/>
                <w:szCs w:val="48"/>
              </w:rPr>
              <w:t>波动</w:t>
            </w:r>
            <w:proofErr w:type="gramStart"/>
            <w:r>
              <w:rPr>
                <w:rFonts w:ascii="Arial" w:eastAsia="华文中宋" w:hAnsi="Arial" w:cs="Arial" w:hint="eastAsia"/>
                <w:kern w:val="0"/>
                <w:sz w:val="44"/>
                <w:szCs w:val="48"/>
              </w:rPr>
              <w:t>率交易</w:t>
            </w:r>
            <w:proofErr w:type="gramEnd"/>
            <w:r>
              <w:rPr>
                <w:rFonts w:ascii="Arial" w:eastAsia="华文中宋" w:hAnsi="Arial" w:cs="Arial" w:hint="eastAsia"/>
                <w:kern w:val="0"/>
                <w:sz w:val="44"/>
                <w:szCs w:val="48"/>
              </w:rPr>
              <w:t>策略</w:t>
            </w:r>
            <w:r>
              <w:rPr>
                <w:rFonts w:ascii="Arial" w:eastAsia="华文中宋" w:hAnsi="Arial" w:cs="Arial"/>
                <w:kern w:val="0"/>
                <w:sz w:val="44"/>
                <w:szCs w:val="48"/>
              </w:rPr>
              <w:t>验证（</w:t>
            </w:r>
            <w:r>
              <w:rPr>
                <w:rFonts w:ascii="Arial" w:eastAsia="华文中宋" w:hAnsi="Arial" w:cs="Arial" w:hint="eastAsia"/>
                <w:kern w:val="0"/>
                <w:sz w:val="44"/>
                <w:szCs w:val="48"/>
              </w:rPr>
              <w:t>2020</w:t>
            </w:r>
            <w:r>
              <w:rPr>
                <w:rFonts w:ascii="Arial" w:eastAsia="华文中宋" w:hAnsi="Arial" w:cs="Arial"/>
                <w:kern w:val="0"/>
                <w:sz w:val="44"/>
                <w:szCs w:val="48"/>
              </w:rPr>
              <w:t>-05-08</w:t>
            </w:r>
            <w:r>
              <w:rPr>
                <w:rFonts w:ascii="Arial" w:eastAsia="华文中宋" w:hAnsi="Arial" w:cs="Arial"/>
                <w:kern w:val="0"/>
                <w:sz w:val="44"/>
                <w:szCs w:val="48"/>
              </w:rPr>
              <w:t>）</w:t>
            </w:r>
          </w:p>
        </w:tc>
      </w:tr>
      <w:tr w:rsidR="00671679" w:rsidRPr="00DD5E6F" w14:paraId="1FF30362" w14:textId="77777777" w:rsidTr="003B1C8B">
        <w:trPr>
          <w:trHeight w:val="10641"/>
        </w:trPr>
        <w:tc>
          <w:tcPr>
            <w:tcW w:w="0" w:type="auto"/>
          </w:tcPr>
          <w:p w14:paraId="07775208" w14:textId="77777777" w:rsidR="00671679" w:rsidRPr="00671679" w:rsidRDefault="00671679" w:rsidP="00671679">
            <w:pPr>
              <w:widowControl/>
              <w:spacing w:after="156" w:line="276" w:lineRule="auto"/>
              <w:jc w:val="left"/>
              <w:rPr>
                <w:rFonts w:ascii="楷体_GB2312" w:eastAsia="楷体_GB2312" w:hAnsi="Calibri"/>
                <w:kern w:val="0"/>
                <w:sz w:val="22"/>
                <w:szCs w:val="22"/>
              </w:rPr>
            </w:pPr>
            <w:r w:rsidRPr="00671679">
              <w:rPr>
                <w:rFonts w:ascii="楷体_GB2312" w:eastAsia="楷体_GB2312" w:hAnsi="Calibri"/>
                <w:kern w:val="0"/>
                <w:sz w:val="22"/>
                <w:szCs w:val="22"/>
              </w:rPr>
              <w:t>【</w:t>
            </w:r>
            <w:r w:rsidRPr="00671679">
              <w:rPr>
                <w:rFonts w:ascii="楷体_GB2312" w:eastAsia="楷体_GB2312" w:hAnsi="Calibri" w:hint="eastAsia"/>
                <w:kern w:val="0"/>
                <w:sz w:val="22"/>
                <w:szCs w:val="22"/>
              </w:rPr>
              <w:t>本期</w:t>
            </w:r>
            <w:r w:rsidRPr="00671679">
              <w:rPr>
                <w:rFonts w:ascii="楷体_GB2312" w:eastAsia="楷体_GB2312" w:hAnsi="Calibri"/>
                <w:kern w:val="0"/>
                <w:sz w:val="22"/>
                <w:szCs w:val="22"/>
              </w:rPr>
              <w:t>要点】</w:t>
            </w:r>
          </w:p>
          <w:p w14:paraId="291866A1" w14:textId="16515947" w:rsidR="00EB7F0F" w:rsidRDefault="002F6C78" w:rsidP="003F0F56">
            <w:pPr>
              <w:pStyle w:val="afb"/>
              <w:numPr>
                <w:ilvl w:val="0"/>
                <w:numId w:val="2"/>
              </w:numPr>
              <w:spacing w:beforeLines="50" w:before="156" w:after="156"/>
              <w:ind w:firstLineChars="0"/>
              <w:rPr>
                <w:rFonts w:ascii="楷体_GB2312" w:eastAsia="楷体_GB2312" w:hAnsi="Calibri"/>
                <w:sz w:val="22"/>
                <w:szCs w:val="22"/>
              </w:rPr>
            </w:pPr>
            <w:r>
              <w:rPr>
                <w:rFonts w:ascii="楷体_GB2312" w:eastAsia="楷体_GB2312" w:hAnsi="Calibri" w:hint="eastAsia"/>
                <w:sz w:val="22"/>
                <w:szCs w:val="22"/>
              </w:rPr>
              <w:t>波动</w:t>
            </w:r>
            <w:proofErr w:type="gramStart"/>
            <w:r>
              <w:rPr>
                <w:rFonts w:ascii="楷体_GB2312" w:eastAsia="楷体_GB2312" w:hAnsi="Calibri" w:hint="eastAsia"/>
                <w:sz w:val="22"/>
                <w:szCs w:val="22"/>
              </w:rPr>
              <w:t>率交易</w:t>
            </w:r>
            <w:proofErr w:type="gramEnd"/>
            <w:r>
              <w:rPr>
                <w:rFonts w:ascii="楷体_GB2312" w:eastAsia="楷体_GB2312" w:hAnsi="Calibri" w:hint="eastAsia"/>
                <w:sz w:val="22"/>
                <w:szCs w:val="22"/>
              </w:rPr>
              <w:t>策略的基本思路</w:t>
            </w:r>
          </w:p>
          <w:p w14:paraId="282606AE" w14:textId="680B57E3" w:rsidR="00EB7F0F" w:rsidRPr="00437E12" w:rsidRDefault="003A0729" w:rsidP="00437E12">
            <w:pPr>
              <w:pStyle w:val="afb"/>
              <w:spacing w:beforeLines="50" w:before="156" w:after="156"/>
              <w:ind w:left="720" w:firstLineChars="0" w:firstLine="0"/>
              <w:rPr>
                <w:rFonts w:ascii="楷体_GB2312" w:eastAsia="楷体_GB2312" w:hAnsi="Calibri"/>
                <w:sz w:val="22"/>
                <w:szCs w:val="22"/>
              </w:rPr>
            </w:pPr>
            <w:r>
              <w:rPr>
                <w:rFonts w:ascii="楷体_GB2312" w:eastAsia="楷体_GB2312" w:hAnsi="Calibri" w:hint="eastAsia"/>
                <w:sz w:val="22"/>
                <w:szCs w:val="22"/>
              </w:rPr>
              <w:t>波动</w:t>
            </w:r>
            <w:proofErr w:type="gramStart"/>
            <w:r>
              <w:rPr>
                <w:rFonts w:ascii="楷体_GB2312" w:eastAsia="楷体_GB2312" w:hAnsi="Calibri" w:hint="eastAsia"/>
                <w:sz w:val="22"/>
                <w:szCs w:val="22"/>
              </w:rPr>
              <w:t>率交易</w:t>
            </w:r>
            <w:proofErr w:type="gramEnd"/>
            <w:r>
              <w:rPr>
                <w:rFonts w:ascii="楷体_GB2312" w:eastAsia="楷体_GB2312" w:hAnsi="Calibri" w:hint="eastAsia"/>
                <w:sz w:val="22"/>
                <w:szCs w:val="22"/>
              </w:rPr>
              <w:t>策略</w:t>
            </w:r>
            <w:r w:rsidR="003E43AB">
              <w:rPr>
                <w:rFonts w:ascii="楷体_GB2312" w:eastAsia="楷体_GB2312" w:hAnsi="Calibri" w:hint="eastAsia"/>
                <w:sz w:val="22"/>
                <w:szCs w:val="22"/>
              </w:rPr>
              <w:t>种类</w:t>
            </w:r>
            <w:r>
              <w:rPr>
                <w:rFonts w:ascii="楷体_GB2312" w:eastAsia="楷体_GB2312" w:hAnsi="Calibri" w:hint="eastAsia"/>
                <w:sz w:val="22"/>
                <w:szCs w:val="22"/>
              </w:rPr>
              <w:t>丰富。从策略方法上，可以分为做空波动率，做多波动率和波动率择时。</w:t>
            </w:r>
            <w:r w:rsidR="00864F12">
              <w:rPr>
                <w:rFonts w:ascii="楷体_GB2312" w:eastAsia="楷体_GB2312" w:hAnsi="Calibri" w:hint="eastAsia"/>
                <w:sz w:val="22"/>
                <w:szCs w:val="22"/>
              </w:rPr>
              <w:t>从波动率策略的理论基础上，可以分为利用</w:t>
            </w:r>
            <w:r>
              <w:rPr>
                <w:rFonts w:ascii="楷体_GB2312" w:eastAsia="楷体_GB2312" w:hAnsi="Calibri" w:hint="eastAsia"/>
                <w:sz w:val="22"/>
                <w:szCs w:val="22"/>
              </w:rPr>
              <w:t>隐含波动率</w:t>
            </w:r>
            <w:r w:rsidR="003E43AB">
              <w:rPr>
                <w:rFonts w:ascii="楷体_GB2312" w:eastAsia="楷体_GB2312" w:hAnsi="Calibri" w:hint="eastAsia"/>
                <w:sz w:val="22"/>
                <w:szCs w:val="22"/>
              </w:rPr>
              <w:t>和</w:t>
            </w:r>
            <w:r>
              <w:rPr>
                <w:rFonts w:ascii="楷体_GB2312" w:eastAsia="楷体_GB2312" w:hAnsi="Calibri" w:hint="eastAsia"/>
                <w:sz w:val="22"/>
                <w:szCs w:val="22"/>
              </w:rPr>
              <w:t>实际波动</w:t>
            </w:r>
            <w:proofErr w:type="gramStart"/>
            <w:r>
              <w:rPr>
                <w:rFonts w:ascii="楷体_GB2312" w:eastAsia="楷体_GB2312" w:hAnsi="Calibri" w:hint="eastAsia"/>
                <w:sz w:val="22"/>
                <w:szCs w:val="22"/>
              </w:rPr>
              <w:t>率关系</w:t>
            </w:r>
            <w:proofErr w:type="gramEnd"/>
            <w:r w:rsidR="003E43AB">
              <w:rPr>
                <w:rFonts w:ascii="楷体_GB2312" w:eastAsia="楷体_GB2312" w:hAnsi="Calibri" w:hint="eastAsia"/>
                <w:sz w:val="22"/>
                <w:szCs w:val="22"/>
              </w:rPr>
              <w:t>从Gamma</w:t>
            </w:r>
            <w:r>
              <w:rPr>
                <w:rFonts w:ascii="楷体_GB2312" w:eastAsia="楷体_GB2312" w:hAnsi="Calibri" w:hint="eastAsia"/>
                <w:sz w:val="22"/>
                <w:szCs w:val="22"/>
              </w:rPr>
              <w:t>获利和利用波动率曲面（volatility</w:t>
            </w:r>
            <w:r>
              <w:rPr>
                <w:rFonts w:ascii="楷体_GB2312" w:eastAsia="楷体_GB2312" w:hAnsi="Calibri"/>
                <w:sz w:val="22"/>
                <w:szCs w:val="22"/>
              </w:rPr>
              <w:t xml:space="preserve"> </w:t>
            </w:r>
            <w:r>
              <w:rPr>
                <w:rFonts w:ascii="楷体_GB2312" w:eastAsia="楷体_GB2312" w:hAnsi="Calibri" w:hint="eastAsia"/>
                <w:sz w:val="22"/>
                <w:szCs w:val="22"/>
              </w:rPr>
              <w:t>surface）</w:t>
            </w:r>
            <w:r w:rsidR="003E43AB">
              <w:rPr>
                <w:rFonts w:ascii="楷体_GB2312" w:eastAsia="楷体_GB2312" w:hAnsi="Calibri" w:hint="eastAsia"/>
                <w:sz w:val="22"/>
                <w:szCs w:val="22"/>
              </w:rPr>
              <w:t>从Vega</w:t>
            </w:r>
            <w:r>
              <w:rPr>
                <w:rFonts w:ascii="楷体_GB2312" w:eastAsia="楷体_GB2312" w:hAnsi="Calibri" w:hint="eastAsia"/>
                <w:sz w:val="22"/>
                <w:szCs w:val="22"/>
              </w:rPr>
              <w:t>获利两类。</w:t>
            </w:r>
          </w:p>
          <w:p w14:paraId="55DB1308" w14:textId="0BB51F4B" w:rsidR="00EB7F0F" w:rsidRPr="002F3290" w:rsidRDefault="002F6C78" w:rsidP="003F0F56">
            <w:pPr>
              <w:pStyle w:val="afb"/>
              <w:numPr>
                <w:ilvl w:val="0"/>
                <w:numId w:val="2"/>
              </w:numPr>
              <w:spacing w:beforeLines="50" w:before="156" w:after="156"/>
              <w:ind w:firstLineChars="0"/>
              <w:rPr>
                <w:rFonts w:ascii="楷体_GB2312" w:eastAsia="楷体_GB2312" w:hAnsi="Calibri"/>
                <w:sz w:val="22"/>
                <w:szCs w:val="22"/>
              </w:rPr>
            </w:pPr>
            <w:r>
              <w:rPr>
                <w:rFonts w:ascii="楷体_GB2312" w:eastAsia="楷体_GB2312" w:hAnsi="Calibri" w:hint="eastAsia"/>
                <w:sz w:val="22"/>
                <w:szCs w:val="22"/>
              </w:rPr>
              <w:t>做空波动率策略</w:t>
            </w:r>
          </w:p>
          <w:p w14:paraId="5076013B" w14:textId="164F3F77" w:rsidR="00EB7F0F" w:rsidRPr="00571FFD" w:rsidRDefault="002F6C78" w:rsidP="00EB7F0F">
            <w:pPr>
              <w:pStyle w:val="afb"/>
              <w:spacing w:beforeLines="50" w:before="156" w:after="156"/>
              <w:ind w:left="720" w:firstLineChars="0" w:firstLine="0"/>
              <w:rPr>
                <w:rFonts w:ascii="楷体_GB2312" w:eastAsia="楷体_GB2312" w:hAnsi="Calibri"/>
                <w:sz w:val="22"/>
                <w:szCs w:val="22"/>
              </w:rPr>
            </w:pPr>
            <w:r>
              <w:rPr>
                <w:rFonts w:ascii="楷体_GB2312" w:eastAsia="楷体_GB2312" w:hAnsi="Calibri" w:hint="eastAsia"/>
                <w:sz w:val="22"/>
                <w:szCs w:val="22"/>
              </w:rPr>
              <w:t>传统做空波动率策略包括使用Straddle组合，Strangle组合及butterfly组合构造投资组合。</w:t>
            </w:r>
            <w:r w:rsidR="003E43AB">
              <w:rPr>
                <w:rFonts w:ascii="楷体_GB2312" w:eastAsia="楷体_GB2312" w:hAnsi="Calibri" w:hint="eastAsia"/>
                <w:sz w:val="22"/>
                <w:szCs w:val="22"/>
              </w:rPr>
              <w:t>并且可以在此基础上实现更严格的Delta对冲。</w:t>
            </w:r>
            <w:r>
              <w:rPr>
                <w:rFonts w:ascii="楷体_GB2312" w:eastAsia="楷体_GB2312" w:hAnsi="Calibri"/>
                <w:sz w:val="22"/>
                <w:szCs w:val="22"/>
              </w:rPr>
              <w:t xml:space="preserve"> </w:t>
            </w:r>
          </w:p>
          <w:p w14:paraId="3F906B1C" w14:textId="46442B58" w:rsidR="005C42D0" w:rsidRPr="00571FFD" w:rsidRDefault="002F6C78" w:rsidP="003F0F56">
            <w:pPr>
              <w:pStyle w:val="afb"/>
              <w:numPr>
                <w:ilvl w:val="0"/>
                <w:numId w:val="2"/>
              </w:numPr>
              <w:spacing w:beforeLines="50" w:before="156" w:after="156"/>
              <w:ind w:firstLineChars="0"/>
              <w:rPr>
                <w:rFonts w:ascii="楷体_GB2312" w:eastAsia="楷体_GB2312" w:hAnsi="Calibri"/>
                <w:sz w:val="22"/>
                <w:szCs w:val="22"/>
              </w:rPr>
            </w:pPr>
            <w:r>
              <w:rPr>
                <w:rFonts w:ascii="楷体_GB2312" w:eastAsia="楷体_GB2312" w:hAnsi="Calibri" w:hint="eastAsia"/>
                <w:sz w:val="22"/>
                <w:szCs w:val="22"/>
              </w:rPr>
              <w:t>日历效应做多波动率</w:t>
            </w:r>
          </w:p>
          <w:p w14:paraId="76013670" w14:textId="3E03CC5E" w:rsidR="00EB7F0F" w:rsidRDefault="002F6C78" w:rsidP="00367A3B">
            <w:pPr>
              <w:pStyle w:val="afb"/>
              <w:spacing w:beforeLines="50" w:before="156" w:after="156"/>
              <w:ind w:left="720" w:firstLineChars="0" w:firstLine="0"/>
              <w:rPr>
                <w:rFonts w:ascii="楷体_GB2312" w:eastAsia="楷体_GB2312" w:hAnsi="Calibri"/>
                <w:sz w:val="22"/>
                <w:szCs w:val="22"/>
              </w:rPr>
            </w:pPr>
            <w:r>
              <w:rPr>
                <w:rFonts w:ascii="楷体_GB2312" w:eastAsia="楷体_GB2312" w:hAnsi="Calibri" w:hint="eastAsia"/>
                <w:sz w:val="22"/>
                <w:szCs w:val="22"/>
              </w:rPr>
              <w:t>利用波动率的日历效应，选择周期中波动率较高的时段通过认购认沽期权</w:t>
            </w:r>
            <w:proofErr w:type="gramStart"/>
            <w:r>
              <w:rPr>
                <w:rFonts w:ascii="楷体_GB2312" w:eastAsia="楷体_GB2312" w:hAnsi="Calibri" w:hint="eastAsia"/>
                <w:sz w:val="22"/>
                <w:szCs w:val="22"/>
              </w:rPr>
              <w:t>组合做</w:t>
            </w:r>
            <w:proofErr w:type="gramEnd"/>
            <w:r>
              <w:rPr>
                <w:rFonts w:ascii="楷体_GB2312" w:eastAsia="楷体_GB2312" w:hAnsi="Calibri" w:hint="eastAsia"/>
                <w:sz w:val="22"/>
                <w:szCs w:val="22"/>
              </w:rPr>
              <w:t xml:space="preserve">多波动率。 </w:t>
            </w:r>
            <w:r>
              <w:rPr>
                <w:rFonts w:ascii="楷体_GB2312" w:eastAsia="楷体_GB2312" w:hAnsi="Calibri"/>
                <w:sz w:val="22"/>
                <w:szCs w:val="22"/>
              </w:rPr>
              <w:t xml:space="preserve"> </w:t>
            </w:r>
          </w:p>
          <w:p w14:paraId="04FCE3DD" w14:textId="1146ED71" w:rsidR="00CF27D8" w:rsidRPr="00571FFD" w:rsidRDefault="00864F12" w:rsidP="003F0F56">
            <w:pPr>
              <w:pStyle w:val="afb"/>
              <w:numPr>
                <w:ilvl w:val="0"/>
                <w:numId w:val="2"/>
              </w:numPr>
              <w:spacing w:beforeLines="50" w:before="156" w:after="156"/>
              <w:ind w:firstLineChars="0"/>
              <w:rPr>
                <w:rFonts w:ascii="楷体_GB2312" w:eastAsia="楷体_GB2312" w:hAnsi="Calibri"/>
                <w:sz w:val="22"/>
                <w:szCs w:val="22"/>
              </w:rPr>
            </w:pPr>
            <w:r>
              <w:rPr>
                <w:rFonts w:ascii="楷体_GB2312" w:eastAsia="楷体_GB2312" w:hAnsi="Calibri" w:hint="eastAsia"/>
                <w:sz w:val="22"/>
                <w:szCs w:val="22"/>
              </w:rPr>
              <w:t>波动率择时</w:t>
            </w:r>
          </w:p>
          <w:p w14:paraId="27638ECE" w14:textId="1F5E7E25" w:rsidR="005E2498" w:rsidRDefault="00864F12" w:rsidP="00CF27D8">
            <w:pPr>
              <w:pStyle w:val="afb"/>
              <w:spacing w:beforeLines="50" w:before="156" w:after="156"/>
              <w:ind w:left="720" w:firstLineChars="0" w:firstLine="0"/>
              <w:rPr>
                <w:rFonts w:ascii="楷体_GB2312" w:eastAsia="楷体_GB2312" w:hAnsi="Calibri"/>
                <w:sz w:val="22"/>
                <w:szCs w:val="22"/>
              </w:rPr>
            </w:pPr>
            <w:r>
              <w:rPr>
                <w:rFonts w:ascii="楷体_GB2312" w:eastAsia="楷体_GB2312" w:hAnsi="Calibri" w:hint="eastAsia"/>
                <w:sz w:val="22"/>
                <w:szCs w:val="22"/>
              </w:rPr>
              <w:t>通过波动率模型预测实际波动率，利用实际波动率和隐含波动率的关系开发择时策略。</w:t>
            </w:r>
          </w:p>
          <w:p w14:paraId="7BF7EC86" w14:textId="35050224" w:rsidR="00D37856" w:rsidRPr="00571FFD" w:rsidRDefault="00864F12" w:rsidP="003F0F56">
            <w:pPr>
              <w:pStyle w:val="afb"/>
              <w:numPr>
                <w:ilvl w:val="0"/>
                <w:numId w:val="2"/>
              </w:numPr>
              <w:spacing w:beforeLines="50" w:before="156" w:after="156"/>
              <w:ind w:firstLineChars="0"/>
              <w:rPr>
                <w:rFonts w:ascii="楷体_GB2312" w:eastAsia="楷体_GB2312" w:hAnsi="Calibri"/>
                <w:sz w:val="22"/>
                <w:szCs w:val="22"/>
              </w:rPr>
            </w:pPr>
            <w:r>
              <w:rPr>
                <w:rFonts w:ascii="楷体_GB2312" w:eastAsia="楷体_GB2312" w:hAnsi="Calibri" w:hint="eastAsia"/>
                <w:sz w:val="22"/>
                <w:szCs w:val="22"/>
              </w:rPr>
              <w:t>波动率相对价值套利</w:t>
            </w:r>
          </w:p>
          <w:p w14:paraId="0792A5E5" w14:textId="694729BF" w:rsidR="00D37856" w:rsidRPr="00367A3B" w:rsidRDefault="00864F12" w:rsidP="00D37856">
            <w:pPr>
              <w:pStyle w:val="afb"/>
              <w:spacing w:beforeLines="50" w:before="156" w:after="156"/>
              <w:ind w:left="720" w:firstLineChars="0" w:firstLine="0"/>
              <w:rPr>
                <w:rFonts w:ascii="楷体_GB2312" w:eastAsia="楷体_GB2312" w:hAnsi="Calibri"/>
                <w:sz w:val="22"/>
                <w:szCs w:val="22"/>
              </w:rPr>
            </w:pPr>
            <w:r>
              <w:rPr>
                <w:rFonts w:ascii="楷体_GB2312" w:eastAsia="楷体_GB2312" w:hAnsi="Calibri" w:hint="eastAsia"/>
                <w:sz w:val="22"/>
                <w:szCs w:val="22"/>
              </w:rPr>
              <w:t>利用波动率的strike</w:t>
            </w:r>
            <w:r>
              <w:rPr>
                <w:rFonts w:ascii="楷体_GB2312" w:eastAsia="楷体_GB2312" w:hAnsi="Calibri"/>
                <w:sz w:val="22"/>
                <w:szCs w:val="22"/>
              </w:rPr>
              <w:t xml:space="preserve"> </w:t>
            </w:r>
            <w:r>
              <w:rPr>
                <w:rFonts w:ascii="楷体_GB2312" w:eastAsia="楷体_GB2312" w:hAnsi="Calibri" w:hint="eastAsia"/>
                <w:sz w:val="22"/>
                <w:szCs w:val="22"/>
              </w:rPr>
              <w:t>skew</w:t>
            </w:r>
            <w:r>
              <w:rPr>
                <w:rFonts w:ascii="楷体_GB2312" w:eastAsia="楷体_GB2312" w:hAnsi="Calibri"/>
                <w:sz w:val="22"/>
                <w:szCs w:val="22"/>
              </w:rPr>
              <w:t>,</w:t>
            </w:r>
            <w:r>
              <w:rPr>
                <w:rFonts w:ascii="楷体_GB2312" w:eastAsia="楷体_GB2312" w:hAnsi="Calibri" w:hint="eastAsia"/>
                <w:sz w:val="22"/>
                <w:szCs w:val="22"/>
              </w:rPr>
              <w:t>在波动率倾斜程度较大时通过反向交易认购认沽期权来获取波动率差异的</w:t>
            </w:r>
            <w:r w:rsidR="003E43AB">
              <w:rPr>
                <w:rFonts w:ascii="楷体_GB2312" w:eastAsia="楷体_GB2312" w:hAnsi="Calibri" w:hint="eastAsia"/>
                <w:sz w:val="22"/>
                <w:szCs w:val="22"/>
              </w:rPr>
              <w:t>Vega</w:t>
            </w:r>
            <w:r>
              <w:rPr>
                <w:rFonts w:ascii="楷体_GB2312" w:eastAsia="楷体_GB2312" w:hAnsi="Calibri" w:hint="eastAsia"/>
                <w:sz w:val="22"/>
                <w:szCs w:val="22"/>
              </w:rPr>
              <w:t xml:space="preserve">收益。并且利用现货对冲Delta，尽量保证Delta中性。 </w:t>
            </w:r>
            <w:r>
              <w:rPr>
                <w:rFonts w:ascii="楷体_GB2312" w:eastAsia="楷体_GB2312" w:hAnsi="Calibri"/>
                <w:sz w:val="22"/>
                <w:szCs w:val="22"/>
              </w:rPr>
              <w:t xml:space="preserve">  </w:t>
            </w:r>
          </w:p>
        </w:tc>
      </w:tr>
    </w:tbl>
    <w:p w14:paraId="48D57B20" w14:textId="5F13A83F"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40E16121" w14:textId="0781E0B9"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2157F50C" w14:textId="2CF399BF"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4660A0D4" w14:textId="719EAF6E"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0406CC32" w14:textId="099BC3CB"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13D45237"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5362B65C"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0CFAD1F9"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0D55FC2D"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36B7FF19"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4BC23720"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74C9A6AE"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770C5C2A"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3038BA4F"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0F9D0F52" w14:textId="3223013E" w:rsidR="00671679" w:rsidRPr="00D61802" w:rsidRDefault="00DD38DC" w:rsidP="00911056">
      <w:pPr>
        <w:autoSpaceDE w:val="0"/>
        <w:autoSpaceDN w:val="0"/>
        <w:spacing w:before="79" w:after="156"/>
        <w:ind w:right="1027"/>
        <w:rPr>
          <w:rFonts w:ascii="Heiti SC" w:cs="Arial Unicode MS"/>
          <w:b/>
          <w:kern w:val="0"/>
          <w:sz w:val="18"/>
          <w:szCs w:val="22"/>
          <w:lang w:bidi="zh-CN"/>
        </w:rPr>
      </w:pPr>
      <w:r w:rsidRPr="00671679">
        <w:rPr>
          <w:rFonts w:ascii="Heiti SC" w:cs="Arial Unicode MS"/>
          <w:b/>
          <w:noProof/>
          <w:kern w:val="0"/>
          <w:sz w:val="18"/>
          <w:szCs w:val="22"/>
        </w:rPr>
        <mc:AlternateContent>
          <mc:Choice Requires="wps">
            <w:drawing>
              <wp:anchor distT="0" distB="0" distL="114300" distR="114300" simplePos="0" relativeHeight="251665408" behindDoc="0" locked="0" layoutInCell="1" allowOverlap="1" wp14:anchorId="6A380BBD" wp14:editId="62FA80AC">
                <wp:simplePos x="0" y="0"/>
                <wp:positionH relativeFrom="column">
                  <wp:posOffset>-199602</wp:posOffset>
                </wp:positionH>
                <wp:positionV relativeFrom="paragraph">
                  <wp:posOffset>270298</wp:posOffset>
                </wp:positionV>
                <wp:extent cx="1263650" cy="1441450"/>
                <wp:effectExtent l="0" t="0" r="0" b="635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4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B99D9" w14:textId="77777777" w:rsidR="0068380F" w:rsidRDefault="0068380F" w:rsidP="00671679">
                            <w:pPr>
                              <w:spacing w:after="156"/>
                              <w:ind w:firstLine="360"/>
                              <w:rPr>
                                <w:rFonts w:ascii="Arial" w:eastAsia="楷体_GB2312" w:hAnsi="Arial" w:cs="Arial"/>
                                <w:sz w:val="18"/>
                                <w:szCs w:val="18"/>
                              </w:rPr>
                            </w:pPr>
                            <w:r>
                              <w:rPr>
                                <w:rFonts w:ascii="Arial" w:eastAsia="楷体_GB2312" w:hAnsi="Arial" w:cs="Arial" w:hint="eastAsia"/>
                                <w:sz w:val="18"/>
                                <w:szCs w:val="18"/>
                              </w:rPr>
                              <w:t>注意：</w:t>
                            </w:r>
                          </w:p>
                          <w:p w14:paraId="382A031B" w14:textId="340A8E59" w:rsidR="0068380F" w:rsidRPr="00A055DD" w:rsidRDefault="0068380F" w:rsidP="00671679">
                            <w:pPr>
                              <w:spacing w:after="156"/>
                              <w:ind w:firstLineChars="200" w:firstLine="360"/>
                              <w:rPr>
                                <w:rFonts w:ascii="Arial" w:eastAsia="楷体_GB2312" w:hAnsi="Arial" w:cs="Arial"/>
                                <w:sz w:val="18"/>
                                <w:szCs w:val="18"/>
                              </w:rPr>
                            </w:pPr>
                            <w:r>
                              <w:rPr>
                                <w:rFonts w:ascii="Arial" w:eastAsia="楷体_GB2312" w:hAnsi="Arial" w:cs="Arial" w:hint="eastAsia"/>
                                <w:sz w:val="18"/>
                                <w:szCs w:val="18"/>
                              </w:rPr>
                              <w:t>本报告为</w:t>
                            </w:r>
                            <w:r w:rsidR="00496515">
                              <w:rPr>
                                <w:rFonts w:ascii="Arial" w:eastAsia="楷体_GB2312" w:hAnsi="Arial" w:cs="Arial" w:hint="eastAsia"/>
                                <w:sz w:val="18"/>
                                <w:szCs w:val="18"/>
                              </w:rPr>
                              <w:t>Q</w:t>
                            </w:r>
                            <w:r w:rsidR="00496515">
                              <w:rPr>
                                <w:rFonts w:ascii="Arial" w:eastAsia="楷体_GB2312" w:hAnsi="Arial" w:cs="Arial"/>
                                <w:sz w:val="18"/>
                                <w:szCs w:val="18"/>
                              </w:rPr>
                              <w:t>IA</w:t>
                            </w:r>
                            <w:r w:rsidR="00496515">
                              <w:rPr>
                                <w:rFonts w:ascii="Arial" w:eastAsia="楷体_GB2312" w:hAnsi="Arial" w:cs="Arial" w:hint="eastAsia"/>
                                <w:sz w:val="18"/>
                                <w:szCs w:val="18"/>
                              </w:rPr>
                              <w:t>协会</w:t>
                            </w:r>
                            <w:r>
                              <w:rPr>
                                <w:rFonts w:ascii="Arial" w:eastAsia="楷体_GB2312" w:hAnsi="Arial" w:cs="Arial" w:hint="eastAsia"/>
                                <w:sz w:val="18"/>
                                <w:szCs w:val="18"/>
                              </w:rPr>
                              <w:t>的内部研究参考资料，未经允许，不得外传。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80BBD" id="_x0000_t202" coordsize="21600,21600" o:spt="202" path="m,l,21600r21600,l21600,xe">
                <v:stroke joinstyle="miter"/>
                <v:path gradientshapeok="t" o:connecttype="rect"/>
              </v:shapetype>
              <v:shape id="文本框 27" o:spid="_x0000_s1026" type="#_x0000_t202" style="position:absolute;left:0;text-align:left;margin-left:-15.7pt;margin-top:21.3pt;width:99.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p4xQIAAL0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RHE4wEbaFHd9++3n3/effjC4IzKFDf6QT8rjvwNNtLuYVGO7K6u5LFB42EnNdU&#10;rNiFUrKvGS0hwdDe9I+uDjjagiz7V7KEQHRtpAPaVqq11YN6IECHRt0cmsO2BhU2ZDQ+HY/AVIAt&#10;JCQksLExaLK/3iltXjDZIrtIsYLuO3i6udJmcN272GhC5rxp4JwmjXhwAJjDCQSHq9Zm03ANvY2D&#10;eDFdTIlHovHCI0GWeRf5nHjjPJyMstNsPs/CzzZuSJKalyUTNsxeXCH5s+btZD7I4iAvLRteWjib&#10;klar5bxRaENB3Ln7dgU5cvMfpuHqBVweUQojElxGsZePpxOP5GTkxZNg6gVhfBmPAxKTLH9I6YoL&#10;9u+UUJ/ieBSNBjX9llvgvqfcaNJyA+Oj4W2KpwcnmlgNLkTpWmsob4b1USls+velgHbvG+0Ua0U6&#10;yNVsl1tAsTJeyvIGtKskKAtUCDMPFrVUnzDqYX6kWH9cU8Uwal4K0H8MErUDx23IaBLBRh1blscW&#10;KgqASrHBaFjOzTCk1p3iqxoiDS9OyAt4MxV3ar7PavfSYEY4Urt5ZofQ8d553U/d2S8AAAD//wMA&#10;UEsDBBQABgAIAAAAIQBzXVjl3gAAAAoBAAAPAAAAZHJzL2Rvd25yZXYueG1sTI9NT8MwDIbvSPyH&#10;yEjctmSlBFbqTgjEFcT4kLhljddWNE7VZGv592QnuNnyo9fPW25m14sjjaHzjLBaKhDEtbcdNwjv&#10;b0+LWxAhGram90wIPxRgU52flaawfuJXOm5jI1IIh8IgtDEOhZShbsmZsPQDcbrt/ehMTOvYSDua&#10;KYW7XmZKaelMx+lDawZ6aKn+3h4cwsfz/uszVy/No7seJj8ryW4tES8v5vs7EJHm+AfDST+pQ5Wc&#10;dv7ANogeYXG1yhOKkGcaxAnQN2nYIWR6rUFWpfxfofoFAAD//wMAUEsBAi0AFAAGAAgAAAAhALaD&#10;OJL+AAAA4QEAABMAAAAAAAAAAAAAAAAAAAAAAFtDb250ZW50X1R5cGVzXS54bWxQSwECLQAUAAYA&#10;CAAAACEAOP0h/9YAAACUAQAACwAAAAAAAAAAAAAAAAAvAQAAX3JlbHMvLnJlbHNQSwECLQAUAAYA&#10;CAAAACEACH7qeMUCAAC9BQAADgAAAAAAAAAAAAAAAAAuAgAAZHJzL2Uyb0RvYy54bWxQSwECLQAU&#10;AAYACAAAACEAc11Y5d4AAAAKAQAADwAAAAAAAAAAAAAAAAAfBQAAZHJzL2Rvd25yZXYueG1sUEsF&#10;BgAAAAAEAAQA8wAAACoGAAAAAA==&#10;" filled="f" stroked="f">
                <v:textbox>
                  <w:txbxContent>
                    <w:p w14:paraId="3F5B99D9" w14:textId="77777777" w:rsidR="0068380F" w:rsidRDefault="0068380F" w:rsidP="00671679">
                      <w:pPr>
                        <w:spacing w:after="156"/>
                        <w:ind w:firstLine="360"/>
                        <w:rPr>
                          <w:rFonts w:ascii="Arial" w:eastAsia="楷体_GB2312" w:hAnsi="Arial" w:cs="Arial"/>
                          <w:sz w:val="18"/>
                          <w:szCs w:val="18"/>
                        </w:rPr>
                      </w:pPr>
                      <w:r>
                        <w:rPr>
                          <w:rFonts w:ascii="Arial" w:eastAsia="楷体_GB2312" w:hAnsi="Arial" w:cs="Arial" w:hint="eastAsia"/>
                          <w:sz w:val="18"/>
                          <w:szCs w:val="18"/>
                        </w:rPr>
                        <w:t>注意：</w:t>
                      </w:r>
                    </w:p>
                    <w:p w14:paraId="382A031B" w14:textId="340A8E59" w:rsidR="0068380F" w:rsidRPr="00A055DD" w:rsidRDefault="0068380F" w:rsidP="00671679">
                      <w:pPr>
                        <w:spacing w:after="156"/>
                        <w:ind w:firstLineChars="200" w:firstLine="360"/>
                        <w:rPr>
                          <w:rFonts w:ascii="Arial" w:eastAsia="楷体_GB2312" w:hAnsi="Arial" w:cs="Arial"/>
                          <w:sz w:val="18"/>
                          <w:szCs w:val="18"/>
                        </w:rPr>
                      </w:pPr>
                      <w:r>
                        <w:rPr>
                          <w:rFonts w:ascii="Arial" w:eastAsia="楷体_GB2312" w:hAnsi="Arial" w:cs="Arial" w:hint="eastAsia"/>
                          <w:sz w:val="18"/>
                          <w:szCs w:val="18"/>
                        </w:rPr>
                        <w:t>本报告为</w:t>
                      </w:r>
                      <w:r w:rsidR="00496515">
                        <w:rPr>
                          <w:rFonts w:ascii="Arial" w:eastAsia="楷体_GB2312" w:hAnsi="Arial" w:cs="Arial" w:hint="eastAsia"/>
                          <w:sz w:val="18"/>
                          <w:szCs w:val="18"/>
                        </w:rPr>
                        <w:t>Q</w:t>
                      </w:r>
                      <w:r w:rsidR="00496515">
                        <w:rPr>
                          <w:rFonts w:ascii="Arial" w:eastAsia="楷体_GB2312" w:hAnsi="Arial" w:cs="Arial"/>
                          <w:sz w:val="18"/>
                          <w:szCs w:val="18"/>
                        </w:rPr>
                        <w:t>IA</w:t>
                      </w:r>
                      <w:r w:rsidR="00496515">
                        <w:rPr>
                          <w:rFonts w:ascii="Arial" w:eastAsia="楷体_GB2312" w:hAnsi="Arial" w:cs="Arial" w:hint="eastAsia"/>
                          <w:sz w:val="18"/>
                          <w:szCs w:val="18"/>
                        </w:rPr>
                        <w:t>协会</w:t>
                      </w:r>
                      <w:r>
                        <w:rPr>
                          <w:rFonts w:ascii="Arial" w:eastAsia="楷体_GB2312" w:hAnsi="Arial" w:cs="Arial" w:hint="eastAsia"/>
                          <w:sz w:val="18"/>
                          <w:szCs w:val="18"/>
                        </w:rPr>
                        <w:t>的内部研究参考资料，未经允许，不得外传。</w:t>
                      </w:r>
                    </w:p>
                  </w:txbxContent>
                </v:textbox>
              </v:shape>
            </w:pict>
          </mc:Fallback>
        </mc:AlternateContent>
      </w:r>
    </w:p>
    <w:p w14:paraId="17617EE1"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124D3929" w14:textId="77777777" w:rsidR="00671679" w:rsidRPr="00D61802" w:rsidRDefault="00671679" w:rsidP="00671679">
      <w:pPr>
        <w:autoSpaceDE w:val="0"/>
        <w:autoSpaceDN w:val="0"/>
        <w:spacing w:before="79" w:after="156"/>
        <w:ind w:right="303" w:firstLineChars="200" w:firstLine="361"/>
        <w:jc w:val="right"/>
        <w:rPr>
          <w:rFonts w:ascii="Heiti SC" w:cs="Arial Unicode MS"/>
          <w:b/>
          <w:kern w:val="0"/>
          <w:sz w:val="18"/>
          <w:szCs w:val="22"/>
          <w:lang w:bidi="zh-CN"/>
        </w:rPr>
      </w:pPr>
    </w:p>
    <w:p w14:paraId="09842DFF" w14:textId="77777777" w:rsidR="00671679" w:rsidRPr="00D61802" w:rsidRDefault="00671679" w:rsidP="00911056">
      <w:pPr>
        <w:autoSpaceDE w:val="0"/>
        <w:autoSpaceDN w:val="0"/>
        <w:spacing w:before="79" w:after="156"/>
        <w:ind w:right="1027"/>
        <w:rPr>
          <w:rFonts w:ascii="Heiti SC" w:cs="Arial Unicode MS"/>
          <w:b/>
          <w:kern w:val="0"/>
          <w:sz w:val="18"/>
          <w:szCs w:val="22"/>
          <w:lang w:bidi="zh-CN"/>
        </w:rPr>
      </w:pPr>
    </w:p>
    <w:p w14:paraId="302BA43E" w14:textId="652D4A1D" w:rsidR="006F04C8" w:rsidRDefault="006F04C8" w:rsidP="006F04C8">
      <w:pPr>
        <w:spacing w:after="156"/>
        <w:ind w:leftChars="1600" w:left="3360"/>
        <w:jc w:val="center"/>
        <w:rPr>
          <w:rFonts w:ascii="楷体_GB2312" w:eastAsia="楷体_GB2312"/>
          <w:b/>
          <w:color w:val="0000FF"/>
          <w:sz w:val="30"/>
          <w:szCs w:val="30"/>
        </w:rPr>
      </w:pPr>
      <w:r>
        <w:rPr>
          <w:rFonts w:ascii="楷体_GB2312" w:eastAsia="楷体_GB2312" w:hint="eastAsia"/>
          <w:b/>
          <w:color w:val="0000FF"/>
          <w:sz w:val="30"/>
          <w:szCs w:val="30"/>
        </w:rPr>
        <w:lastRenderedPageBreak/>
        <w:t>目 录</w:t>
      </w:r>
    </w:p>
    <w:p w14:paraId="15812370" w14:textId="77777777" w:rsidR="00B62B06" w:rsidRDefault="00B62B06" w:rsidP="00B62B06">
      <w:pPr>
        <w:spacing w:after="156"/>
        <w:rPr>
          <w:rFonts w:ascii="楷体_GB2312" w:eastAsia="楷体_GB2312"/>
          <w:b/>
          <w:color w:val="0000FF"/>
          <w:sz w:val="30"/>
          <w:szCs w:val="30"/>
        </w:rPr>
      </w:pPr>
    </w:p>
    <w:p w14:paraId="66A2A6D5" w14:textId="22984A28" w:rsidR="003648E8" w:rsidRDefault="006F04C8">
      <w:pPr>
        <w:pStyle w:val="11"/>
        <w:spacing w:after="156"/>
        <w:rPr>
          <w:rFonts w:asciiTheme="minorHAnsi" w:eastAsiaTheme="minorEastAsia" w:hAnsiTheme="minorHAnsi" w:cstheme="minorBidi"/>
          <w:noProof/>
          <w:szCs w:val="22"/>
        </w:rPr>
      </w:pPr>
      <w:r>
        <w:fldChar w:fldCharType="begin"/>
      </w:r>
      <w:r>
        <w:instrText xml:space="preserve"> </w:instrText>
      </w:r>
      <w:r>
        <w:rPr>
          <w:rFonts w:hint="eastAsia"/>
        </w:rPr>
        <w:instrText>TOC \o "1-4" \h \z \u</w:instrText>
      </w:r>
      <w:r>
        <w:instrText xml:space="preserve"> </w:instrText>
      </w:r>
      <w:r>
        <w:fldChar w:fldCharType="separate"/>
      </w:r>
      <w:hyperlink w:anchor="_Toc35804444" w:history="1">
        <w:r w:rsidR="003648E8" w:rsidRPr="00D468DB">
          <w:rPr>
            <w:rStyle w:val="ac"/>
            <w:noProof/>
          </w:rPr>
          <w:t>1.</w:t>
        </w:r>
        <w:r w:rsidR="003648E8">
          <w:rPr>
            <w:rFonts w:asciiTheme="minorHAnsi" w:eastAsiaTheme="minorEastAsia" w:hAnsiTheme="minorHAnsi" w:cstheme="minorBidi"/>
            <w:noProof/>
            <w:szCs w:val="22"/>
          </w:rPr>
          <w:tab/>
        </w:r>
        <w:r w:rsidR="003A72CD">
          <w:rPr>
            <w:rStyle w:val="ac"/>
            <w:rFonts w:hint="eastAsia"/>
            <w:noProof/>
          </w:rPr>
          <w:t>波动率交易策略概述</w:t>
        </w:r>
        <w:r w:rsidR="003648E8">
          <w:rPr>
            <w:noProof/>
            <w:webHidden/>
          </w:rPr>
          <w:tab/>
        </w:r>
        <w:r w:rsidR="003648E8">
          <w:rPr>
            <w:noProof/>
            <w:webHidden/>
          </w:rPr>
          <w:fldChar w:fldCharType="begin"/>
        </w:r>
        <w:r w:rsidR="003648E8">
          <w:rPr>
            <w:noProof/>
            <w:webHidden/>
          </w:rPr>
          <w:instrText xml:space="preserve"> PAGEREF _Toc35804444 \h </w:instrText>
        </w:r>
        <w:r w:rsidR="003648E8">
          <w:rPr>
            <w:noProof/>
            <w:webHidden/>
          </w:rPr>
        </w:r>
        <w:r w:rsidR="003648E8">
          <w:rPr>
            <w:noProof/>
            <w:webHidden/>
          </w:rPr>
          <w:fldChar w:fldCharType="separate"/>
        </w:r>
        <w:r w:rsidR="003648E8">
          <w:rPr>
            <w:noProof/>
            <w:webHidden/>
          </w:rPr>
          <w:t>3</w:t>
        </w:r>
        <w:r w:rsidR="003648E8">
          <w:rPr>
            <w:noProof/>
            <w:webHidden/>
          </w:rPr>
          <w:fldChar w:fldCharType="end"/>
        </w:r>
      </w:hyperlink>
    </w:p>
    <w:p w14:paraId="08E71BB0" w14:textId="6158F1AF" w:rsidR="003648E8" w:rsidRDefault="00366F4A">
      <w:pPr>
        <w:pStyle w:val="11"/>
        <w:spacing w:after="156"/>
        <w:rPr>
          <w:rFonts w:asciiTheme="minorHAnsi" w:eastAsiaTheme="minorEastAsia" w:hAnsiTheme="minorHAnsi" w:cstheme="minorBidi"/>
          <w:noProof/>
          <w:szCs w:val="22"/>
        </w:rPr>
      </w:pPr>
      <w:hyperlink w:anchor="_Toc35804445" w:history="1">
        <w:r w:rsidR="003648E8" w:rsidRPr="00D468DB">
          <w:rPr>
            <w:rStyle w:val="ac"/>
            <w:noProof/>
          </w:rPr>
          <w:t>2.</w:t>
        </w:r>
        <w:r w:rsidR="003648E8">
          <w:rPr>
            <w:rFonts w:asciiTheme="minorHAnsi" w:eastAsiaTheme="minorEastAsia" w:hAnsiTheme="minorHAnsi" w:cstheme="minorBidi"/>
            <w:noProof/>
            <w:szCs w:val="22"/>
          </w:rPr>
          <w:tab/>
        </w:r>
        <w:r w:rsidR="003A72CD">
          <w:rPr>
            <w:rFonts w:asciiTheme="minorHAnsi" w:eastAsiaTheme="minorEastAsia" w:hAnsiTheme="minorHAnsi" w:cstheme="minorBidi" w:hint="eastAsia"/>
            <w:noProof/>
            <w:szCs w:val="22"/>
          </w:rPr>
          <w:t>Straddle</w:t>
        </w:r>
        <w:r w:rsidR="003A72CD">
          <w:rPr>
            <w:rFonts w:asciiTheme="minorHAnsi" w:eastAsiaTheme="minorEastAsia" w:hAnsiTheme="minorHAnsi" w:cstheme="minorBidi" w:hint="eastAsia"/>
            <w:noProof/>
            <w:szCs w:val="22"/>
          </w:rPr>
          <w:t>，</w:t>
        </w:r>
        <w:r w:rsidR="003A72CD">
          <w:rPr>
            <w:rFonts w:asciiTheme="minorHAnsi" w:eastAsiaTheme="minorEastAsia" w:hAnsiTheme="minorHAnsi" w:cstheme="minorBidi" w:hint="eastAsia"/>
            <w:noProof/>
            <w:szCs w:val="22"/>
          </w:rPr>
          <w:t>Strangle</w:t>
        </w:r>
        <w:r w:rsidR="003A72CD" w:rsidRPr="003A72CD">
          <w:rPr>
            <w:rStyle w:val="ac"/>
            <w:rFonts w:hint="eastAsia"/>
            <w:noProof/>
          </w:rPr>
          <w:t>组合</w:t>
        </w:r>
        <w:r w:rsidR="003A72CD">
          <w:rPr>
            <w:rStyle w:val="ac"/>
            <w:rFonts w:hint="eastAsia"/>
            <w:noProof/>
          </w:rPr>
          <w:t>做空波动率</w:t>
        </w:r>
        <w:r w:rsidR="003648E8">
          <w:rPr>
            <w:noProof/>
            <w:webHidden/>
          </w:rPr>
          <w:tab/>
        </w:r>
        <w:r w:rsidR="003648E8">
          <w:rPr>
            <w:noProof/>
            <w:webHidden/>
          </w:rPr>
          <w:fldChar w:fldCharType="begin"/>
        </w:r>
        <w:r w:rsidR="003648E8">
          <w:rPr>
            <w:noProof/>
            <w:webHidden/>
          </w:rPr>
          <w:instrText xml:space="preserve"> PAGEREF _Toc35804445 \h </w:instrText>
        </w:r>
        <w:r w:rsidR="003648E8">
          <w:rPr>
            <w:noProof/>
            <w:webHidden/>
          </w:rPr>
        </w:r>
        <w:r w:rsidR="003648E8">
          <w:rPr>
            <w:noProof/>
            <w:webHidden/>
          </w:rPr>
          <w:fldChar w:fldCharType="separate"/>
        </w:r>
        <w:r w:rsidR="003648E8">
          <w:rPr>
            <w:noProof/>
            <w:webHidden/>
          </w:rPr>
          <w:t>5</w:t>
        </w:r>
        <w:r w:rsidR="003648E8">
          <w:rPr>
            <w:noProof/>
            <w:webHidden/>
          </w:rPr>
          <w:fldChar w:fldCharType="end"/>
        </w:r>
      </w:hyperlink>
    </w:p>
    <w:p w14:paraId="251DEE67" w14:textId="7C3F0124" w:rsidR="003648E8" w:rsidRDefault="00366F4A">
      <w:pPr>
        <w:pStyle w:val="11"/>
        <w:spacing w:after="156"/>
        <w:rPr>
          <w:rFonts w:asciiTheme="minorHAnsi" w:eastAsiaTheme="minorEastAsia" w:hAnsiTheme="minorHAnsi" w:cstheme="minorBidi"/>
          <w:noProof/>
          <w:szCs w:val="22"/>
        </w:rPr>
      </w:pPr>
      <w:hyperlink w:anchor="_Toc35804446" w:history="1">
        <w:r w:rsidR="003648E8" w:rsidRPr="00D468DB">
          <w:rPr>
            <w:rStyle w:val="ac"/>
            <w:noProof/>
          </w:rPr>
          <w:t>3.</w:t>
        </w:r>
        <w:r w:rsidR="003648E8">
          <w:rPr>
            <w:rFonts w:asciiTheme="minorHAnsi" w:eastAsiaTheme="minorEastAsia" w:hAnsiTheme="minorHAnsi" w:cstheme="minorBidi"/>
            <w:noProof/>
            <w:szCs w:val="22"/>
          </w:rPr>
          <w:tab/>
        </w:r>
        <w:r w:rsidR="003A72CD">
          <w:rPr>
            <w:rStyle w:val="ac"/>
            <w:rFonts w:hint="eastAsia"/>
            <w:noProof/>
          </w:rPr>
          <w:t>利用日历效应做多波动率</w:t>
        </w:r>
        <w:r w:rsidR="003648E8">
          <w:rPr>
            <w:noProof/>
            <w:webHidden/>
          </w:rPr>
          <w:tab/>
        </w:r>
        <w:r w:rsidR="003648E8">
          <w:rPr>
            <w:noProof/>
            <w:webHidden/>
          </w:rPr>
          <w:fldChar w:fldCharType="begin"/>
        </w:r>
        <w:r w:rsidR="003648E8">
          <w:rPr>
            <w:noProof/>
            <w:webHidden/>
          </w:rPr>
          <w:instrText xml:space="preserve"> PAGEREF _Toc35804446 \h </w:instrText>
        </w:r>
        <w:r w:rsidR="003648E8">
          <w:rPr>
            <w:noProof/>
            <w:webHidden/>
          </w:rPr>
        </w:r>
        <w:r w:rsidR="003648E8">
          <w:rPr>
            <w:noProof/>
            <w:webHidden/>
          </w:rPr>
          <w:fldChar w:fldCharType="separate"/>
        </w:r>
        <w:r w:rsidR="003648E8">
          <w:rPr>
            <w:noProof/>
            <w:webHidden/>
          </w:rPr>
          <w:t>8</w:t>
        </w:r>
        <w:r w:rsidR="003648E8">
          <w:rPr>
            <w:noProof/>
            <w:webHidden/>
          </w:rPr>
          <w:fldChar w:fldCharType="end"/>
        </w:r>
      </w:hyperlink>
    </w:p>
    <w:p w14:paraId="084FB97E" w14:textId="337BB571" w:rsidR="003648E8" w:rsidRDefault="00366F4A">
      <w:pPr>
        <w:pStyle w:val="11"/>
        <w:spacing w:after="156"/>
        <w:rPr>
          <w:rFonts w:asciiTheme="minorHAnsi" w:eastAsiaTheme="minorEastAsia" w:hAnsiTheme="minorHAnsi" w:cstheme="minorBidi"/>
          <w:noProof/>
          <w:szCs w:val="22"/>
        </w:rPr>
      </w:pPr>
      <w:hyperlink w:anchor="_Toc35804447" w:history="1">
        <w:r w:rsidR="003648E8" w:rsidRPr="00D468DB">
          <w:rPr>
            <w:rStyle w:val="ac"/>
            <w:noProof/>
          </w:rPr>
          <w:t>4.</w:t>
        </w:r>
        <w:r w:rsidR="003648E8">
          <w:rPr>
            <w:rFonts w:asciiTheme="minorHAnsi" w:eastAsiaTheme="minorEastAsia" w:hAnsiTheme="minorHAnsi" w:cstheme="minorBidi"/>
            <w:noProof/>
            <w:szCs w:val="22"/>
          </w:rPr>
          <w:tab/>
        </w:r>
        <w:r w:rsidR="003A72CD">
          <w:rPr>
            <w:rStyle w:val="ac"/>
            <w:rFonts w:hint="eastAsia"/>
            <w:noProof/>
          </w:rPr>
          <w:t>基于</w:t>
        </w:r>
        <w:r w:rsidR="003A72CD">
          <w:rPr>
            <w:rStyle w:val="ac"/>
            <w:rFonts w:hint="eastAsia"/>
            <w:noProof/>
          </w:rPr>
          <w:t>GARCH</w:t>
        </w:r>
        <w:r w:rsidR="003A72CD">
          <w:rPr>
            <w:rStyle w:val="ac"/>
            <w:rFonts w:hint="eastAsia"/>
            <w:noProof/>
          </w:rPr>
          <w:t>模型的波动率择时</w:t>
        </w:r>
        <w:r w:rsidR="003648E8">
          <w:rPr>
            <w:noProof/>
            <w:webHidden/>
          </w:rPr>
          <w:tab/>
        </w:r>
        <w:r w:rsidR="003648E8">
          <w:rPr>
            <w:noProof/>
            <w:webHidden/>
          </w:rPr>
          <w:fldChar w:fldCharType="begin"/>
        </w:r>
        <w:r w:rsidR="003648E8">
          <w:rPr>
            <w:noProof/>
            <w:webHidden/>
          </w:rPr>
          <w:instrText xml:space="preserve"> PAGEREF _Toc35804447 \h </w:instrText>
        </w:r>
        <w:r w:rsidR="003648E8">
          <w:rPr>
            <w:noProof/>
            <w:webHidden/>
          </w:rPr>
        </w:r>
        <w:r w:rsidR="003648E8">
          <w:rPr>
            <w:noProof/>
            <w:webHidden/>
          </w:rPr>
          <w:fldChar w:fldCharType="separate"/>
        </w:r>
        <w:r w:rsidR="003648E8">
          <w:rPr>
            <w:noProof/>
            <w:webHidden/>
          </w:rPr>
          <w:t>10</w:t>
        </w:r>
        <w:r w:rsidR="003648E8">
          <w:rPr>
            <w:noProof/>
            <w:webHidden/>
          </w:rPr>
          <w:fldChar w:fldCharType="end"/>
        </w:r>
      </w:hyperlink>
    </w:p>
    <w:p w14:paraId="758BC29B" w14:textId="3CFEFC38" w:rsidR="003648E8" w:rsidRDefault="00366F4A">
      <w:pPr>
        <w:pStyle w:val="11"/>
        <w:spacing w:after="156"/>
        <w:rPr>
          <w:rFonts w:asciiTheme="minorHAnsi" w:eastAsiaTheme="minorEastAsia" w:hAnsiTheme="minorHAnsi" w:cstheme="minorBidi"/>
          <w:noProof/>
          <w:szCs w:val="22"/>
        </w:rPr>
      </w:pPr>
      <w:hyperlink w:anchor="_Toc35804448" w:history="1">
        <w:r w:rsidR="003648E8" w:rsidRPr="00D468DB">
          <w:rPr>
            <w:rStyle w:val="ac"/>
            <w:noProof/>
          </w:rPr>
          <w:t>5.</w:t>
        </w:r>
        <w:r w:rsidR="003648E8">
          <w:rPr>
            <w:rFonts w:asciiTheme="minorHAnsi" w:eastAsiaTheme="minorEastAsia" w:hAnsiTheme="minorHAnsi" w:cstheme="minorBidi"/>
            <w:noProof/>
            <w:szCs w:val="22"/>
          </w:rPr>
          <w:tab/>
        </w:r>
        <w:r w:rsidR="003A72CD">
          <w:rPr>
            <w:rStyle w:val="ac"/>
            <w:rFonts w:hint="eastAsia"/>
            <w:noProof/>
          </w:rPr>
          <w:t>波动率相对价值套利</w:t>
        </w:r>
        <w:r w:rsidR="003648E8">
          <w:rPr>
            <w:noProof/>
            <w:webHidden/>
          </w:rPr>
          <w:tab/>
        </w:r>
        <w:r w:rsidR="003648E8">
          <w:rPr>
            <w:noProof/>
            <w:webHidden/>
          </w:rPr>
          <w:fldChar w:fldCharType="begin"/>
        </w:r>
        <w:r w:rsidR="003648E8">
          <w:rPr>
            <w:noProof/>
            <w:webHidden/>
          </w:rPr>
          <w:instrText xml:space="preserve"> PAGEREF _Toc35804448 \h </w:instrText>
        </w:r>
        <w:r w:rsidR="003648E8">
          <w:rPr>
            <w:noProof/>
            <w:webHidden/>
          </w:rPr>
        </w:r>
        <w:r w:rsidR="003648E8">
          <w:rPr>
            <w:noProof/>
            <w:webHidden/>
          </w:rPr>
          <w:fldChar w:fldCharType="separate"/>
        </w:r>
        <w:r w:rsidR="003648E8">
          <w:rPr>
            <w:noProof/>
            <w:webHidden/>
          </w:rPr>
          <w:t>12</w:t>
        </w:r>
        <w:r w:rsidR="003648E8">
          <w:rPr>
            <w:noProof/>
            <w:webHidden/>
          </w:rPr>
          <w:fldChar w:fldCharType="end"/>
        </w:r>
      </w:hyperlink>
    </w:p>
    <w:p w14:paraId="0DB5981E" w14:textId="5D8E7356" w:rsidR="003648E8" w:rsidRDefault="00366F4A">
      <w:pPr>
        <w:pStyle w:val="11"/>
        <w:spacing w:after="156"/>
        <w:rPr>
          <w:rFonts w:asciiTheme="minorHAnsi" w:eastAsiaTheme="minorEastAsia" w:hAnsiTheme="minorHAnsi" w:cstheme="minorBidi"/>
          <w:noProof/>
          <w:szCs w:val="22"/>
        </w:rPr>
      </w:pPr>
      <w:hyperlink w:anchor="_Toc35804449" w:history="1">
        <w:r w:rsidR="003648E8" w:rsidRPr="00D468DB">
          <w:rPr>
            <w:rStyle w:val="ac"/>
            <w:noProof/>
            <w:lang w:val="zh-CN" w:bidi="zh-CN"/>
          </w:rPr>
          <w:t>免责声明</w:t>
        </w:r>
        <w:r w:rsidR="003648E8">
          <w:rPr>
            <w:noProof/>
            <w:webHidden/>
          </w:rPr>
          <w:tab/>
        </w:r>
        <w:r w:rsidR="003648E8">
          <w:rPr>
            <w:noProof/>
            <w:webHidden/>
          </w:rPr>
          <w:fldChar w:fldCharType="begin"/>
        </w:r>
        <w:r w:rsidR="003648E8">
          <w:rPr>
            <w:noProof/>
            <w:webHidden/>
          </w:rPr>
          <w:instrText xml:space="preserve"> PAGEREF _Toc35804449 \h </w:instrText>
        </w:r>
        <w:r w:rsidR="003648E8">
          <w:rPr>
            <w:noProof/>
            <w:webHidden/>
          </w:rPr>
        </w:r>
        <w:r w:rsidR="003648E8">
          <w:rPr>
            <w:noProof/>
            <w:webHidden/>
          </w:rPr>
          <w:fldChar w:fldCharType="separate"/>
        </w:r>
        <w:r w:rsidR="003648E8">
          <w:rPr>
            <w:noProof/>
            <w:webHidden/>
          </w:rPr>
          <w:t>14</w:t>
        </w:r>
        <w:r w:rsidR="003648E8">
          <w:rPr>
            <w:noProof/>
            <w:webHidden/>
          </w:rPr>
          <w:fldChar w:fldCharType="end"/>
        </w:r>
      </w:hyperlink>
    </w:p>
    <w:p w14:paraId="2EE54211" w14:textId="2BF16454" w:rsidR="00213BC9" w:rsidRDefault="006F04C8" w:rsidP="006F04C8">
      <w:pPr>
        <w:spacing w:after="156"/>
        <w:ind w:leftChars="1600" w:left="3360"/>
        <w:jc w:val="center"/>
        <w:rPr>
          <w:rFonts w:ascii="楷体_GB2312" w:eastAsia="楷体_GB2312"/>
          <w:b/>
          <w:color w:val="0000FF"/>
          <w:sz w:val="30"/>
          <w:szCs w:val="30"/>
        </w:rPr>
      </w:pPr>
      <w:r>
        <w:fldChar w:fldCharType="end"/>
      </w:r>
    </w:p>
    <w:p w14:paraId="3E727769" w14:textId="77777777" w:rsidR="00C749EC" w:rsidRPr="008172DA" w:rsidRDefault="00C749EC" w:rsidP="006F04C8">
      <w:pPr>
        <w:pStyle w:val="af7"/>
        <w:spacing w:after="156"/>
        <w:ind w:leftChars="0" w:left="0"/>
        <w:jc w:val="left"/>
      </w:pPr>
    </w:p>
    <w:p w14:paraId="20DFDDB1" w14:textId="732C245F" w:rsidR="00053B96" w:rsidRPr="00053B96" w:rsidRDefault="00C749EC" w:rsidP="00053B96">
      <w:pPr>
        <w:pStyle w:val="1"/>
        <w:spacing w:after="156"/>
      </w:pPr>
      <w:r>
        <w:br w:type="page"/>
      </w:r>
      <w:r w:rsidR="002D648B">
        <w:rPr>
          <w:rFonts w:hint="eastAsia"/>
        </w:rPr>
        <w:lastRenderedPageBreak/>
        <w:t>波动</w:t>
      </w:r>
      <w:proofErr w:type="gramStart"/>
      <w:r w:rsidR="002D648B">
        <w:rPr>
          <w:rFonts w:hint="eastAsia"/>
        </w:rPr>
        <w:t>率交易</w:t>
      </w:r>
      <w:proofErr w:type="gramEnd"/>
      <w:r w:rsidR="002D648B">
        <w:rPr>
          <w:rFonts w:hint="eastAsia"/>
        </w:rPr>
        <w:t>策略概述</w:t>
      </w:r>
    </w:p>
    <w:p w14:paraId="5BDE7482" w14:textId="5B8569FB" w:rsidR="00053B96" w:rsidRPr="00053B96" w:rsidRDefault="00053B96" w:rsidP="00167241">
      <w:pPr>
        <w:spacing w:after="156"/>
        <w:ind w:left="3419"/>
        <w:rPr>
          <w:b/>
          <w:bCs/>
        </w:rPr>
      </w:pPr>
      <w:r w:rsidRPr="00053B96">
        <w:rPr>
          <w:rFonts w:hint="eastAsia"/>
          <w:b/>
          <w:bCs/>
        </w:rPr>
        <w:t>策略</w:t>
      </w:r>
      <w:r>
        <w:rPr>
          <w:rFonts w:hint="eastAsia"/>
          <w:b/>
          <w:bCs/>
        </w:rPr>
        <w:t>原理及方法</w:t>
      </w:r>
      <w:r w:rsidRPr="00053B96">
        <w:rPr>
          <w:rFonts w:hint="eastAsia"/>
          <w:b/>
          <w:bCs/>
        </w:rPr>
        <w:t>概述</w:t>
      </w:r>
    </w:p>
    <w:p w14:paraId="2EAF3EAE" w14:textId="2922B85B" w:rsidR="005E3163" w:rsidRDefault="00183B2F" w:rsidP="00167241">
      <w:pPr>
        <w:spacing w:after="156"/>
        <w:ind w:left="3419"/>
      </w:pPr>
      <w:r>
        <w:rPr>
          <w:rFonts w:hint="eastAsia"/>
        </w:rPr>
        <w:t>波动率策略可以有效对冲现货资产下行风险，具有较大的研究价值。波动率策略的</w:t>
      </w:r>
      <w:r w:rsidR="00CD50E0">
        <w:rPr>
          <w:rFonts w:hint="eastAsia"/>
        </w:rPr>
        <w:t>理论基础可以分为两类。一类是利用隐含波动率和实际波动率的关系</w:t>
      </w:r>
      <w:r w:rsidR="00402A33">
        <w:rPr>
          <w:rFonts w:hint="eastAsia"/>
        </w:rPr>
        <w:t>获取</w:t>
      </w:r>
      <w:r w:rsidR="00402A33">
        <w:rPr>
          <w:rFonts w:hint="eastAsia"/>
        </w:rPr>
        <w:t>Gamma</w:t>
      </w:r>
      <w:r w:rsidR="00402A33">
        <w:rPr>
          <w:rFonts w:hint="eastAsia"/>
        </w:rPr>
        <w:t>收益</w:t>
      </w:r>
      <w:r w:rsidR="00CD50E0">
        <w:rPr>
          <w:rFonts w:hint="eastAsia"/>
        </w:rPr>
        <w:t>，另一类是利用波动率曲面（</w:t>
      </w:r>
      <w:r w:rsidR="00CD50E0">
        <w:rPr>
          <w:rFonts w:hint="eastAsia"/>
        </w:rPr>
        <w:t>volatility</w:t>
      </w:r>
      <w:r w:rsidR="00CD50E0">
        <w:t xml:space="preserve"> surface</w:t>
      </w:r>
      <w:r w:rsidR="00CD50E0">
        <w:rPr>
          <w:rFonts w:hint="eastAsia"/>
        </w:rPr>
        <w:t>）进行套利。</w:t>
      </w:r>
    </w:p>
    <w:p w14:paraId="2D6E2D4E" w14:textId="78B95835" w:rsidR="00183B2F" w:rsidRDefault="005E3163" w:rsidP="00167241">
      <w:pPr>
        <w:spacing w:after="156"/>
        <w:ind w:left="3419"/>
      </w:pPr>
      <w:r>
        <w:rPr>
          <w:rFonts w:hint="eastAsia"/>
        </w:rPr>
        <w:t>利用隐含波动率和实际波动率的关系的交易策略有多种。</w:t>
      </w:r>
      <w:r w:rsidR="00CD50E0">
        <w:rPr>
          <w:rFonts w:hint="eastAsia"/>
        </w:rPr>
        <w:t>由于波动率风险溢价（</w:t>
      </w:r>
      <w:r w:rsidR="00CD50E0">
        <w:rPr>
          <w:rFonts w:hint="eastAsia"/>
        </w:rPr>
        <w:t xml:space="preserve">volatility </w:t>
      </w:r>
      <w:r w:rsidR="00CD50E0">
        <w:t>risk premium</w:t>
      </w:r>
      <w:r w:rsidR="00CD50E0">
        <w:rPr>
          <w:rFonts w:hint="eastAsia"/>
        </w:rPr>
        <w:t>）的存在，一般可以通过</w:t>
      </w:r>
      <w:r w:rsidR="00CD50E0">
        <w:rPr>
          <w:rFonts w:hint="eastAsia"/>
        </w:rPr>
        <w:t>straddle</w:t>
      </w:r>
      <w:r w:rsidR="00CD50E0">
        <w:rPr>
          <w:rFonts w:hint="eastAsia"/>
        </w:rPr>
        <w:t>，</w:t>
      </w:r>
      <w:r w:rsidR="00CD50E0">
        <w:rPr>
          <w:rFonts w:hint="eastAsia"/>
        </w:rPr>
        <w:t>strangle</w:t>
      </w:r>
      <w:r w:rsidR="00CD50E0">
        <w:rPr>
          <w:rFonts w:hint="eastAsia"/>
        </w:rPr>
        <w:t>，</w:t>
      </w:r>
      <w:r w:rsidR="00CD50E0">
        <w:rPr>
          <w:rFonts w:hint="eastAsia"/>
        </w:rPr>
        <w:t>butterfly</w:t>
      </w:r>
      <w:r w:rsidR="00CD50E0">
        <w:rPr>
          <w:rFonts w:hint="eastAsia"/>
        </w:rPr>
        <w:t>等组合做空波动率。另外，也可以利用日历效应选择波动率周期中波动率较高的时期做多波动率。</w:t>
      </w:r>
      <w:r>
        <w:rPr>
          <w:rFonts w:hint="eastAsia"/>
        </w:rPr>
        <w:t>使用</w:t>
      </w:r>
      <w:r>
        <w:rPr>
          <w:rFonts w:hint="eastAsia"/>
        </w:rPr>
        <w:t>GARCH</w:t>
      </w:r>
      <w:r>
        <w:rPr>
          <w:rFonts w:hint="eastAsia"/>
        </w:rPr>
        <w:t>等模型预测实际波动率，可以根据实际波动率和隐含波动率的关系进行波动率择时做多或做空。</w:t>
      </w:r>
    </w:p>
    <w:p w14:paraId="7979D73F" w14:textId="5CE4137C" w:rsidR="005E3163" w:rsidRDefault="005E3163" w:rsidP="00167241">
      <w:pPr>
        <w:spacing w:after="156"/>
        <w:ind w:left="3419"/>
      </w:pPr>
      <w:r>
        <w:rPr>
          <w:rFonts w:hint="eastAsia"/>
        </w:rPr>
        <w:t>利用波动率曲面的</w:t>
      </w:r>
      <w:r w:rsidR="00053B96">
        <w:rPr>
          <w:rFonts w:hint="eastAsia"/>
        </w:rPr>
        <w:t>策略主要是通过波动率倾斜进行相对价值套利。通过设定阈值，识别认购认沽期权的波动率差异情况，对认购认沽期权反向交易，并购买现货对冲</w:t>
      </w:r>
      <w:r w:rsidR="00053B96">
        <w:rPr>
          <w:rFonts w:hint="eastAsia"/>
        </w:rPr>
        <w:t>Delta</w:t>
      </w:r>
      <w:r w:rsidR="00053B96">
        <w:rPr>
          <w:rFonts w:hint="eastAsia"/>
        </w:rPr>
        <w:t>，以</w:t>
      </w:r>
      <w:r w:rsidR="00402A33">
        <w:rPr>
          <w:rFonts w:hint="eastAsia"/>
        </w:rPr>
        <w:t>获取</w:t>
      </w:r>
      <w:r w:rsidR="00053B96">
        <w:rPr>
          <w:rFonts w:hint="eastAsia"/>
        </w:rPr>
        <w:t>波动相对回归的收益。</w:t>
      </w:r>
      <w:r w:rsidR="00053B96">
        <w:rPr>
          <w:rFonts w:hint="eastAsia"/>
        </w:rPr>
        <w:t xml:space="preserve"> </w:t>
      </w:r>
      <w:r w:rsidR="00053B96">
        <w:t xml:space="preserve"> </w:t>
      </w:r>
    </w:p>
    <w:p w14:paraId="682CF376" w14:textId="2C5D980A" w:rsidR="00053B96" w:rsidRPr="00053B96" w:rsidRDefault="00053B96" w:rsidP="00167241">
      <w:pPr>
        <w:spacing w:after="156"/>
        <w:ind w:left="3419"/>
        <w:rPr>
          <w:b/>
          <w:bCs/>
        </w:rPr>
      </w:pPr>
      <w:r w:rsidRPr="00053B96">
        <w:rPr>
          <w:rFonts w:hint="eastAsia"/>
          <w:b/>
          <w:bCs/>
        </w:rPr>
        <w:t>策略基本说明</w:t>
      </w:r>
    </w:p>
    <w:p w14:paraId="51DF1558" w14:textId="5F0B58F4" w:rsidR="00053B96" w:rsidRDefault="00053B96" w:rsidP="00167241">
      <w:pPr>
        <w:spacing w:after="156"/>
        <w:ind w:left="3419"/>
      </w:pPr>
      <w:r>
        <w:rPr>
          <w:rFonts w:hint="eastAsia"/>
        </w:rPr>
        <w:t>本文中所选标的为</w:t>
      </w:r>
      <w:r>
        <w:rPr>
          <w:rFonts w:hint="eastAsia"/>
        </w:rPr>
        <w:t>50ETF</w:t>
      </w:r>
      <w:r>
        <w:rPr>
          <w:rFonts w:hint="eastAsia"/>
        </w:rPr>
        <w:t>，回测时间为</w:t>
      </w:r>
      <w:r>
        <w:rPr>
          <w:rFonts w:hint="eastAsia"/>
        </w:rPr>
        <w:t>5</w:t>
      </w:r>
      <w:r>
        <w:t>0ETF</w:t>
      </w:r>
      <w:r>
        <w:rPr>
          <w:rFonts w:hint="eastAsia"/>
        </w:rPr>
        <w:t>上市日（</w:t>
      </w:r>
      <w:r>
        <w:rPr>
          <w:rFonts w:hint="eastAsia"/>
        </w:rPr>
        <w:t>2015-02-09</w:t>
      </w:r>
      <w:r>
        <w:rPr>
          <w:rFonts w:hint="eastAsia"/>
        </w:rPr>
        <w:t>）至</w:t>
      </w:r>
      <w:r>
        <w:rPr>
          <w:rFonts w:hint="eastAsia"/>
        </w:rPr>
        <w:t>2020-01-01.</w:t>
      </w:r>
      <w:r>
        <w:t xml:space="preserve"> </w:t>
      </w:r>
      <w:r>
        <w:rPr>
          <w:rFonts w:hint="eastAsia"/>
        </w:rPr>
        <w:t>策略均为日频策略，在每日收盘前交易，以收盘价计算。</w:t>
      </w:r>
      <w:r w:rsidR="00DF293B">
        <w:rPr>
          <w:rFonts w:hint="eastAsia"/>
        </w:rPr>
        <w:t>以标的资产为</w:t>
      </w:r>
      <w:r w:rsidR="00DF293B">
        <w:rPr>
          <w:rFonts w:hint="eastAsia"/>
        </w:rPr>
        <w:t>benchmark</w:t>
      </w:r>
      <w:r w:rsidR="00DF293B">
        <w:rPr>
          <w:rFonts w:hint="eastAsia"/>
        </w:rPr>
        <w:t>。涉及货币基金的投资策略，也与全仓货币基金的收益进行对比。</w:t>
      </w:r>
      <w:r w:rsidR="00DF293B">
        <w:rPr>
          <w:rFonts w:hint="eastAsia"/>
        </w:rPr>
        <w:t xml:space="preserve"> </w:t>
      </w:r>
      <w:r w:rsidR="00DF293B">
        <w:t xml:space="preserve"> </w:t>
      </w:r>
    </w:p>
    <w:p w14:paraId="51606FBE" w14:textId="5F0ABF34" w:rsidR="00DF293B" w:rsidRDefault="00DF293B" w:rsidP="00167241">
      <w:pPr>
        <w:spacing w:after="156"/>
        <w:ind w:left="3419"/>
      </w:pPr>
      <w:r>
        <w:rPr>
          <w:rFonts w:hint="eastAsia"/>
        </w:rPr>
        <w:t>本文所用数据均来源于</w:t>
      </w:r>
      <w:r>
        <w:rPr>
          <w:rFonts w:hint="eastAsia"/>
        </w:rPr>
        <w:t>Wind</w:t>
      </w:r>
      <w:r>
        <w:rPr>
          <w:rFonts w:hint="eastAsia"/>
        </w:rPr>
        <w:t>，数据说明如下：</w:t>
      </w:r>
    </w:p>
    <w:p w14:paraId="3A561584" w14:textId="75DD8B45" w:rsidR="00DF293B" w:rsidRDefault="00DF293B" w:rsidP="00167241">
      <w:pPr>
        <w:spacing w:after="156"/>
        <w:ind w:left="3419"/>
      </w:pPr>
      <w:r w:rsidRPr="00DF293B">
        <w:rPr>
          <w:noProof/>
        </w:rPr>
        <w:drawing>
          <wp:inline distT="0" distB="0" distL="0" distR="0" wp14:anchorId="4F34DA50" wp14:editId="141CC497">
            <wp:extent cx="4197350" cy="18177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213" cy="1831590"/>
                    </a:xfrm>
                    <a:prstGeom prst="rect">
                      <a:avLst/>
                    </a:prstGeom>
                  </pic:spPr>
                </pic:pic>
              </a:graphicData>
            </a:graphic>
          </wp:inline>
        </w:drawing>
      </w:r>
    </w:p>
    <w:p w14:paraId="025CB763" w14:textId="1FA87FBD" w:rsidR="005E3163" w:rsidRDefault="005E3163" w:rsidP="00167241">
      <w:pPr>
        <w:spacing w:after="156"/>
        <w:ind w:left="3419"/>
      </w:pPr>
    </w:p>
    <w:p w14:paraId="1E392C0F" w14:textId="125C1059" w:rsidR="00DF293B" w:rsidRDefault="00DF293B" w:rsidP="00167241">
      <w:pPr>
        <w:spacing w:after="156"/>
        <w:ind w:left="3419"/>
      </w:pPr>
    </w:p>
    <w:p w14:paraId="70EBD216" w14:textId="21E79932" w:rsidR="00DF293B" w:rsidRDefault="00DF293B" w:rsidP="00167241">
      <w:pPr>
        <w:spacing w:after="156"/>
        <w:ind w:left="3419"/>
      </w:pPr>
    </w:p>
    <w:p w14:paraId="4CECC8BD" w14:textId="32DDCFA1" w:rsidR="00DF293B" w:rsidRDefault="00DF293B" w:rsidP="00167241">
      <w:pPr>
        <w:spacing w:after="156"/>
        <w:ind w:left="3419"/>
      </w:pPr>
    </w:p>
    <w:p w14:paraId="02732C95" w14:textId="1782027C" w:rsidR="00DF293B" w:rsidRDefault="00DF293B" w:rsidP="00167241">
      <w:pPr>
        <w:spacing w:after="156"/>
        <w:ind w:left="3419"/>
      </w:pPr>
    </w:p>
    <w:p w14:paraId="71A604EC" w14:textId="77777777" w:rsidR="00DF293B" w:rsidRDefault="00DF293B" w:rsidP="00167241">
      <w:pPr>
        <w:spacing w:after="156"/>
        <w:ind w:left="3419"/>
      </w:pPr>
    </w:p>
    <w:p w14:paraId="0F5DAC0B" w14:textId="3CE1BBE1" w:rsidR="00C749EC" w:rsidRDefault="00C749EC" w:rsidP="00C749EC">
      <w:pPr>
        <w:pStyle w:val="1"/>
        <w:spacing w:after="156"/>
      </w:pPr>
      <w:r>
        <w:br w:type="page"/>
      </w:r>
      <w:r w:rsidR="00DF293B">
        <w:rPr>
          <w:rFonts w:hint="eastAsia"/>
        </w:rPr>
        <w:lastRenderedPageBreak/>
        <w:t>做空波动率策略</w:t>
      </w:r>
    </w:p>
    <w:p w14:paraId="70A72DDD" w14:textId="23E59CE8" w:rsidR="00682C6D" w:rsidRPr="00682C6D" w:rsidRDefault="00DF293B" w:rsidP="00682C6D">
      <w:pPr>
        <w:spacing w:after="156"/>
        <w:ind w:left="3419"/>
        <w:rPr>
          <w:b/>
          <w:bCs/>
        </w:rPr>
      </w:pPr>
      <w:r>
        <w:rPr>
          <w:rFonts w:hint="eastAsia"/>
          <w:b/>
          <w:bCs/>
        </w:rPr>
        <w:t>波动率风险溢价</w:t>
      </w:r>
    </w:p>
    <w:p w14:paraId="53177055" w14:textId="67955260" w:rsidR="007028BA" w:rsidRPr="007028BA" w:rsidRDefault="001D51C4" w:rsidP="007028BA">
      <w:pPr>
        <w:spacing w:after="156"/>
        <w:ind w:left="3419"/>
      </w:pPr>
      <w:r>
        <w:rPr>
          <w:rFonts w:hint="eastAsia"/>
        </w:rPr>
        <w:t>波动率风险溢价（</w:t>
      </w:r>
      <w:r>
        <w:rPr>
          <w:rFonts w:hint="eastAsia"/>
        </w:rPr>
        <w:t>VRP</w:t>
      </w:r>
      <w:r>
        <w:rPr>
          <w:rFonts w:hint="eastAsia"/>
        </w:rPr>
        <w:t>）指期权的隐含波动率与标的资产的实际波动率的差异</w:t>
      </w:r>
      <w:r w:rsidR="007028BA">
        <w:rPr>
          <w:rFonts w:hint="eastAsia"/>
        </w:rPr>
        <w:t>。</w:t>
      </w:r>
      <w:r>
        <w:rPr>
          <w:rFonts w:hint="eastAsia"/>
        </w:rPr>
        <w:t>通常，期权的隐含波动率会大于标的资产的实际波动率，原因可以解释为由于</w:t>
      </w:r>
      <w:r w:rsidR="00402A33">
        <w:rPr>
          <w:rFonts w:hint="eastAsia"/>
        </w:rPr>
        <w:t>卖方</w:t>
      </w:r>
      <w:r>
        <w:rPr>
          <w:rFonts w:hint="eastAsia"/>
        </w:rPr>
        <w:t>承担了可能的风险，买方付出一定的溢价来补偿。</w:t>
      </w:r>
      <w:r>
        <w:rPr>
          <w:rFonts w:hint="eastAsia"/>
        </w:rPr>
        <w:t>VRP</w:t>
      </w:r>
      <w:r>
        <w:rPr>
          <w:rFonts w:hint="eastAsia"/>
        </w:rPr>
        <w:t>反应了</w:t>
      </w:r>
      <w:r w:rsidR="00827E5E">
        <w:rPr>
          <w:rFonts w:hint="eastAsia"/>
        </w:rPr>
        <w:t>投资者高估尾部风险的程度。</w:t>
      </w:r>
      <w:r w:rsidR="00827E5E">
        <w:rPr>
          <w:rFonts w:hint="eastAsia"/>
        </w:rPr>
        <w:t xml:space="preserve"> </w:t>
      </w:r>
      <w:r w:rsidR="00827E5E">
        <w:t xml:space="preserve">  </w:t>
      </w:r>
    </w:p>
    <w:p w14:paraId="2D8ACE65" w14:textId="6443D116" w:rsidR="00F30744" w:rsidRDefault="00827E5E" w:rsidP="007028BA">
      <w:pPr>
        <w:spacing w:after="156"/>
        <w:ind w:left="3419"/>
      </w:pPr>
      <w:r>
        <w:rPr>
          <w:rFonts w:hint="eastAsia"/>
        </w:rPr>
        <w:t>50ETF</w:t>
      </w:r>
      <w:r>
        <w:rPr>
          <w:rFonts w:hint="eastAsia"/>
        </w:rPr>
        <w:t>期权隐含波动率和</w:t>
      </w:r>
      <w:r>
        <w:rPr>
          <w:rFonts w:hint="eastAsia"/>
        </w:rPr>
        <w:t>50ETF</w:t>
      </w:r>
      <w:r>
        <w:rPr>
          <w:rFonts w:hint="eastAsia"/>
        </w:rPr>
        <w:t>标的实现波动率如下</w:t>
      </w:r>
    </w:p>
    <w:p w14:paraId="13A9124A" w14:textId="1C065DE9" w:rsidR="00827E5E" w:rsidRDefault="00827E5E" w:rsidP="00827E5E">
      <w:pPr>
        <w:spacing w:after="156"/>
        <w:ind w:left="3419"/>
      </w:pPr>
      <w:r w:rsidRPr="00827E5E">
        <w:rPr>
          <w:noProof/>
        </w:rPr>
        <w:drawing>
          <wp:inline distT="0" distB="0" distL="0" distR="0" wp14:anchorId="0A76F9D2" wp14:editId="233724B6">
            <wp:extent cx="4222467" cy="23812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428" cy="2408861"/>
                    </a:xfrm>
                    <a:prstGeom prst="rect">
                      <a:avLst/>
                    </a:prstGeom>
                  </pic:spPr>
                </pic:pic>
              </a:graphicData>
            </a:graphic>
          </wp:inline>
        </w:drawing>
      </w:r>
    </w:p>
    <w:p w14:paraId="3B4D7BF3" w14:textId="668621D6" w:rsidR="00827E5E" w:rsidRDefault="00827E5E" w:rsidP="00827E5E">
      <w:pPr>
        <w:spacing w:after="156"/>
        <w:ind w:left="3419"/>
      </w:pPr>
      <w:r>
        <w:rPr>
          <w:rFonts w:hint="eastAsia"/>
        </w:rPr>
        <w:t>值得注意的是，虽然在</w:t>
      </w:r>
      <w:r>
        <w:rPr>
          <w:rFonts w:hint="eastAsia"/>
        </w:rPr>
        <w:t>67%</w:t>
      </w:r>
      <w:r>
        <w:rPr>
          <w:rFonts w:hint="eastAsia"/>
        </w:rPr>
        <w:t>的交易日中隐含波动率大于实际波动率，存在波动率溢价，但是隐含波动率和实际波动率的均值相差较小。原因主要是在波动率较大的时期，如</w:t>
      </w:r>
      <w:r>
        <w:rPr>
          <w:rFonts w:hint="eastAsia"/>
        </w:rPr>
        <w:t>2015</w:t>
      </w:r>
      <w:r>
        <w:rPr>
          <w:rFonts w:hint="eastAsia"/>
        </w:rPr>
        <w:t>年年中，实际波动率可能超过隐含波动率。在更低频率的计算中，如按</w:t>
      </w:r>
      <w:proofErr w:type="gramStart"/>
      <w:r>
        <w:rPr>
          <w:rFonts w:hint="eastAsia"/>
        </w:rPr>
        <w:t>周频或月频</w:t>
      </w:r>
      <w:proofErr w:type="gramEnd"/>
      <w:r>
        <w:rPr>
          <w:rFonts w:hint="eastAsia"/>
        </w:rPr>
        <w:t>计算，波动率溢价的现象更为明显。</w:t>
      </w:r>
      <w:r>
        <w:rPr>
          <w:rFonts w:hint="eastAsia"/>
        </w:rPr>
        <w:t xml:space="preserve"> </w:t>
      </w:r>
      <w:r>
        <w:t xml:space="preserve"> </w:t>
      </w:r>
    </w:p>
    <w:p w14:paraId="23268C06" w14:textId="20E98BB8" w:rsidR="00827E5E" w:rsidRPr="00B36974" w:rsidRDefault="00827E5E" w:rsidP="00827E5E">
      <w:pPr>
        <w:spacing w:after="156"/>
        <w:ind w:left="3419"/>
        <w:rPr>
          <w:b/>
          <w:bCs/>
        </w:rPr>
      </w:pPr>
      <w:r w:rsidRPr="00B36974">
        <w:rPr>
          <w:b/>
          <w:bCs/>
        </w:rPr>
        <w:t>S</w:t>
      </w:r>
      <w:r w:rsidRPr="00B36974">
        <w:rPr>
          <w:rFonts w:hint="eastAsia"/>
          <w:b/>
          <w:bCs/>
        </w:rPr>
        <w:t>traddle</w:t>
      </w:r>
      <w:r w:rsidRPr="00B36974">
        <w:rPr>
          <w:b/>
          <w:bCs/>
        </w:rPr>
        <w:t xml:space="preserve"> </w:t>
      </w:r>
      <w:r w:rsidRPr="00B36974">
        <w:rPr>
          <w:rFonts w:hint="eastAsia"/>
          <w:b/>
          <w:bCs/>
        </w:rPr>
        <w:t>做空波动率</w:t>
      </w:r>
    </w:p>
    <w:p w14:paraId="3AA1D11F" w14:textId="70F8E1A8" w:rsidR="00B36974" w:rsidRDefault="00B36974" w:rsidP="00827E5E">
      <w:pPr>
        <w:spacing w:after="156"/>
        <w:ind w:left="3419"/>
      </w:pPr>
      <w:r w:rsidRPr="00B36974">
        <w:rPr>
          <w:noProof/>
        </w:rPr>
        <w:drawing>
          <wp:anchor distT="0" distB="0" distL="114300" distR="114300" simplePos="0" relativeHeight="251670528" behindDoc="1" locked="0" layoutInCell="1" allowOverlap="1" wp14:anchorId="662201AF" wp14:editId="1A451A3B">
            <wp:simplePos x="0" y="0"/>
            <wp:positionH relativeFrom="margin">
              <wp:align>right</wp:align>
            </wp:positionH>
            <wp:positionV relativeFrom="paragraph">
              <wp:posOffset>451485</wp:posOffset>
            </wp:positionV>
            <wp:extent cx="2534042" cy="1593850"/>
            <wp:effectExtent l="0" t="0" r="0" b="6350"/>
            <wp:wrapTight wrapText="bothSides">
              <wp:wrapPolygon edited="0">
                <wp:start x="0" y="0"/>
                <wp:lineTo x="0" y="21428"/>
                <wp:lineTo x="21438" y="21428"/>
                <wp:lineTo x="2143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4042" cy="1593850"/>
                    </a:xfrm>
                    <a:prstGeom prst="rect">
                      <a:avLst/>
                    </a:prstGeom>
                  </pic:spPr>
                </pic:pic>
              </a:graphicData>
            </a:graphic>
          </wp:anchor>
        </w:drawing>
      </w:r>
      <w:r>
        <w:rPr>
          <w:rFonts w:hint="eastAsia"/>
        </w:rPr>
        <w:t>通过卖出平值的认购认沽期权组合，可以做空波动率。如图是</w:t>
      </w:r>
      <w:r>
        <w:rPr>
          <w:rFonts w:hint="eastAsia"/>
        </w:rPr>
        <w:t>short</w:t>
      </w:r>
      <w:r>
        <w:t xml:space="preserve"> </w:t>
      </w:r>
      <w:r>
        <w:rPr>
          <w:rFonts w:hint="eastAsia"/>
        </w:rPr>
        <w:t>straddle</w:t>
      </w:r>
      <w:r>
        <w:rPr>
          <w:rFonts w:hint="eastAsia"/>
        </w:rPr>
        <w:t>组合的收益情况，当投资组合的波动率较小时，可以获得权利金收益，而当波动率较大时，潜在损失为无限。为了消除</w:t>
      </w:r>
      <w:r>
        <w:rPr>
          <w:rFonts w:hint="eastAsia"/>
        </w:rPr>
        <w:t>Delta</w:t>
      </w:r>
      <w:r>
        <w:rPr>
          <w:rFonts w:hint="eastAsia"/>
        </w:rPr>
        <w:t>对投资组合收益的影响，需要实现一定程度的</w:t>
      </w:r>
      <w:r>
        <w:rPr>
          <w:rFonts w:hint="eastAsia"/>
        </w:rPr>
        <w:t>Delta</w:t>
      </w:r>
      <w:r>
        <w:rPr>
          <w:rFonts w:hint="eastAsia"/>
        </w:rPr>
        <w:t>对冲。可以通过调整开仓时认购认沽期权的比例实现</w:t>
      </w:r>
      <w:r>
        <w:rPr>
          <w:rFonts w:hint="eastAsia"/>
        </w:rPr>
        <w:t>Delta</w:t>
      </w:r>
      <w:r>
        <w:rPr>
          <w:rFonts w:hint="eastAsia"/>
        </w:rPr>
        <w:t>中性来实现。</w:t>
      </w:r>
      <w:r>
        <w:rPr>
          <w:rFonts w:hint="eastAsia"/>
        </w:rPr>
        <w:t xml:space="preserve"> </w:t>
      </w:r>
      <w:r>
        <w:t xml:space="preserve"> </w:t>
      </w:r>
      <w:r>
        <w:rPr>
          <w:rFonts w:hint="eastAsia"/>
        </w:rPr>
        <w:t xml:space="preserve"> </w:t>
      </w:r>
      <w:r>
        <w:t xml:space="preserve"> </w:t>
      </w:r>
    </w:p>
    <w:p w14:paraId="1116D737" w14:textId="5641C587" w:rsidR="00B36974" w:rsidRDefault="00B36974" w:rsidP="00827E5E">
      <w:pPr>
        <w:spacing w:after="156"/>
        <w:ind w:left="3419"/>
      </w:pPr>
      <w:r>
        <w:rPr>
          <w:rFonts w:hint="eastAsia"/>
        </w:rPr>
        <w:t>具体交易细节如下所示：</w:t>
      </w:r>
    </w:p>
    <w:p w14:paraId="780629FF" w14:textId="3542D83A" w:rsidR="00B36974" w:rsidRPr="00025A33" w:rsidRDefault="00D33DC8" w:rsidP="00827E5E">
      <w:pPr>
        <w:spacing w:after="156"/>
        <w:ind w:left="3419"/>
        <w:rPr>
          <w:b/>
          <w:bCs/>
        </w:rPr>
      </w:pPr>
      <w:r w:rsidRPr="00025A33">
        <w:rPr>
          <w:rFonts w:hint="eastAsia"/>
          <w:b/>
          <w:bCs/>
        </w:rPr>
        <w:t>策略框架</w:t>
      </w:r>
    </w:p>
    <w:p w14:paraId="683A5F94" w14:textId="6FFFD1E2" w:rsidR="00D33DC8" w:rsidRDefault="00D33DC8" w:rsidP="00D33DC8">
      <w:pPr>
        <w:pStyle w:val="afb"/>
        <w:numPr>
          <w:ilvl w:val="0"/>
          <w:numId w:val="7"/>
        </w:numPr>
        <w:spacing w:after="156"/>
        <w:ind w:firstLineChars="0"/>
      </w:pPr>
      <w:r>
        <w:rPr>
          <w:rFonts w:hint="eastAsia"/>
        </w:rPr>
        <w:t>开仓时卖出名义本金等于组合价值的近月认购认沽期权</w:t>
      </w:r>
      <w:r>
        <w:rPr>
          <w:rFonts w:hint="eastAsia"/>
        </w:rPr>
        <w:t>Straddle</w:t>
      </w:r>
      <w:r>
        <w:rPr>
          <w:rFonts w:hint="eastAsia"/>
        </w:rPr>
        <w:t>组合，将组合</w:t>
      </w:r>
      <w:r>
        <w:rPr>
          <w:rFonts w:hint="eastAsia"/>
        </w:rPr>
        <w:t>20%</w:t>
      </w:r>
      <w:r>
        <w:rPr>
          <w:rFonts w:hint="eastAsia"/>
        </w:rPr>
        <w:t>的资金存入保证金账户，其余资金购买货币基金（以</w:t>
      </w:r>
      <w:r>
        <w:rPr>
          <w:rFonts w:hint="eastAsia"/>
        </w:rPr>
        <w:lastRenderedPageBreak/>
        <w:t>货币基金指数代替）</w:t>
      </w:r>
    </w:p>
    <w:p w14:paraId="4ECB2F3D" w14:textId="6B3E9692" w:rsidR="00D33DC8" w:rsidRDefault="00D33DC8" w:rsidP="00D33DC8">
      <w:pPr>
        <w:pStyle w:val="afb"/>
        <w:numPr>
          <w:ilvl w:val="0"/>
          <w:numId w:val="7"/>
        </w:numPr>
        <w:spacing w:after="156"/>
        <w:ind w:firstLineChars="0"/>
      </w:pPr>
      <w:r>
        <w:rPr>
          <w:rFonts w:hint="eastAsia"/>
        </w:rPr>
        <w:t>换仓条件：</w:t>
      </w:r>
      <w:r>
        <w:rPr>
          <w:rFonts w:hint="eastAsia"/>
        </w:rPr>
        <w:t>Straddle</w:t>
      </w:r>
      <w:r>
        <w:rPr>
          <w:rFonts w:hint="eastAsia"/>
        </w:rPr>
        <w:t>组合的</w:t>
      </w:r>
      <w:r>
        <w:rPr>
          <w:rFonts w:hint="eastAsia"/>
        </w:rPr>
        <w:t>Delta</w:t>
      </w:r>
      <w:r>
        <w:rPr>
          <w:rFonts w:hint="eastAsia"/>
        </w:rPr>
        <w:t>暴露大于</w:t>
      </w:r>
      <w:r>
        <w:rPr>
          <w:rFonts w:hint="eastAsia"/>
        </w:rPr>
        <w:t>0.10</w:t>
      </w:r>
      <w:r>
        <w:rPr>
          <w:rFonts w:hint="eastAsia"/>
        </w:rPr>
        <w:t>时换仓，在期权合约剩余</w:t>
      </w:r>
      <w:r w:rsidR="000948E5">
        <w:rPr>
          <w:rFonts w:hint="eastAsia"/>
        </w:rPr>
        <w:t>5</w:t>
      </w:r>
      <w:r>
        <w:rPr>
          <w:rFonts w:hint="eastAsia"/>
        </w:rPr>
        <w:t>个交易日时展期。</w:t>
      </w:r>
    </w:p>
    <w:p w14:paraId="72435117" w14:textId="4096B4B3" w:rsidR="00D33DC8" w:rsidRDefault="00D33DC8" w:rsidP="00D33DC8">
      <w:pPr>
        <w:spacing w:after="156"/>
        <w:ind w:left="3419"/>
      </w:pPr>
      <w:r>
        <w:rPr>
          <w:rFonts w:hint="eastAsia"/>
        </w:rPr>
        <w:t>注：</w:t>
      </w:r>
    </w:p>
    <w:p w14:paraId="2FCA68A8" w14:textId="77777777" w:rsidR="000948E5" w:rsidRDefault="00D33DC8" w:rsidP="00D33DC8">
      <w:pPr>
        <w:pStyle w:val="afb"/>
        <w:numPr>
          <w:ilvl w:val="0"/>
          <w:numId w:val="8"/>
        </w:numPr>
        <w:spacing w:after="156"/>
        <w:ind w:firstLineChars="0"/>
      </w:pPr>
      <w:r>
        <w:rPr>
          <w:rFonts w:hint="eastAsia"/>
        </w:rPr>
        <w:t>考虑交易费用：</w:t>
      </w:r>
    </w:p>
    <w:p w14:paraId="709F05B3" w14:textId="19D0C7EF" w:rsidR="00D33DC8" w:rsidRDefault="000948E5" w:rsidP="000948E5">
      <w:pPr>
        <w:spacing w:after="156"/>
        <w:ind w:left="3419"/>
      </w:pPr>
      <w:r>
        <w:rPr>
          <w:rFonts w:hint="eastAsia"/>
        </w:rPr>
        <w:t>交易费用由券商手续费和交易所费用组成。交易所费用包含交易结算费</w:t>
      </w:r>
      <w:r>
        <w:rPr>
          <w:rFonts w:hint="eastAsia"/>
        </w:rPr>
        <w:t>0.3</w:t>
      </w:r>
      <w:r w:rsidR="00025A33">
        <w:rPr>
          <w:rFonts w:hint="eastAsia"/>
        </w:rPr>
        <w:t>（</w:t>
      </w:r>
      <w:r>
        <w:rPr>
          <w:rFonts w:hint="eastAsia"/>
        </w:rPr>
        <w:t>元</w:t>
      </w:r>
      <w:r>
        <w:rPr>
          <w:rFonts w:hint="eastAsia"/>
        </w:rPr>
        <w:t>/</w:t>
      </w:r>
      <w:r>
        <w:rPr>
          <w:rFonts w:hint="eastAsia"/>
        </w:rPr>
        <w:t>张</w:t>
      </w:r>
      <w:r w:rsidR="00025A33">
        <w:rPr>
          <w:rFonts w:hint="eastAsia"/>
        </w:rPr>
        <w:t>）</w:t>
      </w:r>
      <w:r>
        <w:rPr>
          <w:rFonts w:hint="eastAsia"/>
        </w:rPr>
        <w:t>以及交易经手费</w:t>
      </w:r>
      <w:r>
        <w:rPr>
          <w:rFonts w:hint="eastAsia"/>
        </w:rPr>
        <w:t>1.3</w:t>
      </w:r>
      <w:r w:rsidR="00025A33">
        <w:rPr>
          <w:rFonts w:hint="eastAsia"/>
        </w:rPr>
        <w:t>（</w:t>
      </w:r>
      <w:r>
        <w:rPr>
          <w:rFonts w:hint="eastAsia"/>
        </w:rPr>
        <w:t>元</w:t>
      </w:r>
      <w:r>
        <w:rPr>
          <w:rFonts w:hint="eastAsia"/>
        </w:rPr>
        <w:t>/</w:t>
      </w:r>
      <w:r>
        <w:rPr>
          <w:rFonts w:hint="eastAsia"/>
        </w:rPr>
        <w:t>张</w:t>
      </w:r>
      <w:r w:rsidR="00025A33">
        <w:rPr>
          <w:rFonts w:hint="eastAsia"/>
        </w:rPr>
        <w:t>）</w:t>
      </w:r>
      <w:r>
        <w:rPr>
          <w:rFonts w:hint="eastAsia"/>
        </w:rPr>
        <w:t>。交易所费用单边收取，即卖出开仓时不收取，券商手续费双边收取。将每次操作的平均交易费用估计为</w:t>
      </w:r>
      <w:r>
        <w:rPr>
          <w:rFonts w:hint="eastAsia"/>
        </w:rPr>
        <w:t>5</w:t>
      </w:r>
      <w:r w:rsidR="00025A33">
        <w:rPr>
          <w:rFonts w:hint="eastAsia"/>
        </w:rPr>
        <w:t>（</w:t>
      </w:r>
      <w:r>
        <w:rPr>
          <w:rFonts w:hint="eastAsia"/>
        </w:rPr>
        <w:t>元</w:t>
      </w:r>
      <w:r>
        <w:rPr>
          <w:rFonts w:hint="eastAsia"/>
        </w:rPr>
        <w:t>/</w:t>
      </w:r>
      <w:r>
        <w:rPr>
          <w:rFonts w:hint="eastAsia"/>
        </w:rPr>
        <w:t>张</w:t>
      </w:r>
      <w:r w:rsidR="00025A33">
        <w:rPr>
          <w:rFonts w:hint="eastAsia"/>
        </w:rPr>
        <w:t>）</w:t>
      </w:r>
      <w:r>
        <w:rPr>
          <w:rFonts w:hint="eastAsia"/>
        </w:rPr>
        <w:t>。</w:t>
      </w:r>
    </w:p>
    <w:p w14:paraId="711D4D08" w14:textId="7A17978D" w:rsidR="000948E5" w:rsidRDefault="000948E5" w:rsidP="000948E5">
      <w:pPr>
        <w:pStyle w:val="afb"/>
        <w:numPr>
          <w:ilvl w:val="0"/>
          <w:numId w:val="8"/>
        </w:numPr>
        <w:spacing w:after="156"/>
        <w:ind w:firstLineChars="0"/>
      </w:pPr>
      <w:r>
        <w:rPr>
          <w:rFonts w:hint="eastAsia"/>
        </w:rPr>
        <w:t>Straddle</w:t>
      </w:r>
      <w:r>
        <w:rPr>
          <w:rFonts w:hint="eastAsia"/>
        </w:rPr>
        <w:t>组合的选择：</w:t>
      </w:r>
    </w:p>
    <w:p w14:paraId="761DE63E" w14:textId="6C6F9789" w:rsidR="000948E5" w:rsidRDefault="000948E5" w:rsidP="000948E5">
      <w:pPr>
        <w:spacing w:after="156"/>
        <w:ind w:left="3419"/>
      </w:pPr>
      <w:r>
        <w:rPr>
          <w:rFonts w:hint="eastAsia"/>
        </w:rPr>
        <w:t>认为</w:t>
      </w:r>
      <w:r w:rsidR="00025A33">
        <w:rPr>
          <w:rFonts w:hint="eastAsia"/>
        </w:rPr>
        <w:t>距</w:t>
      </w:r>
      <w:r>
        <w:rPr>
          <w:rFonts w:hint="eastAsia"/>
        </w:rPr>
        <w:t>到期日两个月内的合约为近月合约。在可选合约中，计算期权</w:t>
      </w:r>
      <w:r>
        <w:rPr>
          <w:rFonts w:hint="eastAsia"/>
        </w:rPr>
        <w:t>Delta</w:t>
      </w:r>
      <w:r>
        <w:rPr>
          <w:rFonts w:hint="eastAsia"/>
        </w:rPr>
        <w:t>绝对值与</w:t>
      </w:r>
      <w:r>
        <w:rPr>
          <w:rFonts w:hint="eastAsia"/>
        </w:rPr>
        <w:t>0.5</w:t>
      </w:r>
      <w:r>
        <w:rPr>
          <w:rFonts w:hint="eastAsia"/>
        </w:rPr>
        <w:t>的差异。选择差异绝对值之和最小的组合作为平值期权组合。</w:t>
      </w:r>
    </w:p>
    <w:p w14:paraId="6DD41679" w14:textId="1CA77A7B" w:rsidR="000948E5" w:rsidRDefault="000948E5" w:rsidP="000948E5">
      <w:pPr>
        <w:pStyle w:val="afb"/>
        <w:numPr>
          <w:ilvl w:val="0"/>
          <w:numId w:val="8"/>
        </w:numPr>
        <w:spacing w:after="156"/>
        <w:ind w:firstLineChars="0"/>
      </w:pPr>
      <w:r>
        <w:rPr>
          <w:rFonts w:hint="eastAsia"/>
        </w:rPr>
        <w:t>组合换仓：</w:t>
      </w:r>
    </w:p>
    <w:p w14:paraId="6012858B" w14:textId="390FFBFD" w:rsidR="000948E5" w:rsidRDefault="000948E5" w:rsidP="000948E5">
      <w:pPr>
        <w:spacing w:after="156"/>
        <w:ind w:left="3419"/>
      </w:pPr>
      <w:r>
        <w:rPr>
          <w:rFonts w:hint="eastAsia"/>
        </w:rPr>
        <w:t>换仓频率</w:t>
      </w:r>
      <w:proofErr w:type="gramStart"/>
      <w:r>
        <w:rPr>
          <w:rFonts w:hint="eastAsia"/>
        </w:rPr>
        <w:t>与</w:t>
      </w:r>
      <w:r w:rsidR="00DF0F33">
        <w:rPr>
          <w:rFonts w:hint="eastAsia"/>
        </w:rPr>
        <w:t>换仓条件</w:t>
      </w:r>
      <w:proofErr w:type="gramEnd"/>
      <w:r w:rsidR="00DF0F33">
        <w:rPr>
          <w:rFonts w:hint="eastAsia"/>
        </w:rPr>
        <w:t>直接相关。如果将组合</w:t>
      </w:r>
      <w:r w:rsidR="00DF0F33">
        <w:rPr>
          <w:rFonts w:hint="eastAsia"/>
        </w:rPr>
        <w:t>Delta</w:t>
      </w:r>
      <w:r w:rsidR="00DF0F33">
        <w:rPr>
          <w:rFonts w:hint="eastAsia"/>
        </w:rPr>
        <w:t>换</w:t>
      </w:r>
      <w:proofErr w:type="gramStart"/>
      <w:r w:rsidR="00DF0F33">
        <w:rPr>
          <w:rFonts w:hint="eastAsia"/>
        </w:rPr>
        <w:t>仓条件</w:t>
      </w:r>
      <w:proofErr w:type="gramEnd"/>
      <w:r w:rsidR="00DF0F33">
        <w:rPr>
          <w:rFonts w:hint="eastAsia"/>
        </w:rPr>
        <w:t>设置较严格，换仓频率过高，交易费用损失较大。可以通过适当放宽换</w:t>
      </w:r>
      <w:proofErr w:type="gramStart"/>
      <w:r w:rsidR="00DF0F33">
        <w:rPr>
          <w:rFonts w:hint="eastAsia"/>
        </w:rPr>
        <w:t>仓条件</w:t>
      </w:r>
      <w:proofErr w:type="gramEnd"/>
      <w:r w:rsidR="00DF0F33">
        <w:rPr>
          <w:rFonts w:hint="eastAsia"/>
        </w:rPr>
        <w:t>降低换仓频率。同时，为了规避接近交割日时波动率较大带来的风险。可以适当提前展期时间。</w:t>
      </w:r>
      <w:r w:rsidR="00DF0F33">
        <w:rPr>
          <w:rFonts w:hint="eastAsia"/>
        </w:rPr>
        <w:t xml:space="preserve"> </w:t>
      </w:r>
      <w:r w:rsidR="00DF0F33">
        <w:t xml:space="preserve"> </w:t>
      </w:r>
    </w:p>
    <w:p w14:paraId="48B32BE8" w14:textId="3A09BA12" w:rsidR="00DF0F33" w:rsidRDefault="00DF0F33" w:rsidP="00DF0F33">
      <w:pPr>
        <w:pStyle w:val="afb"/>
        <w:numPr>
          <w:ilvl w:val="0"/>
          <w:numId w:val="8"/>
        </w:numPr>
        <w:spacing w:after="156"/>
        <w:ind w:firstLineChars="0"/>
      </w:pPr>
      <w:r>
        <w:rPr>
          <w:rFonts w:hint="eastAsia"/>
        </w:rPr>
        <w:t>保证金计算：</w:t>
      </w:r>
    </w:p>
    <w:p w14:paraId="65D6B3B9" w14:textId="41E168A8" w:rsidR="00DF0F33" w:rsidRDefault="00DF0F33" w:rsidP="00DF0F33">
      <w:pPr>
        <w:spacing w:after="156"/>
        <w:ind w:left="3419"/>
      </w:pPr>
      <w:r>
        <w:rPr>
          <w:rFonts w:hint="eastAsia"/>
        </w:rPr>
        <w:t>开仓保证金与维持保证金算法相同，需保证保证金账户中的保证金充足，保证金计算</w:t>
      </w:r>
      <w:r w:rsidR="00D71365">
        <w:rPr>
          <w:rFonts w:hint="eastAsia"/>
        </w:rPr>
        <w:t>为：</w:t>
      </w:r>
    </w:p>
    <w:p w14:paraId="5F1E09D3" w14:textId="77777777" w:rsidR="00D71365" w:rsidRDefault="00D71365" w:rsidP="00D71365">
      <w:pPr>
        <w:pStyle w:val="afb"/>
        <w:numPr>
          <w:ilvl w:val="0"/>
          <w:numId w:val="9"/>
        </w:numPr>
        <w:spacing w:afterLines="0" w:after="0"/>
        <w:ind w:firstLineChars="0"/>
      </w:pPr>
      <w:r>
        <w:rPr>
          <w:rFonts w:hint="eastAsia"/>
        </w:rPr>
        <w:t>认购</w:t>
      </w:r>
      <w:proofErr w:type="gramStart"/>
      <w:r>
        <w:rPr>
          <w:rFonts w:hint="eastAsia"/>
        </w:rPr>
        <w:t>期权虚值</w:t>
      </w:r>
      <w:proofErr w:type="gramEnd"/>
      <w:r>
        <w:rPr>
          <w:rFonts w:hint="eastAsia"/>
        </w:rPr>
        <w:t>=max</w:t>
      </w:r>
      <w:r>
        <w:t>(</w:t>
      </w:r>
      <w:r>
        <w:rPr>
          <w:rFonts w:hint="eastAsia"/>
        </w:rPr>
        <w:t>行权价</w:t>
      </w:r>
      <w:r>
        <w:rPr>
          <w:rFonts w:hint="eastAsia"/>
        </w:rPr>
        <w:t>-</w:t>
      </w:r>
      <w:r>
        <w:rPr>
          <w:rFonts w:hint="eastAsia"/>
        </w:rPr>
        <w:t>合约标的收盘价</w:t>
      </w:r>
      <w:r>
        <w:rPr>
          <w:rFonts w:hint="eastAsia"/>
        </w:rPr>
        <w:t>,</w:t>
      </w:r>
      <w:r>
        <w:t xml:space="preserve">0) </w:t>
      </w:r>
    </w:p>
    <w:p w14:paraId="7F78D66F" w14:textId="0715A9D1" w:rsidR="00D71365" w:rsidRDefault="00D71365" w:rsidP="00D71365">
      <w:pPr>
        <w:pStyle w:val="afb"/>
        <w:numPr>
          <w:ilvl w:val="0"/>
          <w:numId w:val="9"/>
        </w:numPr>
        <w:spacing w:afterLines="0" w:after="0"/>
        <w:ind w:firstLineChars="0"/>
      </w:pPr>
      <w:r>
        <w:rPr>
          <w:rFonts w:hint="eastAsia"/>
        </w:rPr>
        <w:t>认沽</w:t>
      </w:r>
      <w:proofErr w:type="gramStart"/>
      <w:r>
        <w:rPr>
          <w:rFonts w:hint="eastAsia"/>
        </w:rPr>
        <w:t>期权虚值</w:t>
      </w:r>
      <w:proofErr w:type="gramEnd"/>
      <w:r>
        <w:rPr>
          <w:rFonts w:hint="eastAsia"/>
        </w:rPr>
        <w:t>=max</w:t>
      </w:r>
      <w:r>
        <w:t>(</w:t>
      </w:r>
      <w:r>
        <w:rPr>
          <w:rFonts w:hint="eastAsia"/>
        </w:rPr>
        <w:t>合约标的收盘价</w:t>
      </w:r>
      <w:r>
        <w:rPr>
          <w:rFonts w:hint="eastAsia"/>
        </w:rPr>
        <w:t>-</w:t>
      </w:r>
      <w:r>
        <w:rPr>
          <w:rFonts w:hint="eastAsia"/>
        </w:rPr>
        <w:t>行权价</w:t>
      </w:r>
      <w:r>
        <w:rPr>
          <w:rFonts w:hint="eastAsia"/>
        </w:rPr>
        <w:t>,</w:t>
      </w:r>
      <w:r>
        <w:t>0)</w:t>
      </w:r>
    </w:p>
    <w:p w14:paraId="6520726B" w14:textId="310A774E" w:rsidR="00D71365" w:rsidRDefault="00D71365" w:rsidP="00D71365">
      <w:pPr>
        <w:pStyle w:val="afb"/>
        <w:numPr>
          <w:ilvl w:val="0"/>
          <w:numId w:val="9"/>
        </w:numPr>
        <w:spacing w:afterLines="0" w:after="0"/>
        <w:ind w:firstLineChars="0"/>
      </w:pPr>
      <w:r>
        <w:rPr>
          <w:rFonts w:hint="eastAsia"/>
        </w:rPr>
        <w:t>认购</w:t>
      </w:r>
      <w:proofErr w:type="gramStart"/>
      <w:r>
        <w:rPr>
          <w:rFonts w:hint="eastAsia"/>
        </w:rPr>
        <w:t>仓位</w:t>
      </w:r>
      <w:proofErr w:type="gramEnd"/>
      <w:r>
        <w:rPr>
          <w:rFonts w:hint="eastAsia"/>
        </w:rPr>
        <w:t>保证金</w:t>
      </w:r>
      <w:r>
        <w:rPr>
          <w:rFonts w:hint="eastAsia"/>
        </w:rPr>
        <w:t>=</w:t>
      </w:r>
      <w:r>
        <w:rPr>
          <w:rFonts w:hint="eastAsia"/>
        </w:rPr>
        <w:t>权利金结算价</w:t>
      </w:r>
      <w:r>
        <w:rPr>
          <w:rFonts w:hint="eastAsia"/>
        </w:rPr>
        <w:t>+Max</w:t>
      </w:r>
      <w:r>
        <w:t>(12%*</w:t>
      </w:r>
      <w:r>
        <w:rPr>
          <w:rFonts w:hint="eastAsia"/>
        </w:rPr>
        <w:t>合约标的收盘价</w:t>
      </w:r>
      <w:r>
        <w:rPr>
          <w:rFonts w:hint="eastAsia"/>
        </w:rPr>
        <w:t>-</w:t>
      </w:r>
      <w:r>
        <w:rPr>
          <w:rFonts w:hint="eastAsia"/>
        </w:rPr>
        <w:t>认购</w:t>
      </w:r>
      <w:proofErr w:type="gramStart"/>
      <w:r>
        <w:rPr>
          <w:rFonts w:hint="eastAsia"/>
        </w:rPr>
        <w:t>期权虚值</w:t>
      </w:r>
      <w:proofErr w:type="gramEnd"/>
      <w:r>
        <w:rPr>
          <w:rFonts w:hint="eastAsia"/>
        </w:rPr>
        <w:t>,</w:t>
      </w:r>
      <w:r>
        <w:t xml:space="preserve"> </w:t>
      </w:r>
      <w:r>
        <w:rPr>
          <w:rFonts w:hint="eastAsia"/>
        </w:rPr>
        <w:t>7%*</w:t>
      </w:r>
      <w:r>
        <w:rPr>
          <w:rFonts w:hint="eastAsia"/>
        </w:rPr>
        <w:t>合约标的收盘价</w:t>
      </w:r>
      <w:r>
        <w:t>)</w:t>
      </w:r>
    </w:p>
    <w:p w14:paraId="2BAFD47E" w14:textId="46F88070" w:rsidR="00827E5E" w:rsidRDefault="00D71365" w:rsidP="00D71365">
      <w:pPr>
        <w:pStyle w:val="afb"/>
        <w:numPr>
          <w:ilvl w:val="0"/>
          <w:numId w:val="9"/>
        </w:numPr>
        <w:spacing w:after="156"/>
        <w:ind w:firstLineChars="0"/>
      </w:pPr>
      <w:r>
        <w:rPr>
          <w:rFonts w:hint="eastAsia"/>
        </w:rPr>
        <w:t>认沽</w:t>
      </w:r>
      <w:proofErr w:type="gramStart"/>
      <w:r>
        <w:rPr>
          <w:rFonts w:hint="eastAsia"/>
        </w:rPr>
        <w:t>仓位</w:t>
      </w:r>
      <w:proofErr w:type="gramEnd"/>
      <w:r>
        <w:rPr>
          <w:rFonts w:hint="eastAsia"/>
        </w:rPr>
        <w:t>保证金</w:t>
      </w:r>
      <w:r>
        <w:rPr>
          <w:rFonts w:hint="eastAsia"/>
        </w:rPr>
        <w:t>=Min</w:t>
      </w:r>
      <w:r>
        <w:t>(</w:t>
      </w:r>
      <w:r>
        <w:rPr>
          <w:rFonts w:hint="eastAsia"/>
        </w:rPr>
        <w:t>权利金结算价</w:t>
      </w:r>
      <w:r>
        <w:rPr>
          <w:rFonts w:hint="eastAsia"/>
        </w:rPr>
        <w:t>+Max</w:t>
      </w:r>
      <w:r>
        <w:t>[12%*</w:t>
      </w:r>
      <w:r>
        <w:rPr>
          <w:rFonts w:hint="eastAsia"/>
        </w:rPr>
        <w:t>合约标的收盘价</w:t>
      </w:r>
      <w:r>
        <w:rPr>
          <w:rFonts w:hint="eastAsia"/>
        </w:rPr>
        <w:t>-</w:t>
      </w:r>
      <w:r>
        <w:rPr>
          <w:rFonts w:hint="eastAsia"/>
        </w:rPr>
        <w:t>认沽</w:t>
      </w:r>
      <w:proofErr w:type="gramStart"/>
      <w:r>
        <w:rPr>
          <w:rFonts w:hint="eastAsia"/>
        </w:rPr>
        <w:t>期权虚值</w:t>
      </w:r>
      <w:proofErr w:type="gramEnd"/>
      <w:r>
        <w:rPr>
          <w:rFonts w:hint="eastAsia"/>
        </w:rPr>
        <w:t>,</w:t>
      </w:r>
      <w:r>
        <w:t xml:space="preserve"> 7%</w:t>
      </w:r>
      <w:r>
        <w:rPr>
          <w:rFonts w:hint="eastAsia"/>
        </w:rPr>
        <w:t>行权价</w:t>
      </w:r>
      <w:r>
        <w:t xml:space="preserve">], </w:t>
      </w:r>
      <w:r>
        <w:rPr>
          <w:rFonts w:hint="eastAsia"/>
        </w:rPr>
        <w:t>行权价</w:t>
      </w:r>
      <w:r>
        <w:t>)</w:t>
      </w:r>
      <w:r w:rsidR="00DF0F33">
        <w:t xml:space="preserve"> </w:t>
      </w:r>
    </w:p>
    <w:p w14:paraId="261B16F6" w14:textId="32DB1192" w:rsidR="00DF0F33" w:rsidRPr="00025A33" w:rsidRDefault="007B72BB" w:rsidP="00D71365">
      <w:pPr>
        <w:spacing w:after="156"/>
        <w:ind w:left="3419"/>
        <w:rPr>
          <w:b/>
          <w:bCs/>
        </w:rPr>
      </w:pPr>
      <w:proofErr w:type="gramStart"/>
      <w:r w:rsidRPr="00025A33">
        <w:rPr>
          <w:rFonts w:hint="eastAsia"/>
          <w:b/>
          <w:bCs/>
        </w:rPr>
        <w:t>回测结果</w:t>
      </w:r>
      <w:proofErr w:type="gramEnd"/>
    </w:p>
    <w:p w14:paraId="2F7CCC5F" w14:textId="30651941" w:rsidR="007B72BB" w:rsidRDefault="007B72BB" w:rsidP="00DF0F33">
      <w:pPr>
        <w:spacing w:after="156"/>
        <w:ind w:left="3419"/>
      </w:pPr>
      <w:r>
        <w:rPr>
          <w:rFonts w:hint="eastAsia"/>
        </w:rPr>
        <w:t>按组合</w:t>
      </w:r>
      <w:r>
        <w:rPr>
          <w:rFonts w:hint="eastAsia"/>
        </w:rPr>
        <w:t>Delta</w:t>
      </w:r>
      <w:r>
        <w:rPr>
          <w:rFonts w:hint="eastAsia"/>
        </w:rPr>
        <w:t>暴露阈值为</w:t>
      </w:r>
      <w:r>
        <w:rPr>
          <w:rFonts w:hint="eastAsia"/>
        </w:rPr>
        <w:t>0.05</w:t>
      </w:r>
      <w:r>
        <w:rPr>
          <w:rFonts w:hint="eastAsia"/>
        </w:rPr>
        <w:t>及末</w:t>
      </w:r>
      <w:r>
        <w:rPr>
          <w:rFonts w:hint="eastAsia"/>
        </w:rPr>
        <w:t>3</w:t>
      </w:r>
      <w:r>
        <w:rPr>
          <w:rFonts w:hint="eastAsia"/>
        </w:rPr>
        <w:t>日展</w:t>
      </w:r>
      <w:r w:rsidR="0070117F">
        <w:rPr>
          <w:rFonts w:hint="eastAsia"/>
        </w:rPr>
        <w:t>期</w:t>
      </w:r>
      <w:r>
        <w:rPr>
          <w:rFonts w:hint="eastAsia"/>
        </w:rPr>
        <w:t>的条件换仓。换仓</w:t>
      </w:r>
      <w:r>
        <w:rPr>
          <w:rFonts w:hint="eastAsia"/>
        </w:rPr>
        <w:t>950</w:t>
      </w:r>
      <w:r>
        <w:rPr>
          <w:rFonts w:hint="eastAsia"/>
        </w:rPr>
        <w:t>次，交易费用损失约</w:t>
      </w:r>
      <w:r>
        <w:rPr>
          <w:rFonts w:hint="eastAsia"/>
        </w:rPr>
        <w:t>15%</w:t>
      </w:r>
      <w:r>
        <w:t xml:space="preserve"> </w:t>
      </w:r>
    </w:p>
    <w:p w14:paraId="5CB82808" w14:textId="3618C53B" w:rsidR="007B72BB" w:rsidRDefault="007B72BB" w:rsidP="00DF0F33">
      <w:pPr>
        <w:spacing w:after="156"/>
        <w:ind w:left="3419"/>
      </w:pPr>
      <w:r w:rsidRPr="007B72BB">
        <w:rPr>
          <w:noProof/>
        </w:rPr>
        <w:drawing>
          <wp:inline distT="0" distB="0" distL="0" distR="0" wp14:anchorId="6F534AA9" wp14:editId="7B5B8253">
            <wp:extent cx="3714750" cy="17550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14" t="3269" r="2552" b="4217"/>
                    <a:stretch/>
                  </pic:blipFill>
                  <pic:spPr bwMode="auto">
                    <a:xfrm>
                      <a:off x="0" y="0"/>
                      <a:ext cx="3780972" cy="1786336"/>
                    </a:xfrm>
                    <a:prstGeom prst="rect">
                      <a:avLst/>
                    </a:prstGeom>
                    <a:ln>
                      <a:noFill/>
                    </a:ln>
                    <a:extLst>
                      <a:ext uri="{53640926-AAD7-44D8-BBD7-CCE9431645EC}">
                        <a14:shadowObscured xmlns:a14="http://schemas.microsoft.com/office/drawing/2010/main"/>
                      </a:ext>
                    </a:extLst>
                  </pic:spPr>
                </pic:pic>
              </a:graphicData>
            </a:graphic>
          </wp:inline>
        </w:drawing>
      </w:r>
    </w:p>
    <w:p w14:paraId="20088B1A" w14:textId="226286D7" w:rsidR="007B72BB" w:rsidRDefault="007B72BB" w:rsidP="00DF0F33">
      <w:pPr>
        <w:spacing w:after="156"/>
        <w:ind w:left="3419"/>
      </w:pPr>
      <w:r>
        <w:rPr>
          <w:rFonts w:hint="eastAsia"/>
        </w:rPr>
        <w:lastRenderedPageBreak/>
        <w:t>适当放宽组合</w:t>
      </w:r>
      <w:r>
        <w:rPr>
          <w:rFonts w:hint="eastAsia"/>
        </w:rPr>
        <w:t>Delta</w:t>
      </w:r>
      <w:r>
        <w:rPr>
          <w:rFonts w:hint="eastAsia"/>
        </w:rPr>
        <w:t>暴露阈值，适当延长展</w:t>
      </w:r>
      <w:r w:rsidR="0070117F">
        <w:rPr>
          <w:rFonts w:hint="eastAsia"/>
        </w:rPr>
        <w:t>期</w:t>
      </w:r>
      <w:r>
        <w:rPr>
          <w:rFonts w:hint="eastAsia"/>
        </w:rPr>
        <w:t>期限，并实现开仓时的</w:t>
      </w:r>
      <w:r>
        <w:rPr>
          <w:rFonts w:hint="eastAsia"/>
        </w:rPr>
        <w:t>Delta</w:t>
      </w:r>
      <w:r>
        <w:rPr>
          <w:rFonts w:hint="eastAsia"/>
        </w:rPr>
        <w:t>中性配置</w:t>
      </w:r>
    </w:p>
    <w:p w14:paraId="70B5A503" w14:textId="395E3B2F" w:rsidR="007B72BB" w:rsidRDefault="007B72BB" w:rsidP="00DF0F33">
      <w:pPr>
        <w:spacing w:after="156"/>
        <w:ind w:left="3419"/>
      </w:pPr>
      <w:r w:rsidRPr="007B72BB">
        <w:rPr>
          <w:noProof/>
        </w:rPr>
        <w:drawing>
          <wp:inline distT="0" distB="0" distL="0" distR="0" wp14:anchorId="240AD8CD" wp14:editId="5045258A">
            <wp:extent cx="3848100" cy="20072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995" cy="2038521"/>
                    </a:xfrm>
                    <a:prstGeom prst="rect">
                      <a:avLst/>
                    </a:prstGeom>
                  </pic:spPr>
                </pic:pic>
              </a:graphicData>
            </a:graphic>
          </wp:inline>
        </w:drawing>
      </w:r>
    </w:p>
    <w:p w14:paraId="1E08420F" w14:textId="5B330A2B" w:rsidR="00861B8C" w:rsidRDefault="0070117F" w:rsidP="00861B8C">
      <w:pPr>
        <w:spacing w:after="156"/>
        <w:ind w:left="3419"/>
      </w:pPr>
      <w:r>
        <w:rPr>
          <w:rFonts w:hint="eastAsia"/>
        </w:rPr>
        <w:t>可以看到，适当放宽换仓</w:t>
      </w:r>
      <w:r>
        <w:rPr>
          <w:rFonts w:hint="eastAsia"/>
        </w:rPr>
        <w:t>Delta</w:t>
      </w:r>
      <w:r>
        <w:rPr>
          <w:rFonts w:hint="eastAsia"/>
        </w:rPr>
        <w:t>条件，延长展期期限，实现开仓</w:t>
      </w:r>
      <w:r>
        <w:rPr>
          <w:rFonts w:hint="eastAsia"/>
        </w:rPr>
        <w:t>Delta</w:t>
      </w:r>
      <w:r>
        <w:rPr>
          <w:rFonts w:hint="eastAsia"/>
        </w:rPr>
        <w:t>对冲，可以较好地控制风险。</w:t>
      </w:r>
      <w:r w:rsidR="00861B8C">
        <w:rPr>
          <w:rFonts w:hint="eastAsia"/>
        </w:rPr>
        <w:t>从保证金账户占用率来看，平均占用率约</w:t>
      </w:r>
      <w:r w:rsidR="00861B8C">
        <w:rPr>
          <w:rFonts w:hint="eastAsia"/>
        </w:rPr>
        <w:t>60%</w:t>
      </w:r>
      <w:r w:rsidR="00861B8C">
        <w:rPr>
          <w:rFonts w:hint="eastAsia"/>
        </w:rPr>
        <w:t>，部分时期占用率较高，可达</w:t>
      </w:r>
      <w:r w:rsidR="00861B8C">
        <w:rPr>
          <w:rFonts w:hint="eastAsia"/>
        </w:rPr>
        <w:t>85%</w:t>
      </w:r>
    </w:p>
    <w:p w14:paraId="5D34BC40" w14:textId="036AA985" w:rsidR="0070117F" w:rsidRDefault="0070117F" w:rsidP="0070117F">
      <w:pPr>
        <w:spacing w:after="156"/>
        <w:ind w:left="3419"/>
        <w:rPr>
          <w:b/>
          <w:bCs/>
        </w:rPr>
      </w:pPr>
      <w:r w:rsidRPr="0070117F">
        <w:rPr>
          <w:rFonts w:hint="eastAsia"/>
          <w:b/>
          <w:bCs/>
        </w:rPr>
        <w:t>Strangle</w:t>
      </w:r>
      <w:r w:rsidR="00861B8C">
        <w:rPr>
          <w:rFonts w:hint="eastAsia"/>
          <w:b/>
          <w:bCs/>
        </w:rPr>
        <w:t>做</w:t>
      </w:r>
      <w:r w:rsidRPr="0070117F">
        <w:rPr>
          <w:rFonts w:hint="eastAsia"/>
          <w:b/>
          <w:bCs/>
        </w:rPr>
        <w:t>空波动率</w:t>
      </w:r>
    </w:p>
    <w:p w14:paraId="66E91226" w14:textId="48C0A1C8" w:rsidR="00662F1D" w:rsidRDefault="00662F1D" w:rsidP="0070117F">
      <w:pPr>
        <w:spacing w:after="156"/>
        <w:ind w:left="3419"/>
      </w:pPr>
      <w:r w:rsidRPr="00662F1D">
        <w:rPr>
          <w:noProof/>
        </w:rPr>
        <w:drawing>
          <wp:anchor distT="0" distB="0" distL="114300" distR="114300" simplePos="0" relativeHeight="251671552" behindDoc="1" locked="0" layoutInCell="1" allowOverlap="1" wp14:anchorId="7277476F" wp14:editId="07983E3D">
            <wp:simplePos x="0" y="0"/>
            <wp:positionH relativeFrom="margin">
              <wp:posOffset>4253865</wp:posOffset>
            </wp:positionH>
            <wp:positionV relativeFrom="paragraph">
              <wp:posOffset>295275</wp:posOffset>
            </wp:positionV>
            <wp:extent cx="2006600" cy="1327150"/>
            <wp:effectExtent l="0" t="0" r="0" b="6350"/>
            <wp:wrapTight wrapText="bothSides">
              <wp:wrapPolygon edited="0">
                <wp:start x="0" y="0"/>
                <wp:lineTo x="0" y="21393"/>
                <wp:lineTo x="21327" y="21393"/>
                <wp:lineTo x="21327"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17" b="11441"/>
                    <a:stretch/>
                  </pic:blipFill>
                  <pic:spPr bwMode="auto">
                    <a:xfrm>
                      <a:off x="0" y="0"/>
                      <a:ext cx="2006600"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通过卖出</w:t>
      </w:r>
      <w:proofErr w:type="gramStart"/>
      <w:r>
        <w:rPr>
          <w:rFonts w:hint="eastAsia"/>
        </w:rPr>
        <w:t>浅虚值</w:t>
      </w:r>
      <w:proofErr w:type="gramEnd"/>
      <w:r>
        <w:rPr>
          <w:rFonts w:hint="eastAsia"/>
        </w:rPr>
        <w:t>认购认沽期权的</w:t>
      </w:r>
      <w:r>
        <w:rPr>
          <w:rFonts w:hint="eastAsia"/>
        </w:rPr>
        <w:t>Strangle</w:t>
      </w:r>
      <w:r>
        <w:rPr>
          <w:rFonts w:hint="eastAsia"/>
        </w:rPr>
        <w:t>组合来做空波动率</w:t>
      </w:r>
    </w:p>
    <w:p w14:paraId="49671624" w14:textId="4034864D" w:rsidR="00662F1D" w:rsidRDefault="00662F1D" w:rsidP="0070117F">
      <w:pPr>
        <w:spacing w:after="156"/>
        <w:ind w:left="3419"/>
      </w:pPr>
      <w:r>
        <w:rPr>
          <w:rFonts w:hint="eastAsia"/>
        </w:rPr>
        <w:t>选择每期卖出</w:t>
      </w:r>
      <w:r>
        <w:rPr>
          <w:rFonts w:hint="eastAsia"/>
        </w:rPr>
        <w:t>delta</w:t>
      </w:r>
      <w:r>
        <w:rPr>
          <w:rFonts w:hint="eastAsia"/>
        </w:rPr>
        <w:t>绝对值最</w:t>
      </w:r>
      <w:r w:rsidR="00025A33">
        <w:rPr>
          <w:rFonts w:hint="eastAsia"/>
        </w:rPr>
        <w:t>接近</w:t>
      </w:r>
      <w:r>
        <w:rPr>
          <w:rFonts w:hint="eastAsia"/>
        </w:rPr>
        <w:t>0.4</w:t>
      </w:r>
      <w:r>
        <w:rPr>
          <w:rFonts w:hint="eastAsia"/>
        </w:rPr>
        <w:t>的认购认沽期权合约。其他交易方式与</w:t>
      </w:r>
      <w:r>
        <w:t>Straddle</w:t>
      </w:r>
      <w:r>
        <w:rPr>
          <w:rFonts w:hint="eastAsia"/>
        </w:rPr>
        <w:t>组合相同。</w:t>
      </w:r>
    </w:p>
    <w:p w14:paraId="423E56B5" w14:textId="5BFA8162" w:rsidR="00662F1D" w:rsidRDefault="00662F1D" w:rsidP="0070117F">
      <w:pPr>
        <w:spacing w:after="156"/>
        <w:ind w:left="3419"/>
      </w:pPr>
    </w:p>
    <w:p w14:paraId="34427893" w14:textId="75186F6C" w:rsidR="00662F1D" w:rsidRDefault="00662F1D" w:rsidP="0070117F">
      <w:pPr>
        <w:spacing w:after="156"/>
        <w:ind w:left="3419"/>
      </w:pPr>
    </w:p>
    <w:p w14:paraId="45778223" w14:textId="79616981" w:rsidR="00662F1D" w:rsidRDefault="00662F1D" w:rsidP="0070117F">
      <w:pPr>
        <w:spacing w:after="156"/>
        <w:ind w:left="3419"/>
      </w:pPr>
      <w:r w:rsidRPr="00662F1D">
        <w:rPr>
          <w:noProof/>
        </w:rPr>
        <w:drawing>
          <wp:anchor distT="0" distB="0" distL="114300" distR="114300" simplePos="0" relativeHeight="251673600" behindDoc="1" locked="0" layoutInCell="1" allowOverlap="1" wp14:anchorId="228EE2E1" wp14:editId="11E875D8">
            <wp:simplePos x="0" y="0"/>
            <wp:positionH relativeFrom="column">
              <wp:posOffset>2164715</wp:posOffset>
            </wp:positionH>
            <wp:positionV relativeFrom="paragraph">
              <wp:posOffset>215265</wp:posOffset>
            </wp:positionV>
            <wp:extent cx="3782060" cy="1441450"/>
            <wp:effectExtent l="0" t="0" r="8890" b="6350"/>
            <wp:wrapTight wrapText="bothSides">
              <wp:wrapPolygon edited="0">
                <wp:start x="0" y="0"/>
                <wp:lineTo x="0" y="21410"/>
                <wp:lineTo x="21542" y="21410"/>
                <wp:lineTo x="21542"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2060" cy="144145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rPr>
        <w:t>策略回测结果</w:t>
      </w:r>
      <w:proofErr w:type="gramEnd"/>
      <w:r>
        <w:rPr>
          <w:rFonts w:hint="eastAsia"/>
        </w:rPr>
        <w:t>：</w:t>
      </w:r>
    </w:p>
    <w:p w14:paraId="64873003" w14:textId="555E9B58" w:rsidR="00662F1D" w:rsidRDefault="00662F1D" w:rsidP="0070117F">
      <w:pPr>
        <w:spacing w:after="156"/>
        <w:ind w:left="3419"/>
      </w:pPr>
      <w:r>
        <w:rPr>
          <w:rFonts w:hint="eastAsia"/>
        </w:rPr>
        <w:t>做空波动率策略表现对比：</w:t>
      </w:r>
    </w:p>
    <w:p w14:paraId="41FCAFC9" w14:textId="115BF4B0" w:rsidR="00C749EC" w:rsidRDefault="004912C0" w:rsidP="004E3FD2">
      <w:pPr>
        <w:spacing w:after="156"/>
        <w:ind w:left="3419"/>
      </w:pPr>
      <w:r>
        <w:rPr>
          <w:noProof/>
        </w:rPr>
        <w:drawing>
          <wp:inline distT="0" distB="0" distL="0" distR="0" wp14:anchorId="539685C9" wp14:editId="0E7AA015">
            <wp:extent cx="3536950" cy="147417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7377" cy="1486852"/>
                    </a:xfrm>
                    <a:prstGeom prst="rect">
                      <a:avLst/>
                    </a:prstGeom>
                    <a:noFill/>
                  </pic:spPr>
                </pic:pic>
              </a:graphicData>
            </a:graphic>
          </wp:inline>
        </w:drawing>
      </w:r>
    </w:p>
    <w:p w14:paraId="5A04AB80" w14:textId="0CD3AB74" w:rsidR="008D6672" w:rsidRPr="00E550FC" w:rsidRDefault="00C749EC" w:rsidP="008D6672">
      <w:pPr>
        <w:pStyle w:val="1"/>
        <w:spacing w:after="156"/>
      </w:pPr>
      <w:r>
        <w:br w:type="page"/>
      </w:r>
      <w:bookmarkStart w:id="0" w:name="_Toc35804446"/>
      <w:r w:rsidR="007C5265">
        <w:rPr>
          <w:rFonts w:hint="eastAsia"/>
        </w:rPr>
        <w:lastRenderedPageBreak/>
        <w:t>利用日历效应做多波动率</w:t>
      </w:r>
      <w:bookmarkEnd w:id="0"/>
    </w:p>
    <w:p w14:paraId="70B2D960" w14:textId="77777777" w:rsidR="007C5265" w:rsidRPr="007C5265" w:rsidRDefault="007C5265" w:rsidP="00486F76">
      <w:pPr>
        <w:pStyle w:val="af7"/>
        <w:spacing w:after="156"/>
        <w:rPr>
          <w:rFonts w:eastAsia="楷体" w:cs="Times New Roman"/>
          <w:b/>
          <w:bCs/>
          <w:szCs w:val="24"/>
        </w:rPr>
      </w:pPr>
      <w:r w:rsidRPr="007C5265">
        <w:rPr>
          <w:rFonts w:eastAsia="楷体" w:cs="Times New Roman" w:hint="eastAsia"/>
          <w:b/>
          <w:bCs/>
          <w:szCs w:val="24"/>
        </w:rPr>
        <w:t>日历效应</w:t>
      </w:r>
    </w:p>
    <w:p w14:paraId="693EC968" w14:textId="4229FF8E" w:rsidR="007C5265" w:rsidRDefault="007C5265" w:rsidP="00486F76">
      <w:pPr>
        <w:pStyle w:val="af7"/>
        <w:spacing w:after="156"/>
        <w:rPr>
          <w:rFonts w:eastAsia="楷体" w:cs="Times New Roman"/>
          <w:szCs w:val="24"/>
        </w:rPr>
      </w:pPr>
      <w:r>
        <w:rPr>
          <w:rFonts w:eastAsia="楷体" w:cs="Times New Roman"/>
          <w:noProof/>
          <w:szCs w:val="24"/>
        </w:rPr>
        <w:drawing>
          <wp:anchor distT="0" distB="0" distL="114300" distR="114300" simplePos="0" relativeHeight="251674624" behindDoc="1" locked="0" layoutInCell="1" allowOverlap="1" wp14:anchorId="1362D39C" wp14:editId="14DBE79A">
            <wp:simplePos x="0" y="0"/>
            <wp:positionH relativeFrom="margin">
              <wp:align>right</wp:align>
            </wp:positionH>
            <wp:positionV relativeFrom="paragraph">
              <wp:posOffset>652145</wp:posOffset>
            </wp:positionV>
            <wp:extent cx="2978150" cy="1744619"/>
            <wp:effectExtent l="0" t="0" r="0" b="8255"/>
            <wp:wrapTight wrapText="bothSides">
              <wp:wrapPolygon edited="0">
                <wp:start x="0" y="0"/>
                <wp:lineTo x="0" y="21466"/>
                <wp:lineTo x="21416" y="21466"/>
                <wp:lineTo x="2141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8150" cy="1744619"/>
                    </a:xfrm>
                    <a:prstGeom prst="rect">
                      <a:avLst/>
                    </a:prstGeom>
                    <a:noFill/>
                  </pic:spPr>
                </pic:pic>
              </a:graphicData>
            </a:graphic>
          </wp:anchor>
        </w:drawing>
      </w:r>
      <w:r>
        <w:rPr>
          <w:rFonts w:eastAsia="楷体" w:cs="Times New Roman" w:hint="eastAsia"/>
          <w:szCs w:val="24"/>
        </w:rPr>
        <w:t>波动率的</w:t>
      </w:r>
      <w:r w:rsidRPr="007C5265">
        <w:rPr>
          <w:rFonts w:eastAsia="楷体" w:cs="Times New Roman" w:hint="eastAsia"/>
          <w:szCs w:val="24"/>
        </w:rPr>
        <w:t>日历效应（</w:t>
      </w:r>
      <w:r w:rsidR="00025A33">
        <w:rPr>
          <w:rFonts w:eastAsia="楷体" w:cs="Times New Roman" w:hint="eastAsia"/>
          <w:szCs w:val="24"/>
        </w:rPr>
        <w:t>c</w:t>
      </w:r>
      <w:r w:rsidRPr="007C5265">
        <w:rPr>
          <w:rFonts w:eastAsia="楷体" w:cs="Times New Roman" w:hint="eastAsia"/>
          <w:szCs w:val="24"/>
        </w:rPr>
        <w:t xml:space="preserve">alendar </w:t>
      </w:r>
      <w:r w:rsidR="00025A33">
        <w:rPr>
          <w:rFonts w:eastAsia="楷体" w:cs="Times New Roman"/>
          <w:szCs w:val="24"/>
        </w:rPr>
        <w:t>e</w:t>
      </w:r>
      <w:r w:rsidRPr="007C5265">
        <w:rPr>
          <w:rFonts w:eastAsia="楷体" w:cs="Times New Roman" w:hint="eastAsia"/>
          <w:szCs w:val="24"/>
        </w:rPr>
        <w:t>ffect</w:t>
      </w:r>
      <w:r w:rsidRPr="007C5265">
        <w:rPr>
          <w:rFonts w:eastAsia="楷体" w:cs="Times New Roman" w:hint="eastAsia"/>
          <w:szCs w:val="24"/>
        </w:rPr>
        <w:t>）是指</w:t>
      </w:r>
      <w:r>
        <w:rPr>
          <w:rFonts w:eastAsia="楷体" w:cs="Times New Roman" w:hint="eastAsia"/>
          <w:szCs w:val="24"/>
        </w:rPr>
        <w:t>波动率与时间周期相关的特性。比如季节效应，月份效应</w:t>
      </w:r>
      <w:r w:rsidR="00F271CB">
        <w:rPr>
          <w:rFonts w:eastAsia="楷体" w:cs="Times New Roman" w:hint="eastAsia"/>
          <w:szCs w:val="24"/>
        </w:rPr>
        <w:t>和</w:t>
      </w:r>
      <w:r>
        <w:rPr>
          <w:rFonts w:eastAsia="楷体" w:cs="Times New Roman" w:hint="eastAsia"/>
          <w:szCs w:val="24"/>
        </w:rPr>
        <w:t>星期效应。考虑到不同周期下</w:t>
      </w:r>
      <w:r w:rsidR="00025A33">
        <w:rPr>
          <w:rFonts w:eastAsia="楷体" w:cs="Times New Roman" w:hint="eastAsia"/>
          <w:szCs w:val="24"/>
        </w:rPr>
        <w:t>日历</w:t>
      </w:r>
      <w:r>
        <w:rPr>
          <w:rFonts w:eastAsia="楷体" w:cs="Times New Roman" w:hint="eastAsia"/>
          <w:szCs w:val="24"/>
        </w:rPr>
        <w:t>效应的明显程度以及交易频率，这里主要考虑星期效应。</w:t>
      </w:r>
    </w:p>
    <w:p w14:paraId="7AF182F2" w14:textId="57C2DF00" w:rsidR="007C5265" w:rsidRDefault="007C5265" w:rsidP="00486F76">
      <w:pPr>
        <w:pStyle w:val="af7"/>
        <w:spacing w:after="156"/>
        <w:rPr>
          <w:rFonts w:eastAsia="楷体" w:cs="Times New Roman"/>
          <w:szCs w:val="24"/>
        </w:rPr>
      </w:pPr>
      <w:r>
        <w:rPr>
          <w:rFonts w:eastAsia="楷体" w:cs="Times New Roman" w:hint="eastAsia"/>
          <w:szCs w:val="24"/>
        </w:rPr>
        <w:t>右图为</w:t>
      </w:r>
      <w:r w:rsidR="00F271CB">
        <w:rPr>
          <w:rFonts w:eastAsia="楷体" w:cs="Times New Roman" w:hint="eastAsia"/>
          <w:szCs w:val="24"/>
        </w:rPr>
        <w:t>ETF50</w:t>
      </w:r>
      <w:r w:rsidR="00F271CB">
        <w:rPr>
          <w:rFonts w:eastAsia="楷体" w:cs="Times New Roman" w:hint="eastAsia"/>
          <w:szCs w:val="24"/>
        </w:rPr>
        <w:t>周一至周五</w:t>
      </w:r>
      <w:r>
        <w:rPr>
          <w:rFonts w:eastAsia="楷体" w:cs="Times New Roman" w:hint="eastAsia"/>
          <w:szCs w:val="24"/>
        </w:rPr>
        <w:t>波动率</w:t>
      </w:r>
      <w:r w:rsidR="00F271CB">
        <w:rPr>
          <w:rFonts w:eastAsia="楷体" w:cs="Times New Roman" w:hint="eastAsia"/>
          <w:szCs w:val="24"/>
        </w:rPr>
        <w:t>的统计</w:t>
      </w:r>
      <w:r>
        <w:rPr>
          <w:rFonts w:eastAsia="楷体" w:cs="Times New Roman" w:hint="eastAsia"/>
          <w:szCs w:val="24"/>
        </w:rPr>
        <w:t>。可以看到的时，星期一的波动率显著高于一周中的其他时间。故可以用</w:t>
      </w:r>
      <w:r w:rsidR="00025A33">
        <w:rPr>
          <w:rFonts w:eastAsia="楷体" w:cs="Times New Roman" w:hint="eastAsia"/>
          <w:szCs w:val="24"/>
        </w:rPr>
        <w:t>Straddle</w:t>
      </w:r>
      <w:proofErr w:type="gramStart"/>
      <w:r>
        <w:rPr>
          <w:rFonts w:eastAsia="楷体" w:cs="Times New Roman" w:hint="eastAsia"/>
          <w:szCs w:val="24"/>
        </w:rPr>
        <w:t>组合做多每</w:t>
      </w:r>
      <w:proofErr w:type="gramEnd"/>
      <w:r>
        <w:rPr>
          <w:rFonts w:eastAsia="楷体" w:cs="Times New Roman" w:hint="eastAsia"/>
          <w:szCs w:val="24"/>
        </w:rPr>
        <w:t>周一的波动率。</w:t>
      </w:r>
      <w:r>
        <w:rPr>
          <w:rFonts w:eastAsia="楷体" w:cs="Times New Roman" w:hint="eastAsia"/>
          <w:szCs w:val="24"/>
        </w:rPr>
        <w:t xml:space="preserve"> </w:t>
      </w:r>
      <w:r>
        <w:rPr>
          <w:rFonts w:eastAsia="楷体" w:cs="Times New Roman"/>
          <w:szCs w:val="24"/>
        </w:rPr>
        <w:t xml:space="preserve"> </w:t>
      </w:r>
    </w:p>
    <w:p w14:paraId="10969AD7" w14:textId="6B2FB22B" w:rsidR="007C5265" w:rsidRPr="007C5265" w:rsidRDefault="007C5265" w:rsidP="00486F76">
      <w:pPr>
        <w:pStyle w:val="af7"/>
        <w:spacing w:after="156"/>
        <w:rPr>
          <w:rFonts w:eastAsia="楷体" w:cs="Times New Roman"/>
          <w:b/>
          <w:bCs/>
          <w:szCs w:val="24"/>
        </w:rPr>
      </w:pPr>
      <w:r w:rsidRPr="007C5265">
        <w:rPr>
          <w:rFonts w:eastAsia="楷体" w:cs="Times New Roman" w:hint="eastAsia"/>
          <w:b/>
          <w:bCs/>
          <w:szCs w:val="24"/>
        </w:rPr>
        <w:t>交易策略</w:t>
      </w:r>
    </w:p>
    <w:p w14:paraId="422A8496" w14:textId="05AA7D86" w:rsidR="007C5265" w:rsidRDefault="00F271CB" w:rsidP="00486F76">
      <w:pPr>
        <w:pStyle w:val="af7"/>
        <w:spacing w:after="156"/>
        <w:rPr>
          <w:rFonts w:eastAsia="楷体" w:cs="Times New Roman"/>
          <w:szCs w:val="24"/>
        </w:rPr>
      </w:pPr>
      <w:r>
        <w:rPr>
          <w:rFonts w:eastAsia="楷体" w:cs="Times New Roman" w:hint="eastAsia"/>
          <w:szCs w:val="24"/>
        </w:rPr>
        <w:t>交易策略为在每个节假日收盘前买入</w:t>
      </w:r>
      <w:r>
        <w:rPr>
          <w:rFonts w:eastAsia="楷体" w:cs="Times New Roman" w:hint="eastAsia"/>
          <w:szCs w:val="24"/>
        </w:rPr>
        <w:t>Straddle</w:t>
      </w:r>
      <w:r>
        <w:rPr>
          <w:rFonts w:eastAsia="楷体" w:cs="Times New Roman" w:hint="eastAsia"/>
          <w:szCs w:val="24"/>
        </w:rPr>
        <w:t>组合，并在节假日之后的第一个交易日平仓。</w:t>
      </w:r>
      <w:r>
        <w:rPr>
          <w:rFonts w:eastAsia="楷体" w:cs="Times New Roman" w:hint="eastAsia"/>
          <w:szCs w:val="24"/>
        </w:rPr>
        <w:t>Straddle</w:t>
      </w:r>
      <w:r>
        <w:rPr>
          <w:rFonts w:eastAsia="楷体" w:cs="Times New Roman" w:hint="eastAsia"/>
          <w:szCs w:val="24"/>
        </w:rPr>
        <w:t>组合的选择方式与之前相同。每期利用组合</w:t>
      </w:r>
      <w:r>
        <w:rPr>
          <w:rFonts w:eastAsia="楷体" w:cs="Times New Roman" w:hint="eastAsia"/>
          <w:szCs w:val="24"/>
        </w:rPr>
        <w:t>10%</w:t>
      </w:r>
      <w:r>
        <w:rPr>
          <w:rFonts w:eastAsia="楷体" w:cs="Times New Roman" w:hint="eastAsia"/>
          <w:szCs w:val="24"/>
        </w:rPr>
        <w:t>的资金购买期权，其余资金存入货币基金。</w:t>
      </w:r>
    </w:p>
    <w:p w14:paraId="789E43F6" w14:textId="1FD2FD8E" w:rsidR="004E3FD2" w:rsidRPr="004E3FD2" w:rsidRDefault="004E3FD2" w:rsidP="00486F76">
      <w:pPr>
        <w:pStyle w:val="af7"/>
        <w:spacing w:after="156"/>
        <w:rPr>
          <w:rFonts w:eastAsia="楷体" w:cs="Times New Roman"/>
          <w:b/>
          <w:bCs/>
          <w:szCs w:val="24"/>
        </w:rPr>
      </w:pPr>
      <w:proofErr w:type="gramStart"/>
      <w:r w:rsidRPr="004E3FD2">
        <w:rPr>
          <w:rFonts w:eastAsia="楷体" w:cs="Times New Roman" w:hint="eastAsia"/>
          <w:b/>
          <w:bCs/>
          <w:szCs w:val="24"/>
        </w:rPr>
        <w:t>回测结果</w:t>
      </w:r>
      <w:proofErr w:type="gramEnd"/>
    </w:p>
    <w:p w14:paraId="637940D0" w14:textId="07ACE326" w:rsidR="00F271CB" w:rsidRDefault="00F271CB" w:rsidP="00486F76">
      <w:pPr>
        <w:pStyle w:val="af7"/>
        <w:spacing w:after="156"/>
        <w:rPr>
          <w:rFonts w:eastAsia="楷体" w:cs="Times New Roman"/>
          <w:szCs w:val="24"/>
        </w:rPr>
      </w:pPr>
      <w:r>
        <w:rPr>
          <w:rFonts w:eastAsia="楷体" w:cs="Times New Roman"/>
          <w:noProof/>
          <w:szCs w:val="24"/>
        </w:rPr>
        <w:drawing>
          <wp:inline distT="0" distB="0" distL="0" distR="0" wp14:anchorId="6519C63F" wp14:editId="03D7C4FD">
            <wp:extent cx="4153535" cy="2086304"/>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3450" cy="2101330"/>
                    </a:xfrm>
                    <a:prstGeom prst="rect">
                      <a:avLst/>
                    </a:prstGeom>
                    <a:noFill/>
                  </pic:spPr>
                </pic:pic>
              </a:graphicData>
            </a:graphic>
          </wp:inline>
        </w:drawing>
      </w:r>
    </w:p>
    <w:p w14:paraId="0E92D5FD" w14:textId="2106D88C" w:rsidR="00F271CB" w:rsidRDefault="00F271CB" w:rsidP="00486F76">
      <w:pPr>
        <w:pStyle w:val="af7"/>
        <w:spacing w:after="156"/>
        <w:rPr>
          <w:rFonts w:eastAsia="楷体" w:cs="Times New Roman"/>
          <w:szCs w:val="24"/>
        </w:rPr>
      </w:pPr>
      <w:r w:rsidRPr="00F271CB">
        <w:rPr>
          <w:rFonts w:eastAsia="楷体" w:cs="Times New Roman"/>
          <w:noProof/>
          <w:szCs w:val="24"/>
        </w:rPr>
        <w:drawing>
          <wp:inline distT="0" distB="0" distL="0" distR="0" wp14:anchorId="1EAE3E9D" wp14:editId="460C7E37">
            <wp:extent cx="3543300" cy="1149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483" cy="1149409"/>
                    </a:xfrm>
                    <a:prstGeom prst="rect">
                      <a:avLst/>
                    </a:prstGeom>
                  </pic:spPr>
                </pic:pic>
              </a:graphicData>
            </a:graphic>
          </wp:inline>
        </w:drawing>
      </w:r>
    </w:p>
    <w:p w14:paraId="330B6448" w14:textId="46ECDB78" w:rsidR="008D6672" w:rsidRDefault="008D6672" w:rsidP="00BF2893">
      <w:pPr>
        <w:spacing w:after="156"/>
        <w:ind w:left="3419"/>
      </w:pPr>
    </w:p>
    <w:p w14:paraId="07AC5BE5" w14:textId="77777777" w:rsidR="00F271CB" w:rsidRPr="008D6672" w:rsidRDefault="00F271CB" w:rsidP="00BF2893">
      <w:pPr>
        <w:spacing w:after="156"/>
        <w:ind w:left="3419"/>
      </w:pPr>
    </w:p>
    <w:p w14:paraId="5A3C7537" w14:textId="02DB9F2D" w:rsidR="00E84505" w:rsidRPr="001F12E2" w:rsidRDefault="008D6672" w:rsidP="00201ED1">
      <w:pPr>
        <w:pStyle w:val="1"/>
        <w:spacing w:after="156"/>
      </w:pPr>
      <w:r w:rsidRPr="00772BDE">
        <w:rPr>
          <w:rFonts w:cs="宋体"/>
          <w:szCs w:val="20"/>
        </w:rPr>
        <w:br w:type="page"/>
      </w:r>
      <w:bookmarkStart w:id="1" w:name="_Toc35804447"/>
      <w:r w:rsidR="00F271CB">
        <w:rPr>
          <w:rFonts w:cs="宋体" w:hint="eastAsia"/>
          <w:szCs w:val="20"/>
        </w:rPr>
        <w:lastRenderedPageBreak/>
        <w:t>GARCH</w:t>
      </w:r>
      <w:r w:rsidR="00F271CB">
        <w:rPr>
          <w:rFonts w:hint="eastAsia"/>
        </w:rPr>
        <w:t>波动率择时</w:t>
      </w:r>
      <w:bookmarkEnd w:id="1"/>
    </w:p>
    <w:p w14:paraId="5369FF00" w14:textId="7C55F3A5" w:rsidR="009F262F" w:rsidRPr="009F262F" w:rsidRDefault="0053061E" w:rsidP="00E84505">
      <w:pPr>
        <w:pStyle w:val="af7"/>
        <w:spacing w:after="156"/>
        <w:rPr>
          <w:rFonts w:eastAsia="楷体" w:cs="Times New Roman"/>
          <w:b/>
          <w:bCs/>
          <w:szCs w:val="24"/>
        </w:rPr>
      </w:pPr>
      <w:r>
        <w:rPr>
          <w:rFonts w:eastAsia="楷体" w:cs="Times New Roman" w:hint="eastAsia"/>
          <w:b/>
          <w:bCs/>
          <w:szCs w:val="24"/>
        </w:rPr>
        <w:t>波动率择时</w:t>
      </w:r>
      <w:r w:rsidR="009F262F" w:rsidRPr="009F262F">
        <w:rPr>
          <w:rFonts w:eastAsia="楷体" w:cs="Times New Roman" w:hint="eastAsia"/>
          <w:b/>
          <w:bCs/>
          <w:szCs w:val="24"/>
        </w:rPr>
        <w:t>思路</w:t>
      </w:r>
    </w:p>
    <w:p w14:paraId="45FF9CA7" w14:textId="7DF1AC6A" w:rsidR="009F262F" w:rsidRDefault="009F262F" w:rsidP="00E84505">
      <w:pPr>
        <w:pStyle w:val="af7"/>
        <w:spacing w:after="156"/>
        <w:rPr>
          <w:rFonts w:eastAsia="楷体" w:cs="Times New Roman"/>
          <w:szCs w:val="24"/>
        </w:rPr>
      </w:pPr>
      <w:r>
        <w:rPr>
          <w:rFonts w:eastAsia="楷体" w:cs="Times New Roman" w:hint="eastAsia"/>
          <w:szCs w:val="24"/>
        </w:rPr>
        <w:t>通过</w:t>
      </w:r>
      <w:r w:rsidR="00025A33">
        <w:rPr>
          <w:rFonts w:eastAsia="楷体" w:cs="Times New Roman" w:hint="eastAsia"/>
          <w:szCs w:val="24"/>
        </w:rPr>
        <w:t>时间</w:t>
      </w:r>
      <w:r>
        <w:rPr>
          <w:rFonts w:eastAsia="楷体" w:cs="Times New Roman" w:hint="eastAsia"/>
          <w:szCs w:val="24"/>
        </w:rPr>
        <w:t>序列预测模型对实际波动率进行预测。比较实际波动</w:t>
      </w:r>
      <w:proofErr w:type="gramStart"/>
      <w:r>
        <w:rPr>
          <w:rFonts w:eastAsia="楷体" w:cs="Times New Roman" w:hint="eastAsia"/>
          <w:szCs w:val="24"/>
        </w:rPr>
        <w:t>率预测</w:t>
      </w:r>
      <w:proofErr w:type="gramEnd"/>
      <w:r>
        <w:rPr>
          <w:rFonts w:eastAsia="楷体" w:cs="Times New Roman" w:hint="eastAsia"/>
          <w:szCs w:val="24"/>
        </w:rPr>
        <w:t>值和隐含波动率。当实际波动</w:t>
      </w:r>
      <w:proofErr w:type="gramStart"/>
      <w:r>
        <w:rPr>
          <w:rFonts w:eastAsia="楷体" w:cs="Times New Roman" w:hint="eastAsia"/>
          <w:szCs w:val="24"/>
        </w:rPr>
        <w:t>率预测</w:t>
      </w:r>
      <w:proofErr w:type="gramEnd"/>
      <w:r>
        <w:rPr>
          <w:rFonts w:eastAsia="楷体" w:cs="Times New Roman" w:hint="eastAsia"/>
          <w:szCs w:val="24"/>
        </w:rPr>
        <w:t>值低于</w:t>
      </w:r>
      <w:r w:rsidR="0053061E">
        <w:rPr>
          <w:rFonts w:eastAsia="楷体" w:cs="Times New Roman" w:hint="eastAsia"/>
          <w:szCs w:val="24"/>
        </w:rPr>
        <w:t>隐含波动率时，卖出</w:t>
      </w:r>
      <w:r w:rsidR="0053061E">
        <w:rPr>
          <w:rFonts w:eastAsia="楷体" w:cs="Times New Roman" w:hint="eastAsia"/>
          <w:szCs w:val="24"/>
        </w:rPr>
        <w:t>Straddle</w:t>
      </w:r>
      <w:r w:rsidR="0053061E">
        <w:rPr>
          <w:rFonts w:eastAsia="楷体" w:cs="Times New Roman" w:hint="eastAsia"/>
          <w:szCs w:val="24"/>
        </w:rPr>
        <w:t>组合做空波动率。当实际波动</w:t>
      </w:r>
      <w:proofErr w:type="gramStart"/>
      <w:r w:rsidR="0053061E">
        <w:rPr>
          <w:rFonts w:eastAsia="楷体" w:cs="Times New Roman" w:hint="eastAsia"/>
          <w:szCs w:val="24"/>
        </w:rPr>
        <w:t>率预测</w:t>
      </w:r>
      <w:proofErr w:type="gramEnd"/>
      <w:r w:rsidR="0053061E">
        <w:rPr>
          <w:rFonts w:eastAsia="楷体" w:cs="Times New Roman" w:hint="eastAsia"/>
          <w:szCs w:val="24"/>
        </w:rPr>
        <w:t>值高于隐含波动率时，买入</w:t>
      </w:r>
      <w:r w:rsidR="0053061E">
        <w:rPr>
          <w:rFonts w:eastAsia="楷体" w:cs="Times New Roman" w:hint="eastAsia"/>
          <w:szCs w:val="24"/>
        </w:rPr>
        <w:t>Straddle</w:t>
      </w:r>
      <w:proofErr w:type="gramStart"/>
      <w:r w:rsidR="0053061E">
        <w:rPr>
          <w:rFonts w:eastAsia="楷体" w:cs="Times New Roman" w:hint="eastAsia"/>
          <w:szCs w:val="24"/>
        </w:rPr>
        <w:t>组合做</w:t>
      </w:r>
      <w:proofErr w:type="gramEnd"/>
      <w:r w:rsidR="0053061E">
        <w:rPr>
          <w:rFonts w:eastAsia="楷体" w:cs="Times New Roman" w:hint="eastAsia"/>
          <w:szCs w:val="24"/>
        </w:rPr>
        <w:t>多波动率。</w:t>
      </w:r>
    </w:p>
    <w:p w14:paraId="3DEF3926" w14:textId="0870F097" w:rsidR="0053061E" w:rsidRPr="0053061E" w:rsidRDefault="0053061E" w:rsidP="00E84505">
      <w:pPr>
        <w:pStyle w:val="af7"/>
        <w:spacing w:after="156"/>
        <w:rPr>
          <w:rFonts w:eastAsia="楷体" w:cs="Times New Roman"/>
          <w:b/>
          <w:bCs/>
          <w:szCs w:val="24"/>
        </w:rPr>
      </w:pPr>
      <w:r w:rsidRPr="0053061E">
        <w:rPr>
          <w:rFonts w:eastAsia="楷体" w:cs="Times New Roman" w:hint="eastAsia"/>
          <w:b/>
          <w:bCs/>
          <w:szCs w:val="24"/>
        </w:rPr>
        <w:t>交易策略</w:t>
      </w:r>
    </w:p>
    <w:p w14:paraId="49326684" w14:textId="281C75FF" w:rsidR="0053061E" w:rsidRDefault="0053061E" w:rsidP="00E84505">
      <w:pPr>
        <w:pStyle w:val="af7"/>
        <w:spacing w:after="156"/>
        <w:rPr>
          <w:rFonts w:eastAsia="楷体" w:cs="Times New Roman"/>
          <w:szCs w:val="24"/>
        </w:rPr>
      </w:pPr>
      <w:r>
        <w:rPr>
          <w:rFonts w:eastAsia="楷体" w:cs="Times New Roman" w:hint="eastAsia"/>
          <w:szCs w:val="24"/>
        </w:rPr>
        <w:t>利用</w:t>
      </w:r>
      <w:r>
        <w:rPr>
          <w:rFonts w:eastAsia="楷体" w:cs="Times New Roman" w:hint="eastAsia"/>
          <w:szCs w:val="24"/>
        </w:rPr>
        <w:t>GARCH</w:t>
      </w:r>
      <w:r>
        <w:rPr>
          <w:rFonts w:eastAsia="楷体" w:cs="Times New Roman" w:hint="eastAsia"/>
          <w:szCs w:val="24"/>
        </w:rPr>
        <w:t>（</w:t>
      </w:r>
      <w:r>
        <w:rPr>
          <w:rFonts w:eastAsia="楷体" w:cs="Times New Roman" w:hint="eastAsia"/>
          <w:szCs w:val="24"/>
        </w:rPr>
        <w:t>1</w:t>
      </w:r>
      <w:r>
        <w:rPr>
          <w:rFonts w:eastAsia="楷体" w:cs="Times New Roman" w:hint="eastAsia"/>
          <w:szCs w:val="24"/>
        </w:rPr>
        <w:t>，</w:t>
      </w:r>
      <w:r>
        <w:rPr>
          <w:rFonts w:eastAsia="楷体" w:cs="Times New Roman" w:hint="eastAsia"/>
          <w:szCs w:val="24"/>
        </w:rPr>
        <w:t>1</w:t>
      </w:r>
      <w:r>
        <w:rPr>
          <w:rFonts w:eastAsia="楷体" w:cs="Times New Roman" w:hint="eastAsia"/>
          <w:szCs w:val="24"/>
        </w:rPr>
        <w:t>）模型进行波动率的日频预测。以对数收益率作为输入，适当选取输出值参数</w:t>
      </w:r>
      <w:r>
        <w:rPr>
          <w:rFonts w:eastAsia="楷体" w:cs="Times New Roman" w:hint="eastAsia"/>
          <w:szCs w:val="24"/>
        </w:rPr>
        <w:t>horizon</w:t>
      </w:r>
      <w:r>
        <w:rPr>
          <w:rFonts w:eastAsia="楷体" w:cs="Times New Roman" w:hint="eastAsia"/>
          <w:szCs w:val="24"/>
        </w:rPr>
        <w:t>，以获取稳定时间尺度上的波动</w:t>
      </w:r>
      <w:proofErr w:type="gramStart"/>
      <w:r>
        <w:rPr>
          <w:rFonts w:eastAsia="楷体" w:cs="Times New Roman" w:hint="eastAsia"/>
          <w:szCs w:val="24"/>
        </w:rPr>
        <w:t>率预测</w:t>
      </w:r>
      <w:proofErr w:type="gramEnd"/>
      <w:r>
        <w:rPr>
          <w:rFonts w:eastAsia="楷体" w:cs="Times New Roman" w:hint="eastAsia"/>
          <w:szCs w:val="24"/>
        </w:rPr>
        <w:t>值。比较实际波动</w:t>
      </w:r>
      <w:proofErr w:type="gramStart"/>
      <w:r>
        <w:rPr>
          <w:rFonts w:eastAsia="楷体" w:cs="Times New Roman" w:hint="eastAsia"/>
          <w:szCs w:val="24"/>
        </w:rPr>
        <w:t>率预测</w:t>
      </w:r>
      <w:proofErr w:type="gramEnd"/>
      <w:r>
        <w:rPr>
          <w:rFonts w:eastAsia="楷体" w:cs="Times New Roman" w:hint="eastAsia"/>
          <w:szCs w:val="24"/>
        </w:rPr>
        <w:t>值和隐含波动率，按其关系采取以下两种策略之一：</w:t>
      </w:r>
    </w:p>
    <w:p w14:paraId="43CAD63C" w14:textId="009AD8DF" w:rsidR="0053061E" w:rsidRDefault="0053061E" w:rsidP="0053061E">
      <w:pPr>
        <w:pStyle w:val="af7"/>
        <w:numPr>
          <w:ilvl w:val="0"/>
          <w:numId w:val="10"/>
        </w:numPr>
        <w:spacing w:after="156"/>
        <w:ind w:leftChars="0"/>
        <w:rPr>
          <w:rFonts w:eastAsia="楷体" w:cs="Times New Roman"/>
          <w:szCs w:val="24"/>
        </w:rPr>
      </w:pPr>
      <w:r>
        <w:rPr>
          <w:rFonts w:eastAsia="楷体" w:cs="Times New Roman" w:hint="eastAsia"/>
          <w:szCs w:val="24"/>
        </w:rPr>
        <w:t>实际波动</w:t>
      </w:r>
      <w:proofErr w:type="gramStart"/>
      <w:r>
        <w:rPr>
          <w:rFonts w:eastAsia="楷体" w:cs="Times New Roman" w:hint="eastAsia"/>
          <w:szCs w:val="24"/>
        </w:rPr>
        <w:t>率预测</w:t>
      </w:r>
      <w:proofErr w:type="gramEnd"/>
      <w:r>
        <w:rPr>
          <w:rFonts w:eastAsia="楷体" w:cs="Times New Roman" w:hint="eastAsia"/>
          <w:szCs w:val="24"/>
        </w:rPr>
        <w:t>值大于隐含波动率。买入</w:t>
      </w:r>
      <w:r>
        <w:rPr>
          <w:rFonts w:eastAsia="楷体" w:cs="Times New Roman" w:hint="eastAsia"/>
          <w:szCs w:val="24"/>
        </w:rPr>
        <w:t>Straddle</w:t>
      </w:r>
      <w:r>
        <w:rPr>
          <w:rFonts w:eastAsia="楷体" w:cs="Times New Roman" w:hint="eastAsia"/>
          <w:szCs w:val="24"/>
        </w:rPr>
        <w:t>组合开仓，持有期限为</w:t>
      </w:r>
      <w:r>
        <w:rPr>
          <w:rFonts w:eastAsia="楷体" w:cs="Times New Roman" w:hint="eastAsia"/>
          <w:szCs w:val="24"/>
        </w:rPr>
        <w:t>5</w:t>
      </w:r>
      <w:r>
        <w:rPr>
          <w:rFonts w:eastAsia="楷体" w:cs="Times New Roman" w:hint="eastAsia"/>
          <w:szCs w:val="24"/>
        </w:rPr>
        <w:t>天。买入规则仍是选择近月合约中</w:t>
      </w:r>
      <w:r>
        <w:rPr>
          <w:rFonts w:eastAsia="楷体" w:cs="Times New Roman" w:hint="eastAsia"/>
          <w:szCs w:val="24"/>
        </w:rPr>
        <w:t>Delta</w:t>
      </w:r>
      <w:r>
        <w:rPr>
          <w:rFonts w:eastAsia="楷体" w:cs="Times New Roman" w:hint="eastAsia"/>
          <w:szCs w:val="24"/>
        </w:rPr>
        <w:t>最接近</w:t>
      </w:r>
      <w:r>
        <w:rPr>
          <w:rFonts w:eastAsia="楷体" w:cs="Times New Roman" w:hint="eastAsia"/>
          <w:szCs w:val="24"/>
        </w:rPr>
        <w:t>0.5</w:t>
      </w:r>
      <w:r>
        <w:rPr>
          <w:rFonts w:eastAsia="楷体" w:cs="Times New Roman" w:hint="eastAsia"/>
          <w:szCs w:val="24"/>
        </w:rPr>
        <w:t>的</w:t>
      </w:r>
      <w:r>
        <w:rPr>
          <w:rFonts w:eastAsia="楷体" w:cs="Times New Roman" w:hint="eastAsia"/>
          <w:szCs w:val="24"/>
        </w:rPr>
        <w:t>Straddle</w:t>
      </w:r>
      <w:r>
        <w:rPr>
          <w:rFonts w:eastAsia="楷体" w:cs="Times New Roman" w:hint="eastAsia"/>
          <w:szCs w:val="24"/>
        </w:rPr>
        <w:t>组合。当近月合约据到期日</w:t>
      </w:r>
      <w:r>
        <w:rPr>
          <w:rFonts w:eastAsia="楷体" w:cs="Times New Roman" w:hint="eastAsia"/>
          <w:szCs w:val="24"/>
        </w:rPr>
        <w:t>10</w:t>
      </w:r>
      <w:r>
        <w:rPr>
          <w:rFonts w:eastAsia="楷体" w:cs="Times New Roman" w:hint="eastAsia"/>
          <w:szCs w:val="24"/>
        </w:rPr>
        <w:t>个交易日以内时展期。</w:t>
      </w:r>
    </w:p>
    <w:p w14:paraId="4F7E81F5" w14:textId="09267391" w:rsidR="0053061E" w:rsidRDefault="0053061E" w:rsidP="0053061E">
      <w:pPr>
        <w:pStyle w:val="af7"/>
        <w:numPr>
          <w:ilvl w:val="0"/>
          <w:numId w:val="10"/>
        </w:numPr>
        <w:spacing w:after="156"/>
        <w:ind w:leftChars="0"/>
        <w:rPr>
          <w:rFonts w:eastAsia="楷体" w:cs="Times New Roman"/>
          <w:szCs w:val="24"/>
        </w:rPr>
      </w:pPr>
      <w:r>
        <w:rPr>
          <w:rFonts w:eastAsia="楷体" w:cs="Times New Roman" w:hint="eastAsia"/>
          <w:szCs w:val="24"/>
        </w:rPr>
        <w:t>实际波动</w:t>
      </w:r>
      <w:proofErr w:type="gramStart"/>
      <w:r>
        <w:rPr>
          <w:rFonts w:eastAsia="楷体" w:cs="Times New Roman" w:hint="eastAsia"/>
          <w:szCs w:val="24"/>
        </w:rPr>
        <w:t>率预测</w:t>
      </w:r>
      <w:proofErr w:type="gramEnd"/>
      <w:r>
        <w:rPr>
          <w:rFonts w:eastAsia="楷体" w:cs="Times New Roman" w:hint="eastAsia"/>
          <w:szCs w:val="24"/>
        </w:rPr>
        <w:t>值小于隐含波动率。</w:t>
      </w:r>
      <w:r w:rsidR="00355996">
        <w:rPr>
          <w:rFonts w:eastAsia="楷体" w:cs="Times New Roman" w:hint="eastAsia"/>
          <w:szCs w:val="24"/>
        </w:rPr>
        <w:t>设置一定的下阈值，当实际波动</w:t>
      </w:r>
      <w:proofErr w:type="gramStart"/>
      <w:r w:rsidR="00355996">
        <w:rPr>
          <w:rFonts w:eastAsia="楷体" w:cs="Times New Roman" w:hint="eastAsia"/>
          <w:szCs w:val="24"/>
        </w:rPr>
        <w:t>率预测</w:t>
      </w:r>
      <w:proofErr w:type="gramEnd"/>
      <w:r w:rsidR="00355996">
        <w:rPr>
          <w:rFonts w:eastAsia="楷体" w:cs="Times New Roman" w:hint="eastAsia"/>
          <w:szCs w:val="24"/>
        </w:rPr>
        <w:t>值小鱼隐含波动率</w:t>
      </w:r>
      <w:r w:rsidR="00355996">
        <w:rPr>
          <w:rFonts w:eastAsia="楷体" w:cs="Times New Roman" w:hint="eastAsia"/>
          <w:szCs w:val="24"/>
        </w:rPr>
        <w:t>-</w:t>
      </w:r>
      <w:r w:rsidR="00355996">
        <w:rPr>
          <w:rFonts w:eastAsia="楷体" w:cs="Times New Roman" w:hint="eastAsia"/>
          <w:szCs w:val="24"/>
        </w:rPr>
        <w:t>下阈值时，进行做空波动率操作。</w:t>
      </w:r>
      <w:r w:rsidR="004E3FD2">
        <w:rPr>
          <w:rFonts w:eastAsia="楷体" w:cs="Times New Roman" w:hint="eastAsia"/>
          <w:szCs w:val="24"/>
        </w:rPr>
        <w:t>卖出</w:t>
      </w:r>
      <w:r w:rsidR="004E3FD2">
        <w:rPr>
          <w:rFonts w:eastAsia="楷体" w:cs="Times New Roman" w:hint="eastAsia"/>
          <w:szCs w:val="24"/>
        </w:rPr>
        <w:t>Straddle</w:t>
      </w:r>
      <w:r w:rsidR="004E3FD2">
        <w:rPr>
          <w:rFonts w:eastAsia="楷体" w:cs="Times New Roman" w:hint="eastAsia"/>
          <w:szCs w:val="24"/>
        </w:rPr>
        <w:t>组合开仓。持仓方式，金额设定，换</w:t>
      </w:r>
      <w:proofErr w:type="gramStart"/>
      <w:r w:rsidR="004E3FD2">
        <w:rPr>
          <w:rFonts w:eastAsia="楷体" w:cs="Times New Roman" w:hint="eastAsia"/>
          <w:szCs w:val="24"/>
        </w:rPr>
        <w:t>仓方式</w:t>
      </w:r>
      <w:proofErr w:type="gramEnd"/>
      <w:r w:rsidR="004E3FD2">
        <w:rPr>
          <w:rFonts w:eastAsia="楷体" w:cs="Times New Roman" w:hint="eastAsia"/>
          <w:szCs w:val="24"/>
        </w:rPr>
        <w:t>与只做空波动率的策略相同。</w:t>
      </w:r>
      <w:r w:rsidR="004E3FD2">
        <w:rPr>
          <w:rFonts w:eastAsia="楷体" w:cs="Times New Roman" w:hint="eastAsia"/>
          <w:szCs w:val="24"/>
        </w:rPr>
        <w:t xml:space="preserve"> </w:t>
      </w:r>
      <w:r w:rsidR="004E3FD2">
        <w:rPr>
          <w:rFonts w:eastAsia="楷体" w:cs="Times New Roman"/>
          <w:szCs w:val="24"/>
        </w:rPr>
        <w:t xml:space="preserve"> </w:t>
      </w:r>
    </w:p>
    <w:p w14:paraId="7D1B7C74" w14:textId="7B8C52E9" w:rsidR="004E3FD2" w:rsidRDefault="004E3FD2" w:rsidP="004E3FD2">
      <w:pPr>
        <w:pStyle w:val="af7"/>
        <w:spacing w:after="156"/>
        <w:ind w:leftChars="0"/>
        <w:rPr>
          <w:rFonts w:eastAsia="楷体" w:cs="Times New Roman"/>
          <w:szCs w:val="24"/>
        </w:rPr>
      </w:pPr>
      <w:r>
        <w:rPr>
          <w:rFonts w:eastAsia="楷体" w:cs="Times New Roman" w:hint="eastAsia"/>
          <w:szCs w:val="24"/>
        </w:rPr>
        <w:t>注：由于是收盘前交易，实际比较波动率时，是用</w:t>
      </w:r>
      <w:r>
        <w:rPr>
          <w:rFonts w:eastAsia="楷体" w:cs="Times New Roman" w:hint="eastAsia"/>
          <w:szCs w:val="24"/>
        </w:rPr>
        <w:t>T+1</w:t>
      </w:r>
      <w:r>
        <w:rPr>
          <w:rFonts w:eastAsia="楷体" w:cs="Times New Roman" w:hint="eastAsia"/>
          <w:szCs w:val="24"/>
        </w:rPr>
        <w:t>交易日的实际波动</w:t>
      </w:r>
      <w:proofErr w:type="gramStart"/>
      <w:r>
        <w:rPr>
          <w:rFonts w:eastAsia="楷体" w:cs="Times New Roman" w:hint="eastAsia"/>
          <w:szCs w:val="24"/>
        </w:rPr>
        <w:t>率预测</w:t>
      </w:r>
      <w:proofErr w:type="gramEnd"/>
      <w:r>
        <w:rPr>
          <w:rFonts w:eastAsia="楷体" w:cs="Times New Roman" w:hint="eastAsia"/>
          <w:szCs w:val="24"/>
        </w:rPr>
        <w:t>值与</w:t>
      </w:r>
      <w:r>
        <w:rPr>
          <w:rFonts w:eastAsia="楷体" w:cs="Times New Roman" w:hint="eastAsia"/>
          <w:szCs w:val="24"/>
        </w:rPr>
        <w:t>T</w:t>
      </w:r>
      <w:r>
        <w:rPr>
          <w:rFonts w:eastAsia="楷体" w:cs="Times New Roman" w:hint="eastAsia"/>
          <w:szCs w:val="24"/>
        </w:rPr>
        <w:t>交易日的隐含波动率比较。</w:t>
      </w:r>
    </w:p>
    <w:p w14:paraId="317B8678" w14:textId="10096DF8" w:rsidR="0053061E" w:rsidRDefault="004E3FD2" w:rsidP="00E84505">
      <w:pPr>
        <w:pStyle w:val="af7"/>
        <w:spacing w:after="156"/>
        <w:rPr>
          <w:rFonts w:eastAsia="楷体" w:cs="Times New Roman"/>
          <w:b/>
          <w:bCs/>
          <w:szCs w:val="24"/>
        </w:rPr>
      </w:pPr>
      <w:proofErr w:type="gramStart"/>
      <w:r>
        <w:rPr>
          <w:rFonts w:eastAsia="楷体" w:cs="Times New Roman" w:hint="eastAsia"/>
          <w:b/>
          <w:bCs/>
          <w:szCs w:val="24"/>
        </w:rPr>
        <w:t>回测结果</w:t>
      </w:r>
      <w:proofErr w:type="gramEnd"/>
    </w:p>
    <w:p w14:paraId="54CC7E83" w14:textId="2D5EB48B" w:rsidR="00355996" w:rsidRPr="004E3FD2" w:rsidRDefault="00355996" w:rsidP="00E84505">
      <w:pPr>
        <w:pStyle w:val="af7"/>
        <w:spacing w:after="156"/>
        <w:rPr>
          <w:rFonts w:eastAsia="楷体" w:cs="Times New Roman"/>
          <w:b/>
          <w:bCs/>
          <w:szCs w:val="24"/>
        </w:rPr>
      </w:pPr>
      <w:r>
        <w:rPr>
          <w:rFonts w:eastAsia="楷体" w:cs="Times New Roman" w:hint="eastAsia"/>
          <w:szCs w:val="24"/>
        </w:rPr>
        <w:t>由于做空时有下阈值限制，在实际波动率小于隐含波动率的大部分时间为全仓货币基金，资产组合呈近似线性增长。</w:t>
      </w:r>
    </w:p>
    <w:p w14:paraId="3ED02EDA" w14:textId="4B17806A" w:rsidR="004E3FD2" w:rsidRPr="004E3FD2" w:rsidRDefault="004E3FD2" w:rsidP="00E84505">
      <w:pPr>
        <w:pStyle w:val="af7"/>
        <w:spacing w:after="156"/>
        <w:rPr>
          <w:rFonts w:eastAsia="楷体" w:cs="Times New Roman"/>
          <w:szCs w:val="24"/>
        </w:rPr>
      </w:pPr>
      <w:r>
        <w:rPr>
          <w:rFonts w:eastAsia="楷体" w:cs="Times New Roman"/>
          <w:noProof/>
          <w:szCs w:val="24"/>
        </w:rPr>
        <w:drawing>
          <wp:inline distT="0" distB="0" distL="0" distR="0" wp14:anchorId="41E8828A" wp14:editId="78FB96F9">
            <wp:extent cx="4191000" cy="2098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6116" cy="2106244"/>
                    </a:xfrm>
                    <a:prstGeom prst="rect">
                      <a:avLst/>
                    </a:prstGeom>
                    <a:noFill/>
                  </pic:spPr>
                </pic:pic>
              </a:graphicData>
            </a:graphic>
          </wp:inline>
        </w:drawing>
      </w:r>
    </w:p>
    <w:p w14:paraId="7B968770" w14:textId="0FC6BA1D" w:rsidR="00772BDE" w:rsidRPr="003008C2" w:rsidRDefault="003008C2" w:rsidP="00D602C3">
      <w:pPr>
        <w:spacing w:after="156"/>
        <w:ind w:left="3419"/>
      </w:pPr>
      <w:r>
        <w:br w:type="page"/>
      </w:r>
    </w:p>
    <w:p w14:paraId="29096E59" w14:textId="24EB0D83" w:rsidR="004E3FD2" w:rsidRPr="004E3FD2" w:rsidRDefault="004E3FD2" w:rsidP="004E3FD2">
      <w:pPr>
        <w:pStyle w:val="1"/>
        <w:spacing w:after="156"/>
      </w:pPr>
      <w:r>
        <w:rPr>
          <w:rFonts w:hint="eastAsia"/>
        </w:rPr>
        <w:lastRenderedPageBreak/>
        <w:t>波动率相对价值套利</w:t>
      </w:r>
    </w:p>
    <w:p w14:paraId="300BE4FF" w14:textId="77777777" w:rsidR="004E3FD2" w:rsidRPr="004B38DC" w:rsidRDefault="004E3FD2" w:rsidP="00C350A0">
      <w:pPr>
        <w:pStyle w:val="af7"/>
        <w:spacing w:after="156"/>
        <w:rPr>
          <w:rFonts w:eastAsia="楷体" w:cs="Times New Roman"/>
          <w:b/>
          <w:bCs/>
          <w:szCs w:val="24"/>
        </w:rPr>
      </w:pPr>
      <w:r w:rsidRPr="004B38DC">
        <w:rPr>
          <w:rFonts w:eastAsia="楷体" w:cs="Times New Roman" w:hint="eastAsia"/>
          <w:b/>
          <w:bCs/>
          <w:szCs w:val="24"/>
        </w:rPr>
        <w:t>波动率倾斜</w:t>
      </w:r>
    </w:p>
    <w:p w14:paraId="77C2FF5F" w14:textId="68C75B75" w:rsidR="004E3FD2" w:rsidRDefault="004E3FD2" w:rsidP="00C350A0">
      <w:pPr>
        <w:pStyle w:val="af7"/>
        <w:spacing w:after="156"/>
        <w:rPr>
          <w:rFonts w:eastAsia="楷体" w:cs="Times New Roman"/>
          <w:szCs w:val="24"/>
        </w:rPr>
      </w:pPr>
      <w:r>
        <w:rPr>
          <w:rFonts w:eastAsia="楷体" w:cs="Times New Roman" w:hint="eastAsia"/>
          <w:szCs w:val="24"/>
        </w:rPr>
        <w:t>波动率倾斜（</w:t>
      </w:r>
      <w:r>
        <w:rPr>
          <w:rFonts w:eastAsia="楷体" w:cs="Times New Roman" w:hint="eastAsia"/>
          <w:szCs w:val="24"/>
        </w:rPr>
        <w:t>volatility</w:t>
      </w:r>
      <w:r>
        <w:rPr>
          <w:rFonts w:eastAsia="楷体" w:cs="Times New Roman"/>
          <w:szCs w:val="24"/>
        </w:rPr>
        <w:t xml:space="preserve"> </w:t>
      </w:r>
      <w:r>
        <w:rPr>
          <w:rFonts w:eastAsia="楷体" w:cs="Times New Roman" w:hint="eastAsia"/>
          <w:szCs w:val="24"/>
        </w:rPr>
        <w:t>skew</w:t>
      </w:r>
      <w:r>
        <w:rPr>
          <w:rFonts w:eastAsia="楷体" w:cs="Times New Roman" w:hint="eastAsia"/>
          <w:szCs w:val="24"/>
        </w:rPr>
        <w:t>）</w:t>
      </w:r>
      <w:r w:rsidR="004B38DC">
        <w:rPr>
          <w:rFonts w:eastAsia="楷体" w:cs="Times New Roman" w:hint="eastAsia"/>
          <w:szCs w:val="24"/>
        </w:rPr>
        <w:t>是波动率曲面</w:t>
      </w:r>
      <w:r w:rsidR="004B38DC">
        <w:rPr>
          <w:rFonts w:eastAsia="楷体" w:cs="Times New Roman" w:hint="eastAsia"/>
          <w:szCs w:val="24"/>
        </w:rPr>
        <w:t>(volatility</w:t>
      </w:r>
      <w:r w:rsidR="004B38DC">
        <w:rPr>
          <w:rFonts w:eastAsia="楷体" w:cs="Times New Roman"/>
          <w:szCs w:val="24"/>
        </w:rPr>
        <w:t xml:space="preserve"> </w:t>
      </w:r>
      <w:r w:rsidR="004B38DC">
        <w:rPr>
          <w:rFonts w:eastAsia="楷体" w:cs="Times New Roman" w:hint="eastAsia"/>
          <w:szCs w:val="24"/>
        </w:rPr>
        <w:t>surface</w:t>
      </w:r>
      <w:r w:rsidR="004B38DC">
        <w:rPr>
          <w:rFonts w:eastAsia="楷体" w:cs="Times New Roman"/>
          <w:szCs w:val="24"/>
        </w:rPr>
        <w:t>)</w:t>
      </w:r>
      <w:r w:rsidR="004B38DC">
        <w:rPr>
          <w:rFonts w:eastAsia="楷体" w:cs="Times New Roman" w:hint="eastAsia"/>
          <w:szCs w:val="24"/>
        </w:rPr>
        <w:t>上的一种变化差异。波动率倾斜可以</w:t>
      </w:r>
      <w:r w:rsidR="00025A33">
        <w:rPr>
          <w:rFonts w:eastAsia="楷体" w:cs="Times New Roman" w:hint="eastAsia"/>
          <w:szCs w:val="24"/>
        </w:rPr>
        <w:t>分为</w:t>
      </w:r>
      <w:r w:rsidR="004B38DC">
        <w:rPr>
          <w:rFonts w:eastAsia="楷体" w:cs="Times New Roman" w:hint="eastAsia"/>
          <w:szCs w:val="24"/>
        </w:rPr>
        <w:t>strike</w:t>
      </w:r>
      <w:r w:rsidR="004B38DC">
        <w:rPr>
          <w:rFonts w:eastAsia="楷体" w:cs="Times New Roman"/>
          <w:szCs w:val="24"/>
        </w:rPr>
        <w:t xml:space="preserve"> </w:t>
      </w:r>
      <w:r w:rsidR="004B38DC">
        <w:rPr>
          <w:rFonts w:eastAsia="楷体" w:cs="Times New Roman" w:hint="eastAsia"/>
          <w:szCs w:val="24"/>
        </w:rPr>
        <w:t>skew</w:t>
      </w:r>
      <w:r w:rsidR="004B38DC">
        <w:rPr>
          <w:rFonts w:eastAsia="楷体" w:cs="Times New Roman" w:hint="eastAsia"/>
          <w:szCs w:val="24"/>
        </w:rPr>
        <w:t>和</w:t>
      </w:r>
      <w:r w:rsidR="004B38DC">
        <w:rPr>
          <w:rFonts w:eastAsia="楷体" w:cs="Times New Roman" w:hint="eastAsia"/>
          <w:szCs w:val="24"/>
        </w:rPr>
        <w:t>time</w:t>
      </w:r>
      <w:r w:rsidR="004B38DC">
        <w:rPr>
          <w:rFonts w:eastAsia="楷体" w:cs="Times New Roman"/>
          <w:szCs w:val="24"/>
        </w:rPr>
        <w:t xml:space="preserve"> skew. </w:t>
      </w:r>
      <w:r w:rsidR="004B38DC">
        <w:rPr>
          <w:rFonts w:eastAsia="楷体" w:cs="Times New Roman" w:hint="eastAsia"/>
          <w:szCs w:val="24"/>
        </w:rPr>
        <w:t>Strike</w:t>
      </w:r>
      <w:r w:rsidR="004B38DC">
        <w:rPr>
          <w:rFonts w:eastAsia="楷体" w:cs="Times New Roman"/>
          <w:szCs w:val="24"/>
        </w:rPr>
        <w:t xml:space="preserve"> </w:t>
      </w:r>
      <w:r w:rsidR="004B38DC">
        <w:rPr>
          <w:rFonts w:eastAsia="楷体" w:cs="Times New Roman" w:hint="eastAsia"/>
          <w:szCs w:val="24"/>
        </w:rPr>
        <w:t>skew</w:t>
      </w:r>
      <w:r w:rsidR="004B38DC">
        <w:rPr>
          <w:rFonts w:eastAsia="楷体" w:cs="Times New Roman" w:hint="eastAsia"/>
          <w:szCs w:val="24"/>
        </w:rPr>
        <w:t>指同一到期时间但行权价不同的期权之间隐含波动率的差异。</w:t>
      </w:r>
      <w:r w:rsidR="004B38DC">
        <w:rPr>
          <w:rFonts w:eastAsia="楷体" w:cs="Times New Roman" w:hint="eastAsia"/>
          <w:szCs w:val="24"/>
        </w:rPr>
        <w:t>Time</w:t>
      </w:r>
      <w:r w:rsidR="004B38DC">
        <w:rPr>
          <w:rFonts w:eastAsia="楷体" w:cs="Times New Roman"/>
          <w:szCs w:val="24"/>
        </w:rPr>
        <w:t xml:space="preserve"> </w:t>
      </w:r>
      <w:r w:rsidR="004B38DC">
        <w:rPr>
          <w:rFonts w:eastAsia="楷体" w:cs="Times New Roman" w:hint="eastAsia"/>
          <w:szCs w:val="24"/>
        </w:rPr>
        <w:t>skew</w:t>
      </w:r>
      <w:r w:rsidR="004B38DC">
        <w:rPr>
          <w:rFonts w:eastAsia="楷体" w:cs="Times New Roman" w:hint="eastAsia"/>
          <w:szCs w:val="24"/>
        </w:rPr>
        <w:t>指同</w:t>
      </w:r>
      <w:proofErr w:type="gramStart"/>
      <w:r w:rsidR="004B38DC">
        <w:rPr>
          <w:rFonts w:eastAsia="楷体" w:cs="Times New Roman" w:hint="eastAsia"/>
          <w:szCs w:val="24"/>
        </w:rPr>
        <w:t>一行权</w:t>
      </w:r>
      <w:proofErr w:type="gramEnd"/>
      <w:r w:rsidR="004B38DC">
        <w:rPr>
          <w:rFonts w:eastAsia="楷体" w:cs="Times New Roman" w:hint="eastAsia"/>
          <w:szCs w:val="24"/>
        </w:rPr>
        <w:t>价不同到期时间的期权之间隐含波动率的差异。由于主要交易近月合约，故选择</w:t>
      </w:r>
      <w:r w:rsidR="004B38DC">
        <w:rPr>
          <w:rFonts w:eastAsia="楷体" w:cs="Times New Roman" w:hint="eastAsia"/>
          <w:szCs w:val="24"/>
        </w:rPr>
        <w:t>strike</w:t>
      </w:r>
      <w:r w:rsidR="004B38DC">
        <w:rPr>
          <w:rFonts w:eastAsia="楷体" w:cs="Times New Roman"/>
          <w:szCs w:val="24"/>
        </w:rPr>
        <w:t xml:space="preserve"> </w:t>
      </w:r>
      <w:r w:rsidR="004B38DC">
        <w:rPr>
          <w:rFonts w:eastAsia="楷体" w:cs="Times New Roman" w:hint="eastAsia"/>
          <w:szCs w:val="24"/>
        </w:rPr>
        <w:t>skew</w:t>
      </w:r>
      <w:r w:rsidR="004B38DC">
        <w:rPr>
          <w:rFonts w:eastAsia="楷体" w:cs="Times New Roman"/>
          <w:szCs w:val="24"/>
        </w:rPr>
        <w:t xml:space="preserve">. </w:t>
      </w:r>
    </w:p>
    <w:p w14:paraId="2EDDF6CB" w14:textId="5C2EF017" w:rsidR="004B38DC" w:rsidRDefault="004B38DC" w:rsidP="00C350A0">
      <w:pPr>
        <w:pStyle w:val="af7"/>
        <w:spacing w:after="156"/>
        <w:rPr>
          <w:rFonts w:eastAsia="楷体" w:cs="Times New Roman"/>
          <w:szCs w:val="24"/>
        </w:rPr>
      </w:pPr>
      <w:r>
        <w:rPr>
          <w:rFonts w:eastAsia="楷体" w:cs="Times New Roman" w:hint="eastAsia"/>
          <w:szCs w:val="24"/>
        </w:rPr>
        <w:t>波动率倾斜定义为：</w:t>
      </w:r>
    </w:p>
    <w:p w14:paraId="7724ACDB" w14:textId="21ED121F" w:rsidR="004B38DC" w:rsidRPr="004B38DC" w:rsidRDefault="004B38DC" w:rsidP="004B38DC">
      <w:pPr>
        <w:pStyle w:val="af7"/>
        <w:spacing w:after="156"/>
        <w:rPr>
          <w:rFonts w:eastAsia="楷体" w:cs="Times New Roman"/>
          <w:i/>
          <w:szCs w:val="24"/>
        </w:rPr>
      </w:pPr>
      <m:oMathPara>
        <m:oMath>
          <m:r>
            <w:rPr>
              <w:rFonts w:ascii="Cambria Math" w:eastAsia="楷体" w:hAnsi="Cambria Math" w:cs="Times New Roman" w:hint="eastAsia"/>
              <w:szCs w:val="24"/>
            </w:rPr>
            <m:t>Volatilit</m:t>
          </m:r>
          <m:r>
            <w:rPr>
              <w:rFonts w:ascii="Cambria Math" w:eastAsia="楷体" w:hAnsi="Cambria Math" w:cs="Times New Roman"/>
              <w:szCs w:val="24"/>
            </w:rPr>
            <m:t>y</m:t>
          </m:r>
          <m:r>
            <m:rPr>
              <m:lit/>
            </m:rPr>
            <w:rPr>
              <w:rFonts w:ascii="Cambria Math" w:eastAsia="楷体" w:hAnsi="Cambria Math" w:cs="Times New Roman"/>
              <w:szCs w:val="24"/>
            </w:rPr>
            <m:t>_</m:t>
          </m:r>
          <m:r>
            <w:rPr>
              <w:rFonts w:ascii="Cambria Math" w:eastAsia="楷体" w:hAnsi="Cambria Math" w:cs="Times New Roman"/>
              <w:szCs w:val="24"/>
            </w:rPr>
            <m:t>skew=</m:t>
          </m:r>
          <m:f>
            <m:fPr>
              <m:ctrlPr>
                <w:rPr>
                  <w:rFonts w:ascii="Cambria Math" w:eastAsia="楷体" w:hAnsi="Cambria Math" w:cs="Times New Roman"/>
                  <w:i/>
                  <w:szCs w:val="24"/>
                </w:rPr>
              </m:ctrlPr>
            </m:fPr>
            <m:num>
              <m:sSubSup>
                <m:sSubSupPr>
                  <m:ctrlPr>
                    <w:rPr>
                      <w:rFonts w:ascii="Cambria Math" w:eastAsia="楷体" w:hAnsi="Cambria Math" w:cs="Times New Roman"/>
                      <w:i/>
                      <w:szCs w:val="24"/>
                    </w:rPr>
                  </m:ctrlPr>
                </m:sSubSupPr>
                <m:e>
                  <m:r>
                    <w:rPr>
                      <w:rFonts w:ascii="Cambria Math" w:eastAsia="楷体" w:hAnsi="Cambria Math" w:cs="Times New Roman"/>
                      <w:szCs w:val="24"/>
                    </w:rPr>
                    <m:t>IV</m:t>
                  </m:r>
                </m:e>
                <m:sub>
                  <m:r>
                    <w:rPr>
                      <w:rFonts w:ascii="Cambria Math" w:eastAsia="楷体" w:hAnsi="Cambria Math" w:cs="Times New Roman"/>
                      <w:szCs w:val="24"/>
                    </w:rPr>
                    <m:t>OTM</m:t>
                  </m:r>
                </m:sub>
                <m:sup>
                  <m:r>
                    <w:rPr>
                      <w:rFonts w:ascii="Cambria Math" w:eastAsia="楷体" w:hAnsi="Cambria Math" w:cs="Times New Roman"/>
                      <w:szCs w:val="24"/>
                    </w:rPr>
                    <m:t>Call</m:t>
                  </m:r>
                </m:sup>
              </m:sSubSup>
              <m:r>
                <w:rPr>
                  <w:rFonts w:ascii="Cambria Math" w:eastAsia="楷体" w:hAnsi="Cambria Math" w:cs="Times New Roman"/>
                  <w:szCs w:val="24"/>
                </w:rPr>
                <m:t xml:space="preserve"> - </m:t>
              </m:r>
              <m:sSubSup>
                <m:sSubSupPr>
                  <m:ctrlPr>
                    <w:rPr>
                      <w:rFonts w:ascii="Cambria Math" w:eastAsia="楷体" w:hAnsi="Cambria Math" w:cs="Times New Roman"/>
                      <w:i/>
                      <w:szCs w:val="24"/>
                    </w:rPr>
                  </m:ctrlPr>
                </m:sSubSupPr>
                <m:e>
                  <m:r>
                    <w:rPr>
                      <w:rFonts w:ascii="Cambria Math" w:eastAsia="楷体" w:hAnsi="Cambria Math" w:cs="Times New Roman"/>
                      <w:szCs w:val="24"/>
                    </w:rPr>
                    <m:t>IV</m:t>
                  </m:r>
                </m:e>
                <m:sub>
                  <m:r>
                    <w:rPr>
                      <w:rFonts w:ascii="Cambria Math" w:eastAsia="楷体" w:hAnsi="Cambria Math" w:cs="Times New Roman"/>
                      <w:szCs w:val="24"/>
                    </w:rPr>
                    <m:t>OTM</m:t>
                  </m:r>
                </m:sub>
                <m:sup>
                  <m:r>
                    <w:rPr>
                      <w:rFonts w:ascii="Cambria Math" w:eastAsia="楷体" w:hAnsi="Cambria Math" w:cs="Times New Roman"/>
                      <w:szCs w:val="24"/>
                    </w:rPr>
                    <m:t>PUT</m:t>
                  </m:r>
                </m:sup>
              </m:sSubSup>
            </m:num>
            <m:den>
              <m:sSub>
                <m:sSubPr>
                  <m:ctrlPr>
                    <w:rPr>
                      <w:rFonts w:ascii="Cambria Math" w:eastAsia="楷体" w:hAnsi="Cambria Math" w:cs="Times New Roman"/>
                      <w:i/>
                      <w:szCs w:val="24"/>
                    </w:rPr>
                  </m:ctrlPr>
                </m:sSubPr>
                <m:e>
                  <m:r>
                    <w:rPr>
                      <w:rFonts w:ascii="Cambria Math" w:eastAsia="楷体" w:hAnsi="Cambria Math" w:cs="Times New Roman"/>
                      <w:szCs w:val="24"/>
                    </w:rPr>
                    <m:t>IV</m:t>
                  </m:r>
                </m:e>
                <m:sub>
                  <m:r>
                    <w:rPr>
                      <w:rFonts w:ascii="Cambria Math" w:eastAsia="楷体" w:hAnsi="Cambria Math" w:cs="Times New Roman"/>
                      <w:szCs w:val="24"/>
                    </w:rPr>
                    <m:t>ATM</m:t>
                  </m:r>
                </m:sub>
              </m:sSub>
            </m:den>
          </m:f>
        </m:oMath>
      </m:oMathPara>
    </w:p>
    <w:p w14:paraId="1F2E3CBF" w14:textId="64B0824E" w:rsidR="004B38DC" w:rsidRDefault="004B38DC" w:rsidP="00C350A0">
      <w:pPr>
        <w:pStyle w:val="af7"/>
        <w:spacing w:after="156"/>
        <w:rPr>
          <w:rFonts w:eastAsia="楷体" w:cs="Times New Roman"/>
          <w:szCs w:val="24"/>
        </w:rPr>
      </w:pPr>
      <w:r>
        <w:rPr>
          <w:rFonts w:eastAsia="楷体" w:cs="Times New Roman" w:hint="eastAsia"/>
          <w:szCs w:val="24"/>
        </w:rPr>
        <w:t>具体计算时，</w:t>
      </w:r>
      <w:r w:rsidR="0068380F">
        <w:rPr>
          <w:rFonts w:eastAsia="楷体" w:cs="Times New Roman" w:hint="eastAsia"/>
          <w:szCs w:val="24"/>
        </w:rPr>
        <w:t>从每个到期时间中</w:t>
      </w:r>
      <w:r>
        <w:rPr>
          <w:rFonts w:eastAsia="楷体" w:cs="Times New Roman" w:hint="eastAsia"/>
          <w:szCs w:val="24"/>
        </w:rPr>
        <w:t>选用</w:t>
      </w:r>
      <w:r>
        <w:rPr>
          <w:rFonts w:eastAsia="楷体" w:cs="Times New Roman" w:hint="eastAsia"/>
          <w:szCs w:val="24"/>
        </w:rPr>
        <w:t>delta</w:t>
      </w:r>
      <w:r>
        <w:rPr>
          <w:rFonts w:eastAsia="楷体" w:cs="Times New Roman" w:hint="eastAsia"/>
          <w:szCs w:val="24"/>
        </w:rPr>
        <w:t>绝对值接近</w:t>
      </w:r>
      <w:r>
        <w:rPr>
          <w:rFonts w:eastAsia="楷体" w:cs="Times New Roman" w:hint="eastAsia"/>
          <w:szCs w:val="24"/>
        </w:rPr>
        <w:t>0.25</w:t>
      </w:r>
      <w:r>
        <w:rPr>
          <w:rFonts w:eastAsia="楷体" w:cs="Times New Roman" w:hint="eastAsia"/>
          <w:szCs w:val="24"/>
        </w:rPr>
        <w:t>的</w:t>
      </w:r>
      <w:proofErr w:type="gramStart"/>
      <w:r>
        <w:rPr>
          <w:rFonts w:eastAsia="楷体" w:cs="Times New Roman" w:hint="eastAsia"/>
          <w:szCs w:val="24"/>
        </w:rPr>
        <w:t>虚值期权</w:t>
      </w:r>
      <w:proofErr w:type="gramEnd"/>
      <w:r>
        <w:rPr>
          <w:rFonts w:eastAsia="楷体" w:cs="Times New Roman" w:hint="eastAsia"/>
          <w:szCs w:val="24"/>
        </w:rPr>
        <w:t>，分别计算</w:t>
      </w:r>
      <w:r w:rsidR="0068380F">
        <w:rPr>
          <w:rFonts w:eastAsia="楷体" w:cs="Times New Roman" w:hint="eastAsia"/>
          <w:szCs w:val="24"/>
        </w:rPr>
        <w:t>认购期权和认沽期权的隐含波动率平均值，</w:t>
      </w:r>
      <w:proofErr w:type="gramStart"/>
      <w:r w:rsidR="00025A33">
        <w:rPr>
          <w:rFonts w:eastAsia="楷体" w:cs="Times New Roman" w:hint="eastAsia"/>
          <w:szCs w:val="24"/>
        </w:rPr>
        <w:t>作</w:t>
      </w:r>
      <w:r w:rsidR="0068380F">
        <w:rPr>
          <w:rFonts w:eastAsia="楷体" w:cs="Times New Roman" w:hint="eastAsia"/>
          <w:szCs w:val="24"/>
        </w:rPr>
        <w:t>差后</w:t>
      </w:r>
      <w:proofErr w:type="gramEnd"/>
      <w:r w:rsidR="0068380F">
        <w:rPr>
          <w:rFonts w:eastAsia="楷体" w:cs="Times New Roman" w:hint="eastAsia"/>
          <w:szCs w:val="24"/>
        </w:rPr>
        <w:t>除以</w:t>
      </w:r>
      <w:r w:rsidR="0068380F">
        <w:rPr>
          <w:rFonts w:eastAsia="楷体" w:cs="Times New Roman" w:hint="eastAsia"/>
          <w:szCs w:val="24"/>
        </w:rPr>
        <w:t>delta</w:t>
      </w:r>
      <w:r w:rsidR="0068380F">
        <w:rPr>
          <w:rFonts w:eastAsia="楷体" w:cs="Times New Roman" w:hint="eastAsia"/>
          <w:szCs w:val="24"/>
        </w:rPr>
        <w:t>最接近</w:t>
      </w:r>
      <w:r w:rsidR="0068380F">
        <w:rPr>
          <w:rFonts w:eastAsia="楷体" w:cs="Times New Roman" w:hint="eastAsia"/>
          <w:szCs w:val="24"/>
        </w:rPr>
        <w:t>0.5</w:t>
      </w:r>
      <w:r w:rsidR="0068380F">
        <w:rPr>
          <w:rFonts w:eastAsia="楷体" w:cs="Times New Roman" w:hint="eastAsia"/>
          <w:szCs w:val="24"/>
        </w:rPr>
        <w:t>的平值期权隐含波动率的平均值。</w:t>
      </w:r>
      <w:r w:rsidR="0068380F">
        <w:rPr>
          <w:rFonts w:eastAsia="楷体" w:cs="Times New Roman" w:hint="eastAsia"/>
          <w:szCs w:val="24"/>
        </w:rPr>
        <w:t xml:space="preserve"> </w:t>
      </w:r>
      <w:r w:rsidR="0068380F">
        <w:rPr>
          <w:rFonts w:eastAsia="楷体" w:cs="Times New Roman"/>
          <w:szCs w:val="24"/>
        </w:rPr>
        <w:t xml:space="preserve">  </w:t>
      </w:r>
    </w:p>
    <w:p w14:paraId="1DDAAEF6" w14:textId="538A23DE" w:rsidR="0068380F" w:rsidRDefault="0068380F" w:rsidP="00C350A0">
      <w:pPr>
        <w:pStyle w:val="af7"/>
        <w:spacing w:after="156"/>
        <w:rPr>
          <w:rFonts w:eastAsia="楷体" w:cs="Times New Roman"/>
          <w:szCs w:val="24"/>
        </w:rPr>
      </w:pPr>
      <w:r>
        <w:rPr>
          <w:rFonts w:eastAsia="楷体" w:cs="Times New Roman" w:hint="eastAsia"/>
          <w:szCs w:val="24"/>
        </w:rPr>
        <w:t>如图为波动率倾斜值</w:t>
      </w:r>
    </w:p>
    <w:p w14:paraId="70A86BBC" w14:textId="758ECAC5" w:rsidR="0068380F" w:rsidRDefault="0068380F" w:rsidP="00C350A0">
      <w:pPr>
        <w:pStyle w:val="af7"/>
        <w:spacing w:after="156"/>
        <w:rPr>
          <w:rFonts w:eastAsia="楷体" w:cs="Times New Roman"/>
          <w:szCs w:val="24"/>
        </w:rPr>
      </w:pPr>
      <w:r>
        <w:rPr>
          <w:rFonts w:eastAsia="楷体" w:cs="Times New Roman"/>
          <w:noProof/>
          <w:szCs w:val="24"/>
        </w:rPr>
        <w:drawing>
          <wp:inline distT="0" distB="0" distL="0" distR="0" wp14:anchorId="369B7674" wp14:editId="6AE8A4C5">
            <wp:extent cx="3852260" cy="23177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8951" cy="2321775"/>
                    </a:xfrm>
                    <a:prstGeom prst="rect">
                      <a:avLst/>
                    </a:prstGeom>
                    <a:noFill/>
                  </pic:spPr>
                </pic:pic>
              </a:graphicData>
            </a:graphic>
          </wp:inline>
        </w:drawing>
      </w:r>
    </w:p>
    <w:p w14:paraId="0205E094" w14:textId="6D56B50B" w:rsidR="0068380F" w:rsidRDefault="0068380F" w:rsidP="00C350A0">
      <w:pPr>
        <w:pStyle w:val="af7"/>
        <w:spacing w:after="156"/>
        <w:rPr>
          <w:rFonts w:eastAsia="楷体" w:cs="Times New Roman"/>
          <w:szCs w:val="24"/>
        </w:rPr>
      </w:pPr>
      <w:r>
        <w:rPr>
          <w:rFonts w:eastAsia="楷体" w:cs="Times New Roman" w:hint="eastAsia"/>
          <w:szCs w:val="24"/>
        </w:rPr>
        <w:t>下图为波动率倾斜值得分布和自相关性检验（</w:t>
      </w:r>
      <w:r>
        <w:rPr>
          <w:rFonts w:eastAsia="楷体" w:cs="Times New Roman" w:hint="eastAsia"/>
          <w:szCs w:val="24"/>
        </w:rPr>
        <w:t>ACF</w:t>
      </w:r>
      <w:r>
        <w:rPr>
          <w:rFonts w:eastAsia="楷体" w:cs="Times New Roman" w:hint="eastAsia"/>
          <w:szCs w:val="24"/>
        </w:rPr>
        <w:t>）</w:t>
      </w:r>
    </w:p>
    <w:p w14:paraId="5B604A5C" w14:textId="7D232A13" w:rsidR="0068380F" w:rsidRDefault="0068380F" w:rsidP="00C350A0">
      <w:pPr>
        <w:pStyle w:val="af7"/>
        <w:spacing w:after="156"/>
        <w:rPr>
          <w:rFonts w:eastAsia="楷体" w:cs="Times New Roman"/>
          <w:szCs w:val="24"/>
        </w:rPr>
      </w:pPr>
      <w:r>
        <w:rPr>
          <w:rFonts w:eastAsia="楷体" w:cs="Times New Roman"/>
          <w:noProof/>
          <w:szCs w:val="24"/>
        </w:rPr>
        <w:drawing>
          <wp:inline distT="0" distB="0" distL="0" distR="0" wp14:anchorId="498CF383" wp14:editId="01532597">
            <wp:extent cx="2083668" cy="1314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2888" cy="1320266"/>
                    </a:xfrm>
                    <a:prstGeom prst="rect">
                      <a:avLst/>
                    </a:prstGeom>
                    <a:noFill/>
                  </pic:spPr>
                </pic:pic>
              </a:graphicData>
            </a:graphic>
          </wp:inline>
        </w:drawing>
      </w:r>
      <w:r>
        <w:rPr>
          <w:rFonts w:eastAsia="楷体" w:cs="Times New Roman"/>
          <w:noProof/>
          <w:szCs w:val="24"/>
        </w:rPr>
        <w:drawing>
          <wp:inline distT="0" distB="0" distL="0" distR="0" wp14:anchorId="5625D82E" wp14:editId="6264E3F5">
            <wp:extent cx="1962150" cy="131569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0800" cy="1328204"/>
                    </a:xfrm>
                    <a:prstGeom prst="rect">
                      <a:avLst/>
                    </a:prstGeom>
                    <a:noFill/>
                  </pic:spPr>
                </pic:pic>
              </a:graphicData>
            </a:graphic>
          </wp:inline>
        </w:drawing>
      </w:r>
    </w:p>
    <w:p w14:paraId="7F929161" w14:textId="08F32E86" w:rsidR="0068380F" w:rsidRDefault="0068380F" w:rsidP="00C350A0">
      <w:pPr>
        <w:pStyle w:val="af7"/>
        <w:spacing w:after="156"/>
        <w:rPr>
          <w:rFonts w:eastAsia="楷体" w:cs="Times New Roman"/>
          <w:szCs w:val="24"/>
        </w:rPr>
      </w:pPr>
      <w:r>
        <w:rPr>
          <w:rFonts w:eastAsia="楷体" w:cs="Times New Roman" w:hint="eastAsia"/>
          <w:szCs w:val="24"/>
        </w:rPr>
        <w:t>从统计检验中可以看到，波动率倾斜</w:t>
      </w:r>
      <w:r w:rsidR="00025A33">
        <w:rPr>
          <w:rFonts w:eastAsia="楷体" w:cs="Times New Roman" w:hint="eastAsia"/>
          <w:szCs w:val="24"/>
        </w:rPr>
        <w:t>的分布</w:t>
      </w:r>
      <w:r>
        <w:rPr>
          <w:rFonts w:eastAsia="楷体" w:cs="Times New Roman" w:hint="eastAsia"/>
          <w:szCs w:val="24"/>
        </w:rPr>
        <w:t>类似正态分布</w:t>
      </w:r>
      <w:proofErr w:type="gramStart"/>
      <w:r>
        <w:rPr>
          <w:rFonts w:eastAsia="楷体" w:cs="Times New Roman" w:hint="eastAsia"/>
          <w:szCs w:val="24"/>
        </w:rPr>
        <w:t>但左尾更长</w:t>
      </w:r>
      <w:proofErr w:type="gramEnd"/>
      <w:r>
        <w:rPr>
          <w:rFonts w:eastAsia="楷体" w:cs="Times New Roman" w:hint="eastAsia"/>
          <w:szCs w:val="24"/>
        </w:rPr>
        <w:t>，呈现典型的</w:t>
      </w:r>
      <w:r>
        <w:rPr>
          <w:rFonts w:eastAsia="楷体" w:cs="Times New Roman" w:hint="eastAsia"/>
          <w:szCs w:val="24"/>
        </w:rPr>
        <w:t>left</w:t>
      </w:r>
      <w:r>
        <w:rPr>
          <w:rFonts w:eastAsia="楷体" w:cs="Times New Roman"/>
          <w:szCs w:val="24"/>
        </w:rPr>
        <w:t xml:space="preserve"> </w:t>
      </w:r>
      <w:r>
        <w:rPr>
          <w:rFonts w:eastAsia="楷体" w:cs="Times New Roman" w:hint="eastAsia"/>
          <w:szCs w:val="24"/>
        </w:rPr>
        <w:t>skew</w:t>
      </w:r>
      <w:r>
        <w:rPr>
          <w:rFonts w:eastAsia="楷体" w:cs="Times New Roman" w:hint="eastAsia"/>
          <w:szCs w:val="24"/>
        </w:rPr>
        <w:t>特征。右图中两条水平线分别为</w:t>
      </w:r>
      <w:r w:rsidR="00F86BA3">
        <w:rPr>
          <w:rFonts w:eastAsia="楷体" w:cs="Times New Roman" w:hint="eastAsia"/>
          <w:szCs w:val="24"/>
        </w:rPr>
        <w:t>99%</w:t>
      </w:r>
      <w:r w:rsidR="00F86BA3">
        <w:rPr>
          <w:rFonts w:eastAsia="楷体" w:cs="Times New Roman" w:hint="eastAsia"/>
          <w:szCs w:val="24"/>
        </w:rPr>
        <w:t>及</w:t>
      </w:r>
      <w:r w:rsidR="00F86BA3">
        <w:rPr>
          <w:rFonts w:eastAsia="楷体" w:cs="Times New Roman" w:hint="eastAsia"/>
          <w:szCs w:val="24"/>
        </w:rPr>
        <w:t>95%</w:t>
      </w:r>
      <w:r w:rsidR="00F86BA3">
        <w:rPr>
          <w:rFonts w:eastAsia="楷体" w:cs="Times New Roman" w:hint="eastAsia"/>
          <w:szCs w:val="24"/>
        </w:rPr>
        <w:t>置信区间，可以看出波动率倾斜</w:t>
      </w:r>
      <w:r>
        <w:rPr>
          <w:rFonts w:eastAsia="楷体" w:cs="Times New Roman" w:hint="eastAsia"/>
          <w:szCs w:val="24"/>
        </w:rPr>
        <w:t>未能通过自相关性检验</w:t>
      </w:r>
      <w:r w:rsidR="00F86BA3">
        <w:rPr>
          <w:rFonts w:eastAsia="楷体" w:cs="Times New Roman" w:hint="eastAsia"/>
          <w:szCs w:val="24"/>
        </w:rPr>
        <w:t>，并不能完全作为稳定（</w:t>
      </w:r>
      <w:r w:rsidR="00F86BA3">
        <w:rPr>
          <w:rFonts w:eastAsia="楷体" w:cs="Times New Roman" w:hint="eastAsia"/>
          <w:szCs w:val="24"/>
        </w:rPr>
        <w:t>weak</w:t>
      </w:r>
      <w:r w:rsidR="00F86BA3">
        <w:rPr>
          <w:rFonts w:eastAsia="楷体" w:cs="Times New Roman"/>
          <w:szCs w:val="24"/>
        </w:rPr>
        <w:t xml:space="preserve"> </w:t>
      </w:r>
      <w:r w:rsidR="00F86BA3">
        <w:rPr>
          <w:rFonts w:eastAsia="楷体" w:cs="Times New Roman" w:hint="eastAsia"/>
          <w:szCs w:val="24"/>
        </w:rPr>
        <w:t>stationary</w:t>
      </w:r>
      <w:r w:rsidR="00F86BA3">
        <w:rPr>
          <w:rFonts w:eastAsia="楷体" w:cs="Times New Roman" w:hint="eastAsia"/>
          <w:szCs w:val="24"/>
        </w:rPr>
        <w:t>）时间序列处理。这也提示着设计交易策略时，设置上阈值的分位数应该偏大。</w:t>
      </w:r>
      <w:r w:rsidR="00F86BA3">
        <w:rPr>
          <w:rFonts w:eastAsia="楷体" w:cs="Times New Roman" w:hint="eastAsia"/>
          <w:szCs w:val="24"/>
        </w:rPr>
        <w:t xml:space="preserve"> </w:t>
      </w:r>
      <w:r w:rsidR="00F86BA3">
        <w:rPr>
          <w:rFonts w:eastAsia="楷体" w:cs="Times New Roman"/>
          <w:szCs w:val="24"/>
        </w:rPr>
        <w:t xml:space="preserve"> </w:t>
      </w:r>
    </w:p>
    <w:p w14:paraId="1A6EAD34" w14:textId="77777777" w:rsidR="00D64EB7" w:rsidRPr="00D64EB7" w:rsidRDefault="00D64EB7" w:rsidP="00C350A0">
      <w:pPr>
        <w:pStyle w:val="af7"/>
        <w:spacing w:after="156"/>
        <w:rPr>
          <w:rFonts w:eastAsia="楷体" w:cs="Times New Roman"/>
          <w:b/>
          <w:bCs/>
          <w:szCs w:val="24"/>
        </w:rPr>
      </w:pPr>
      <w:r w:rsidRPr="00D64EB7">
        <w:rPr>
          <w:rFonts w:eastAsia="楷体" w:cs="Times New Roman" w:hint="eastAsia"/>
          <w:b/>
          <w:bCs/>
          <w:szCs w:val="24"/>
        </w:rPr>
        <w:lastRenderedPageBreak/>
        <w:t>交易策略</w:t>
      </w:r>
    </w:p>
    <w:p w14:paraId="0083C647" w14:textId="738786A4" w:rsidR="00D64EB7" w:rsidRDefault="00D64EB7" w:rsidP="00C350A0">
      <w:pPr>
        <w:pStyle w:val="af7"/>
        <w:spacing w:after="156"/>
        <w:rPr>
          <w:rFonts w:eastAsia="楷体" w:cs="Times New Roman"/>
          <w:szCs w:val="24"/>
        </w:rPr>
      </w:pPr>
      <w:r>
        <w:rPr>
          <w:rFonts w:eastAsia="楷体" w:cs="Times New Roman" w:hint="eastAsia"/>
          <w:szCs w:val="24"/>
        </w:rPr>
        <w:t>按照</w:t>
      </w:r>
      <w:r>
        <w:rPr>
          <w:rFonts w:eastAsia="楷体" w:cs="Times New Roman" w:hint="eastAsia"/>
          <w:szCs w:val="24"/>
        </w:rPr>
        <w:t>0.8</w:t>
      </w:r>
      <w:r>
        <w:rPr>
          <w:rFonts w:eastAsia="楷体" w:cs="Times New Roman" w:hint="eastAsia"/>
          <w:szCs w:val="24"/>
        </w:rPr>
        <w:t>分位数设置上阈值。当波动率倾斜大于上阈值时，可以认为认购期权的波动率</w:t>
      </w:r>
      <w:proofErr w:type="gramStart"/>
      <w:r>
        <w:rPr>
          <w:rFonts w:eastAsia="楷体" w:cs="Times New Roman" w:hint="eastAsia"/>
          <w:szCs w:val="24"/>
        </w:rPr>
        <w:t>相对于认沽</w:t>
      </w:r>
      <w:proofErr w:type="gramEnd"/>
      <w:r>
        <w:rPr>
          <w:rFonts w:eastAsia="楷体" w:cs="Times New Roman" w:hint="eastAsia"/>
          <w:szCs w:val="24"/>
        </w:rPr>
        <w:t>期权的波动率较高。此时卖出认购期权并买入认沽期权。合约仍然选择近月合约，设置卖出期权的名义本金与组合价值相同，且将组合</w:t>
      </w:r>
      <w:r>
        <w:rPr>
          <w:rFonts w:eastAsia="楷体" w:cs="Times New Roman" w:hint="eastAsia"/>
          <w:szCs w:val="24"/>
        </w:rPr>
        <w:t>20%</w:t>
      </w:r>
      <w:r>
        <w:rPr>
          <w:rFonts w:eastAsia="楷体" w:cs="Times New Roman" w:hint="eastAsia"/>
          <w:szCs w:val="24"/>
        </w:rPr>
        <w:t>存入保证金账户。保持认沽期权的买入合约数与卖出认购期权的和约数相同。</w:t>
      </w:r>
      <w:r w:rsidR="00FF6102">
        <w:rPr>
          <w:rFonts w:eastAsia="楷体" w:cs="Times New Roman" w:hint="eastAsia"/>
          <w:szCs w:val="24"/>
        </w:rPr>
        <w:t>利用</w:t>
      </w:r>
      <w:r w:rsidR="00F8749E">
        <w:rPr>
          <w:rFonts w:eastAsia="楷体" w:cs="Times New Roman" w:hint="eastAsia"/>
          <w:szCs w:val="24"/>
        </w:rPr>
        <w:t>50ETF</w:t>
      </w:r>
      <w:r w:rsidR="00FF6102">
        <w:rPr>
          <w:rFonts w:eastAsia="楷体" w:cs="Times New Roman" w:hint="eastAsia"/>
          <w:szCs w:val="24"/>
        </w:rPr>
        <w:t>对冲组合</w:t>
      </w:r>
      <w:r w:rsidR="00FF6102">
        <w:rPr>
          <w:rFonts w:eastAsia="楷体" w:cs="Times New Roman" w:hint="eastAsia"/>
          <w:szCs w:val="24"/>
        </w:rPr>
        <w:t>Delta</w:t>
      </w:r>
      <w:r w:rsidR="00FF6102">
        <w:rPr>
          <w:rFonts w:eastAsia="楷体" w:cs="Times New Roman" w:hint="eastAsia"/>
          <w:szCs w:val="24"/>
        </w:rPr>
        <w:t>。</w:t>
      </w:r>
      <w:r w:rsidR="00FF6102">
        <w:rPr>
          <w:rFonts w:eastAsia="楷体" w:cs="Times New Roman" w:hint="eastAsia"/>
          <w:szCs w:val="24"/>
        </w:rPr>
        <w:t xml:space="preserve"> </w:t>
      </w:r>
      <w:r w:rsidR="00FF6102">
        <w:rPr>
          <w:rFonts w:eastAsia="楷体" w:cs="Times New Roman"/>
          <w:szCs w:val="24"/>
        </w:rPr>
        <w:t xml:space="preserve">  </w:t>
      </w:r>
    </w:p>
    <w:p w14:paraId="3145490D" w14:textId="47B6F2C4" w:rsidR="00FF6102" w:rsidRDefault="00FF6102" w:rsidP="00C350A0">
      <w:pPr>
        <w:pStyle w:val="af7"/>
        <w:spacing w:after="156"/>
        <w:rPr>
          <w:rFonts w:eastAsia="楷体" w:cs="Times New Roman"/>
          <w:szCs w:val="24"/>
        </w:rPr>
      </w:pPr>
      <w:r>
        <w:rPr>
          <w:rFonts w:eastAsia="楷体" w:cs="Times New Roman" w:hint="eastAsia"/>
          <w:szCs w:val="24"/>
        </w:rPr>
        <w:t>值得注意的是，上阈值的选择用到了未来函数，即策略中使用了未来信息。而由于</w:t>
      </w:r>
      <w:r>
        <w:rPr>
          <w:rFonts w:eastAsia="楷体" w:cs="Times New Roman" w:hint="eastAsia"/>
          <w:szCs w:val="24"/>
        </w:rPr>
        <w:t>50ETF</w:t>
      </w:r>
      <w:r>
        <w:rPr>
          <w:rFonts w:eastAsia="楷体" w:cs="Times New Roman" w:hint="eastAsia"/>
          <w:szCs w:val="24"/>
        </w:rPr>
        <w:t>期权的存在时间相对较短，波动率倾斜变化程度大，很难找到不利用未来函数就设置出合理的上阈值的方法。</w:t>
      </w:r>
    </w:p>
    <w:p w14:paraId="508C1ACD" w14:textId="2540F557" w:rsidR="00FF6102" w:rsidRDefault="00FF6102" w:rsidP="00C350A0">
      <w:pPr>
        <w:pStyle w:val="af7"/>
        <w:spacing w:after="156"/>
        <w:rPr>
          <w:rFonts w:eastAsia="楷体" w:cs="Times New Roman"/>
          <w:b/>
          <w:bCs/>
          <w:szCs w:val="24"/>
        </w:rPr>
      </w:pPr>
      <w:proofErr w:type="gramStart"/>
      <w:r w:rsidRPr="00FF6102">
        <w:rPr>
          <w:rFonts w:eastAsia="楷体" w:cs="Times New Roman" w:hint="eastAsia"/>
          <w:b/>
          <w:bCs/>
          <w:szCs w:val="24"/>
        </w:rPr>
        <w:t>回测结果</w:t>
      </w:r>
      <w:proofErr w:type="gramEnd"/>
    </w:p>
    <w:p w14:paraId="4810D0F7" w14:textId="6EDDE0A7" w:rsidR="00355996" w:rsidRPr="00FF6102" w:rsidRDefault="00355996" w:rsidP="00C350A0">
      <w:pPr>
        <w:pStyle w:val="af7"/>
        <w:spacing w:after="156"/>
        <w:rPr>
          <w:rFonts w:eastAsia="楷体" w:cs="Times New Roman"/>
          <w:b/>
          <w:bCs/>
          <w:szCs w:val="24"/>
        </w:rPr>
      </w:pPr>
      <w:r>
        <w:rPr>
          <w:rFonts w:eastAsia="楷体" w:cs="Times New Roman" w:hint="eastAsia"/>
          <w:szCs w:val="24"/>
        </w:rPr>
        <w:t>由于上阈值的存在，大部分时间为全仓货币基金，资产呈近似线性增长。</w:t>
      </w:r>
    </w:p>
    <w:p w14:paraId="0F0D47AA" w14:textId="2B24CBA1" w:rsidR="00FF6102" w:rsidRDefault="00FF6102" w:rsidP="00C350A0">
      <w:pPr>
        <w:pStyle w:val="af7"/>
        <w:spacing w:after="156"/>
        <w:rPr>
          <w:rFonts w:eastAsia="楷体" w:cs="Times New Roman"/>
          <w:szCs w:val="24"/>
        </w:rPr>
      </w:pPr>
      <w:r w:rsidRPr="00D34103">
        <w:rPr>
          <w:noProof/>
        </w:rPr>
        <w:drawing>
          <wp:inline distT="0" distB="0" distL="0" distR="0" wp14:anchorId="592DE062" wp14:editId="4A1B17B1">
            <wp:extent cx="4044950" cy="206233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695"/>
                    <a:stretch/>
                  </pic:blipFill>
                  <pic:spPr bwMode="auto">
                    <a:xfrm>
                      <a:off x="0" y="0"/>
                      <a:ext cx="4069288" cy="2074740"/>
                    </a:xfrm>
                    <a:prstGeom prst="rect">
                      <a:avLst/>
                    </a:prstGeom>
                    <a:ln>
                      <a:noFill/>
                    </a:ln>
                    <a:extLst>
                      <a:ext uri="{53640926-AAD7-44D8-BBD7-CCE9431645EC}">
                        <a14:shadowObscured xmlns:a14="http://schemas.microsoft.com/office/drawing/2010/main"/>
                      </a:ext>
                    </a:extLst>
                  </pic:spPr>
                </pic:pic>
              </a:graphicData>
            </a:graphic>
          </wp:inline>
        </w:drawing>
      </w:r>
    </w:p>
    <w:p w14:paraId="3DA49E0E" w14:textId="18A02F05" w:rsidR="00FF6102" w:rsidRDefault="00FF6102" w:rsidP="00C350A0">
      <w:pPr>
        <w:pStyle w:val="af7"/>
        <w:spacing w:after="156"/>
        <w:rPr>
          <w:rFonts w:eastAsia="楷体" w:cs="Times New Roman"/>
          <w:szCs w:val="24"/>
        </w:rPr>
      </w:pPr>
      <w:r w:rsidRPr="00FF6102">
        <w:rPr>
          <w:rFonts w:eastAsia="楷体" w:cs="Times New Roman"/>
          <w:noProof/>
          <w:szCs w:val="24"/>
        </w:rPr>
        <w:drawing>
          <wp:inline distT="0" distB="0" distL="0" distR="0" wp14:anchorId="14A41775" wp14:editId="4BE65654">
            <wp:extent cx="4032562" cy="1143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743" cy="1154106"/>
                    </a:xfrm>
                    <a:prstGeom prst="rect">
                      <a:avLst/>
                    </a:prstGeom>
                  </pic:spPr>
                </pic:pic>
              </a:graphicData>
            </a:graphic>
          </wp:inline>
        </w:drawing>
      </w:r>
    </w:p>
    <w:p w14:paraId="54388552" w14:textId="35BB5D62" w:rsidR="00FF6102" w:rsidRDefault="00FF6102" w:rsidP="00C350A0">
      <w:pPr>
        <w:pStyle w:val="af7"/>
        <w:spacing w:after="156"/>
        <w:rPr>
          <w:rFonts w:eastAsia="楷体" w:cs="Times New Roman"/>
          <w:szCs w:val="24"/>
        </w:rPr>
      </w:pPr>
    </w:p>
    <w:p w14:paraId="6FFA3D02" w14:textId="6E036FB5" w:rsidR="00FF6102" w:rsidRDefault="00FF6102" w:rsidP="00C350A0">
      <w:pPr>
        <w:pStyle w:val="af7"/>
        <w:spacing w:after="156"/>
        <w:rPr>
          <w:rFonts w:eastAsia="楷体" w:cs="Times New Roman"/>
          <w:szCs w:val="24"/>
        </w:rPr>
      </w:pPr>
    </w:p>
    <w:p w14:paraId="14E167DF" w14:textId="265A85E5" w:rsidR="00FF6102" w:rsidRDefault="00FF6102" w:rsidP="00C350A0">
      <w:pPr>
        <w:pStyle w:val="af7"/>
        <w:spacing w:after="156"/>
        <w:rPr>
          <w:rFonts w:eastAsia="楷体" w:cs="Times New Roman"/>
          <w:szCs w:val="24"/>
        </w:rPr>
      </w:pPr>
    </w:p>
    <w:p w14:paraId="79CF5849" w14:textId="227AEE45" w:rsidR="00FF6102" w:rsidRDefault="00FF6102" w:rsidP="00C350A0">
      <w:pPr>
        <w:pStyle w:val="af7"/>
        <w:spacing w:after="156"/>
        <w:rPr>
          <w:rFonts w:eastAsia="楷体" w:cs="Times New Roman"/>
          <w:szCs w:val="24"/>
        </w:rPr>
      </w:pPr>
    </w:p>
    <w:p w14:paraId="61138962" w14:textId="458A56E8" w:rsidR="00FF6102" w:rsidRDefault="00FF6102" w:rsidP="00C350A0">
      <w:pPr>
        <w:pStyle w:val="af7"/>
        <w:spacing w:after="156"/>
        <w:rPr>
          <w:rFonts w:eastAsia="楷体" w:cs="Times New Roman"/>
          <w:szCs w:val="24"/>
        </w:rPr>
      </w:pPr>
    </w:p>
    <w:p w14:paraId="6734E81B" w14:textId="73B94E3D" w:rsidR="00FF6102" w:rsidRDefault="00FF6102" w:rsidP="00C350A0">
      <w:pPr>
        <w:pStyle w:val="af7"/>
        <w:spacing w:after="156"/>
        <w:rPr>
          <w:rFonts w:eastAsia="楷体" w:cs="Times New Roman"/>
          <w:szCs w:val="24"/>
        </w:rPr>
      </w:pPr>
    </w:p>
    <w:p w14:paraId="26FB72B9" w14:textId="176CE0BA" w:rsidR="00FF6102" w:rsidRDefault="00FF6102" w:rsidP="00C350A0">
      <w:pPr>
        <w:pStyle w:val="af7"/>
        <w:spacing w:after="156"/>
        <w:rPr>
          <w:rFonts w:eastAsia="楷体" w:cs="Times New Roman"/>
          <w:szCs w:val="24"/>
        </w:rPr>
      </w:pPr>
    </w:p>
    <w:p w14:paraId="46F5F7EB" w14:textId="6534BCA0" w:rsidR="00FF6102" w:rsidRDefault="00FF6102" w:rsidP="00C350A0">
      <w:pPr>
        <w:pStyle w:val="af7"/>
        <w:spacing w:after="156"/>
        <w:rPr>
          <w:rFonts w:eastAsia="楷体" w:cs="Times New Roman"/>
          <w:szCs w:val="24"/>
        </w:rPr>
      </w:pPr>
    </w:p>
    <w:p w14:paraId="33352031" w14:textId="1820B804" w:rsidR="00FF6102" w:rsidRDefault="00FF6102" w:rsidP="00C350A0">
      <w:pPr>
        <w:pStyle w:val="af7"/>
        <w:spacing w:after="156"/>
        <w:rPr>
          <w:rFonts w:eastAsia="楷体" w:cs="Times New Roman"/>
          <w:szCs w:val="24"/>
        </w:rPr>
      </w:pPr>
    </w:p>
    <w:p w14:paraId="3A403E7B" w14:textId="77777777" w:rsidR="00FF6102" w:rsidRDefault="00FF6102" w:rsidP="00C350A0">
      <w:pPr>
        <w:pStyle w:val="af7"/>
        <w:spacing w:after="156"/>
        <w:rPr>
          <w:rFonts w:eastAsia="楷体" w:cs="Times New Roman"/>
          <w:szCs w:val="24"/>
        </w:rPr>
      </w:pPr>
    </w:p>
    <w:p w14:paraId="7B63CFC7" w14:textId="1E08B88F" w:rsidR="004E3FD2" w:rsidRPr="004E3FD2" w:rsidRDefault="00FF6102" w:rsidP="004E3FD2">
      <w:pPr>
        <w:pStyle w:val="1"/>
        <w:spacing w:after="156"/>
      </w:pPr>
      <w:r>
        <w:rPr>
          <w:rFonts w:hint="eastAsia"/>
        </w:rPr>
        <w:lastRenderedPageBreak/>
        <w:t>总结</w:t>
      </w:r>
    </w:p>
    <w:p w14:paraId="0D85C048" w14:textId="1CA29E07" w:rsidR="00FF6102" w:rsidRDefault="00FF6102" w:rsidP="004E3FD2">
      <w:pPr>
        <w:pStyle w:val="af7"/>
        <w:spacing w:after="156"/>
        <w:rPr>
          <w:rFonts w:eastAsia="楷体" w:cs="Times New Roman"/>
          <w:szCs w:val="24"/>
        </w:rPr>
      </w:pPr>
      <w:r>
        <w:rPr>
          <w:rFonts w:eastAsia="楷体" w:cs="Times New Roman" w:hint="eastAsia"/>
          <w:szCs w:val="24"/>
        </w:rPr>
        <w:t>波动率策略主要收益来自</w:t>
      </w:r>
      <w:r w:rsidR="006D526B">
        <w:rPr>
          <w:rFonts w:eastAsia="楷体" w:cs="Times New Roman" w:hint="eastAsia"/>
          <w:szCs w:val="24"/>
        </w:rPr>
        <w:t>G</w:t>
      </w:r>
      <w:r>
        <w:rPr>
          <w:rFonts w:eastAsia="楷体" w:cs="Times New Roman" w:hint="eastAsia"/>
          <w:szCs w:val="24"/>
        </w:rPr>
        <w:t>amma</w:t>
      </w:r>
      <w:r>
        <w:rPr>
          <w:rFonts w:eastAsia="楷体" w:cs="Times New Roman" w:hint="eastAsia"/>
          <w:szCs w:val="24"/>
        </w:rPr>
        <w:t>和</w:t>
      </w:r>
      <w:r w:rsidR="006D526B">
        <w:rPr>
          <w:rFonts w:eastAsia="楷体" w:cs="Times New Roman" w:hint="eastAsia"/>
          <w:szCs w:val="24"/>
        </w:rPr>
        <w:t>V</w:t>
      </w:r>
      <w:r>
        <w:rPr>
          <w:rFonts w:eastAsia="楷体" w:cs="Times New Roman" w:hint="eastAsia"/>
          <w:szCs w:val="24"/>
        </w:rPr>
        <w:t>ega</w:t>
      </w:r>
      <w:r>
        <w:rPr>
          <w:rFonts w:eastAsia="楷体" w:cs="Times New Roman"/>
          <w:szCs w:val="24"/>
        </w:rPr>
        <w:t xml:space="preserve">, </w:t>
      </w:r>
      <w:r>
        <w:rPr>
          <w:rFonts w:eastAsia="楷体" w:cs="Times New Roman" w:hint="eastAsia"/>
          <w:szCs w:val="24"/>
        </w:rPr>
        <w:t>但是策略的形式多种多样，各有特点。同时每种策略也有一些需要注意的地方。</w:t>
      </w:r>
    </w:p>
    <w:p w14:paraId="6F4142FA" w14:textId="77777777" w:rsidR="006D526B" w:rsidRDefault="00FF6102" w:rsidP="004E3FD2">
      <w:pPr>
        <w:pStyle w:val="af7"/>
        <w:spacing w:after="156"/>
        <w:rPr>
          <w:rFonts w:eastAsia="楷体" w:cs="Times New Roman"/>
          <w:szCs w:val="24"/>
        </w:rPr>
      </w:pPr>
      <w:r>
        <w:rPr>
          <w:rFonts w:eastAsia="楷体" w:cs="Times New Roman" w:hint="eastAsia"/>
          <w:szCs w:val="24"/>
        </w:rPr>
        <w:t>做空波动率是基于</w:t>
      </w:r>
      <w:r>
        <w:rPr>
          <w:rFonts w:eastAsia="楷体" w:cs="Times New Roman" w:hint="eastAsia"/>
          <w:szCs w:val="24"/>
        </w:rPr>
        <w:t>risk</w:t>
      </w:r>
      <w:r>
        <w:rPr>
          <w:rFonts w:eastAsia="楷体" w:cs="Times New Roman"/>
          <w:szCs w:val="24"/>
        </w:rPr>
        <w:t xml:space="preserve"> premium</w:t>
      </w:r>
      <w:r>
        <w:rPr>
          <w:rFonts w:eastAsia="楷体" w:cs="Times New Roman" w:hint="eastAsia"/>
          <w:szCs w:val="24"/>
        </w:rPr>
        <w:t>的假设</w:t>
      </w:r>
      <w:r w:rsidR="006D526B">
        <w:rPr>
          <w:rFonts w:eastAsia="楷体" w:cs="Times New Roman" w:hint="eastAsia"/>
          <w:szCs w:val="24"/>
        </w:rPr>
        <w:t>，做空工具有</w:t>
      </w:r>
      <w:r w:rsidR="006D526B">
        <w:rPr>
          <w:rFonts w:eastAsia="楷体" w:cs="Times New Roman" w:hint="eastAsia"/>
          <w:szCs w:val="24"/>
        </w:rPr>
        <w:t>Straddle</w:t>
      </w:r>
      <w:r w:rsidR="006D526B">
        <w:rPr>
          <w:rFonts w:eastAsia="楷体" w:cs="Times New Roman" w:hint="eastAsia"/>
          <w:szCs w:val="24"/>
        </w:rPr>
        <w:t>，</w:t>
      </w:r>
      <w:r w:rsidR="006D526B">
        <w:rPr>
          <w:rFonts w:eastAsia="楷体" w:cs="Times New Roman" w:hint="eastAsia"/>
          <w:szCs w:val="24"/>
        </w:rPr>
        <w:t>Strangle</w:t>
      </w:r>
      <w:r w:rsidR="006D526B">
        <w:rPr>
          <w:rFonts w:eastAsia="楷体" w:cs="Times New Roman" w:hint="eastAsia"/>
          <w:szCs w:val="24"/>
        </w:rPr>
        <w:t>，</w:t>
      </w:r>
      <w:r w:rsidR="006D526B">
        <w:rPr>
          <w:rFonts w:eastAsia="楷体" w:cs="Times New Roman" w:hint="eastAsia"/>
          <w:szCs w:val="24"/>
        </w:rPr>
        <w:t>Butterfly</w:t>
      </w:r>
      <w:r w:rsidR="006D526B">
        <w:rPr>
          <w:rFonts w:eastAsia="楷体" w:cs="Times New Roman" w:hint="eastAsia"/>
          <w:szCs w:val="24"/>
        </w:rPr>
        <w:t>等等，也可以灵活改变认购认沽期权比例以实现更严格的</w:t>
      </w:r>
      <w:r w:rsidR="006D526B">
        <w:rPr>
          <w:rFonts w:eastAsia="楷体" w:cs="Times New Roman" w:hint="eastAsia"/>
          <w:szCs w:val="24"/>
        </w:rPr>
        <w:t>Delta</w:t>
      </w:r>
      <w:r w:rsidR="006D526B">
        <w:rPr>
          <w:rFonts w:eastAsia="楷体" w:cs="Times New Roman" w:hint="eastAsia"/>
          <w:szCs w:val="24"/>
        </w:rPr>
        <w:t>对冲。即使如此，做空策略仍然容易受到尾部风险的较大影响。值得注意的是：</w:t>
      </w:r>
    </w:p>
    <w:p w14:paraId="209382D1" w14:textId="5F69EB6F" w:rsidR="004E3FD2" w:rsidRDefault="006D526B" w:rsidP="006D526B">
      <w:pPr>
        <w:pStyle w:val="af7"/>
        <w:numPr>
          <w:ilvl w:val="0"/>
          <w:numId w:val="12"/>
        </w:numPr>
        <w:spacing w:after="156"/>
        <w:ind w:leftChars="0"/>
        <w:rPr>
          <w:rFonts w:eastAsia="楷体" w:cs="Times New Roman"/>
          <w:szCs w:val="24"/>
        </w:rPr>
      </w:pPr>
      <w:r>
        <w:rPr>
          <w:rFonts w:eastAsia="楷体" w:cs="Times New Roman" w:hint="eastAsia"/>
          <w:szCs w:val="24"/>
        </w:rPr>
        <w:t>考虑到交易费用，应该适当降低交易频率</w:t>
      </w:r>
      <w:r w:rsidR="00017A0D">
        <w:rPr>
          <w:rFonts w:eastAsia="楷体" w:cs="Times New Roman" w:hint="eastAsia"/>
          <w:szCs w:val="24"/>
        </w:rPr>
        <w:t>。</w:t>
      </w:r>
    </w:p>
    <w:p w14:paraId="25050207" w14:textId="7D79F53C" w:rsidR="006D526B" w:rsidRDefault="006D526B" w:rsidP="006D526B">
      <w:pPr>
        <w:pStyle w:val="af7"/>
        <w:numPr>
          <w:ilvl w:val="0"/>
          <w:numId w:val="12"/>
        </w:numPr>
        <w:spacing w:after="156"/>
        <w:ind w:leftChars="0"/>
        <w:rPr>
          <w:rFonts w:eastAsia="楷体" w:cs="Times New Roman"/>
          <w:szCs w:val="24"/>
        </w:rPr>
      </w:pPr>
      <w:r>
        <w:rPr>
          <w:rFonts w:eastAsia="楷体" w:cs="Times New Roman" w:hint="eastAsia"/>
          <w:szCs w:val="24"/>
        </w:rPr>
        <w:t>由于合约将要到期时易出现较大波动，可以延长展期时间限定</w:t>
      </w:r>
      <w:r w:rsidR="00017A0D">
        <w:rPr>
          <w:rFonts w:eastAsia="楷体" w:cs="Times New Roman" w:hint="eastAsia"/>
          <w:szCs w:val="24"/>
        </w:rPr>
        <w:t>。</w:t>
      </w:r>
    </w:p>
    <w:p w14:paraId="50E80692" w14:textId="4AC1FEED" w:rsidR="006D526B" w:rsidRDefault="006D526B" w:rsidP="006D526B">
      <w:pPr>
        <w:pStyle w:val="af7"/>
        <w:numPr>
          <w:ilvl w:val="0"/>
          <w:numId w:val="12"/>
        </w:numPr>
        <w:spacing w:after="156"/>
        <w:ind w:leftChars="0"/>
        <w:rPr>
          <w:rFonts w:eastAsia="楷体" w:cs="Times New Roman"/>
          <w:szCs w:val="24"/>
        </w:rPr>
      </w:pPr>
      <w:r>
        <w:rPr>
          <w:rFonts w:eastAsia="楷体" w:cs="Times New Roman" w:hint="eastAsia"/>
          <w:szCs w:val="24"/>
        </w:rPr>
        <w:t>在波动率较大的时期，做空波动率策略受影响较大，会造成有较大回撤</w:t>
      </w:r>
      <w:r w:rsidR="00017A0D">
        <w:rPr>
          <w:rFonts w:eastAsia="楷体" w:cs="Times New Roman" w:hint="eastAsia"/>
          <w:szCs w:val="24"/>
        </w:rPr>
        <w:t>。</w:t>
      </w:r>
    </w:p>
    <w:p w14:paraId="57D32864" w14:textId="12F7D56E" w:rsidR="006D526B" w:rsidRDefault="006D526B" w:rsidP="006D526B">
      <w:pPr>
        <w:pStyle w:val="af7"/>
        <w:spacing w:after="156"/>
        <w:ind w:leftChars="0"/>
        <w:rPr>
          <w:rFonts w:eastAsia="楷体" w:cs="Times New Roman"/>
          <w:szCs w:val="24"/>
        </w:rPr>
      </w:pPr>
      <w:r>
        <w:rPr>
          <w:rFonts w:eastAsia="楷体" w:cs="Times New Roman" w:hint="eastAsia"/>
          <w:szCs w:val="24"/>
        </w:rPr>
        <w:t>做多波动率可以基于日历效应，也可以通过时间序列模型的预测择时选择做多或做空波动率。虽然</w:t>
      </w:r>
      <w:r>
        <w:rPr>
          <w:rFonts w:eastAsia="楷体" w:cs="Times New Roman" w:hint="eastAsia"/>
          <w:szCs w:val="24"/>
        </w:rPr>
        <w:t>GARCH</w:t>
      </w:r>
      <w:r>
        <w:rPr>
          <w:rFonts w:eastAsia="楷体" w:cs="Times New Roman" w:hint="eastAsia"/>
          <w:szCs w:val="24"/>
        </w:rPr>
        <w:t>模型对于实际波动率的</w:t>
      </w:r>
      <w:proofErr w:type="gramStart"/>
      <w:r>
        <w:rPr>
          <w:rFonts w:eastAsia="楷体" w:cs="Times New Roman" w:hint="eastAsia"/>
          <w:szCs w:val="24"/>
        </w:rPr>
        <w:t>值预测</w:t>
      </w:r>
      <w:proofErr w:type="gramEnd"/>
      <w:r>
        <w:rPr>
          <w:rFonts w:eastAsia="楷体" w:cs="Times New Roman" w:hint="eastAsia"/>
          <w:szCs w:val="24"/>
        </w:rPr>
        <w:t>较为准确，但是对实际波动率和隐含波动</w:t>
      </w:r>
      <w:proofErr w:type="gramStart"/>
      <w:r>
        <w:rPr>
          <w:rFonts w:eastAsia="楷体" w:cs="Times New Roman" w:hint="eastAsia"/>
          <w:szCs w:val="24"/>
        </w:rPr>
        <w:t>率大小</w:t>
      </w:r>
      <w:proofErr w:type="gramEnd"/>
      <w:r>
        <w:rPr>
          <w:rFonts w:eastAsia="楷体" w:cs="Times New Roman" w:hint="eastAsia"/>
          <w:szCs w:val="24"/>
        </w:rPr>
        <w:t>关系的预测仍需提升。一些机器学习中的时间序列模型或许可以提供更好的预测效果。</w:t>
      </w:r>
    </w:p>
    <w:p w14:paraId="48C392D6" w14:textId="5D0A3B8E" w:rsidR="006D526B" w:rsidRDefault="006D526B" w:rsidP="006D526B">
      <w:pPr>
        <w:pStyle w:val="af7"/>
        <w:spacing w:after="156"/>
        <w:ind w:leftChars="0"/>
        <w:rPr>
          <w:rFonts w:eastAsia="楷体" w:cs="Times New Roman"/>
          <w:szCs w:val="24"/>
        </w:rPr>
      </w:pPr>
      <w:r>
        <w:rPr>
          <w:rFonts w:eastAsia="楷体" w:cs="Times New Roman" w:hint="eastAsia"/>
          <w:szCs w:val="24"/>
        </w:rPr>
        <w:t>波动率的相对价值套利主要获得</w:t>
      </w:r>
      <w:r>
        <w:rPr>
          <w:rFonts w:eastAsia="楷体" w:cs="Times New Roman" w:hint="eastAsia"/>
          <w:szCs w:val="24"/>
        </w:rPr>
        <w:t>Vega</w:t>
      </w:r>
      <w:r>
        <w:rPr>
          <w:rFonts w:eastAsia="楷体" w:cs="Times New Roman" w:hint="eastAsia"/>
          <w:szCs w:val="24"/>
        </w:rPr>
        <w:t>收益</w:t>
      </w:r>
      <w:r w:rsidR="00017A0D">
        <w:rPr>
          <w:rFonts w:eastAsia="楷体" w:cs="Times New Roman" w:hint="eastAsia"/>
          <w:szCs w:val="24"/>
        </w:rPr>
        <w:t>，有以下几点需要注意：</w:t>
      </w:r>
    </w:p>
    <w:p w14:paraId="6C9BAF85" w14:textId="69518E3D" w:rsidR="00017A0D" w:rsidRDefault="00017A0D" w:rsidP="00017A0D">
      <w:pPr>
        <w:pStyle w:val="af7"/>
        <w:numPr>
          <w:ilvl w:val="0"/>
          <w:numId w:val="13"/>
        </w:numPr>
        <w:spacing w:after="156"/>
        <w:ind w:leftChars="0"/>
        <w:rPr>
          <w:rFonts w:eastAsia="楷体" w:cs="Times New Roman"/>
          <w:szCs w:val="24"/>
        </w:rPr>
      </w:pPr>
      <w:r>
        <w:rPr>
          <w:rFonts w:eastAsia="楷体" w:cs="Times New Roman" w:hint="eastAsia"/>
          <w:szCs w:val="24"/>
        </w:rPr>
        <w:t>波动率倾斜并非正态分布，自相关性比较大，不能完全作为均值回归时间序列处理。</w:t>
      </w:r>
    </w:p>
    <w:p w14:paraId="78CA9D96" w14:textId="6EFAF54B" w:rsidR="00017A0D" w:rsidRDefault="00017A0D" w:rsidP="00017A0D">
      <w:pPr>
        <w:pStyle w:val="af7"/>
        <w:numPr>
          <w:ilvl w:val="0"/>
          <w:numId w:val="13"/>
        </w:numPr>
        <w:spacing w:after="156"/>
        <w:ind w:leftChars="0"/>
        <w:rPr>
          <w:rFonts w:eastAsia="楷体" w:cs="Times New Roman"/>
          <w:szCs w:val="24"/>
        </w:rPr>
      </w:pPr>
      <w:r>
        <w:rPr>
          <w:rFonts w:eastAsia="楷体" w:cs="Times New Roman" w:hint="eastAsia"/>
          <w:szCs w:val="24"/>
        </w:rPr>
        <w:t>阈值的设定可能用到未来函数，在历史数据量较小的情况下，合理的阈值设定比较困难。</w:t>
      </w:r>
    </w:p>
    <w:p w14:paraId="2CA12E6A" w14:textId="49B92915" w:rsidR="00017A0D" w:rsidRDefault="00017A0D" w:rsidP="00017A0D">
      <w:pPr>
        <w:pStyle w:val="af7"/>
        <w:numPr>
          <w:ilvl w:val="0"/>
          <w:numId w:val="13"/>
        </w:numPr>
        <w:spacing w:after="156"/>
        <w:ind w:leftChars="0"/>
        <w:rPr>
          <w:rFonts w:eastAsia="楷体" w:cs="Times New Roman"/>
          <w:szCs w:val="24"/>
        </w:rPr>
      </w:pPr>
      <w:r>
        <w:rPr>
          <w:rFonts w:eastAsia="楷体" w:cs="Times New Roman" w:hint="eastAsia"/>
          <w:szCs w:val="24"/>
        </w:rPr>
        <w:t>组合仍有</w:t>
      </w:r>
      <w:r>
        <w:rPr>
          <w:rFonts w:eastAsia="楷体" w:cs="Times New Roman" w:hint="eastAsia"/>
          <w:szCs w:val="24"/>
        </w:rPr>
        <w:t>Delta</w:t>
      </w:r>
      <w:r>
        <w:rPr>
          <w:rFonts w:eastAsia="楷体" w:cs="Times New Roman" w:hint="eastAsia"/>
          <w:szCs w:val="24"/>
        </w:rPr>
        <w:t>风险暴露，可以用更有效的</w:t>
      </w:r>
      <w:r>
        <w:rPr>
          <w:rFonts w:eastAsia="楷体" w:cs="Times New Roman" w:hint="eastAsia"/>
          <w:szCs w:val="24"/>
        </w:rPr>
        <w:t>Delta</w:t>
      </w:r>
      <w:r>
        <w:rPr>
          <w:rFonts w:eastAsia="楷体" w:cs="Times New Roman" w:hint="eastAsia"/>
          <w:szCs w:val="24"/>
        </w:rPr>
        <w:t>对冲方法。</w:t>
      </w:r>
      <w:r>
        <w:rPr>
          <w:rFonts w:eastAsia="楷体" w:cs="Times New Roman" w:hint="eastAsia"/>
          <w:szCs w:val="24"/>
        </w:rPr>
        <w:t xml:space="preserve"> </w:t>
      </w:r>
      <w:r>
        <w:rPr>
          <w:rFonts w:eastAsia="楷体" w:cs="Times New Roman"/>
          <w:szCs w:val="24"/>
        </w:rPr>
        <w:t xml:space="preserve"> </w:t>
      </w:r>
    </w:p>
    <w:p w14:paraId="44205F69" w14:textId="7F0A2437" w:rsidR="004E3FD2" w:rsidRDefault="00355996" w:rsidP="00772BDE">
      <w:pPr>
        <w:spacing w:after="156"/>
        <w:ind w:left="3419"/>
      </w:pPr>
      <w:r>
        <w:rPr>
          <w:rFonts w:hint="eastAsia"/>
        </w:rPr>
        <w:t>另外，在</w:t>
      </w:r>
      <w:r>
        <w:rPr>
          <w:rFonts w:hint="eastAsia"/>
        </w:rPr>
        <w:t>skew</w:t>
      </w:r>
      <w:r>
        <w:t xml:space="preserve"> trading</w:t>
      </w:r>
      <w:r>
        <w:rPr>
          <w:rFonts w:hint="eastAsia"/>
        </w:rPr>
        <w:t>和择时策略中，应该注意</w:t>
      </w:r>
      <w:r>
        <w:rPr>
          <w:rFonts w:hint="eastAsia"/>
        </w:rPr>
        <w:t>50ETF</w:t>
      </w:r>
      <w:r>
        <w:rPr>
          <w:rFonts w:hint="eastAsia"/>
        </w:rPr>
        <w:t>的如下两个特点：</w:t>
      </w:r>
    </w:p>
    <w:p w14:paraId="431C59D3" w14:textId="2F56785B" w:rsidR="00355996" w:rsidRDefault="00355996" w:rsidP="00355996">
      <w:pPr>
        <w:pStyle w:val="afb"/>
        <w:numPr>
          <w:ilvl w:val="0"/>
          <w:numId w:val="14"/>
        </w:numPr>
        <w:spacing w:after="156"/>
        <w:ind w:firstLineChars="0"/>
      </w:pPr>
      <w:r>
        <w:t>V</w:t>
      </w:r>
      <w:r>
        <w:rPr>
          <w:rFonts w:hint="eastAsia"/>
        </w:rPr>
        <w:t>olatility</w:t>
      </w:r>
      <w:r>
        <w:t xml:space="preserve"> surface</w:t>
      </w:r>
      <w:r>
        <w:rPr>
          <w:rFonts w:hint="eastAsia"/>
        </w:rPr>
        <w:t xml:space="preserve"> pattern</w:t>
      </w:r>
      <w:r>
        <w:rPr>
          <w:rFonts w:hint="eastAsia"/>
        </w:rPr>
        <w:t>变化极快，不同时段形态差异较大，需要分开研究。</w:t>
      </w:r>
    </w:p>
    <w:p w14:paraId="2353F894" w14:textId="45E082AC" w:rsidR="00355996" w:rsidRPr="004E3FD2" w:rsidRDefault="00355996" w:rsidP="00355996">
      <w:pPr>
        <w:pStyle w:val="afb"/>
        <w:numPr>
          <w:ilvl w:val="0"/>
          <w:numId w:val="14"/>
        </w:numPr>
        <w:spacing w:after="156"/>
        <w:ind w:firstLineChars="0"/>
      </w:pPr>
      <w:r>
        <w:rPr>
          <w:rFonts w:hint="eastAsia"/>
        </w:rPr>
        <w:t>受到流动性的影响，对部分期权的选择和波动率倾斜值得计算会受到影响。</w:t>
      </w:r>
      <w:r>
        <w:rPr>
          <w:rFonts w:hint="eastAsia"/>
        </w:rPr>
        <w:t xml:space="preserve"> </w:t>
      </w:r>
    </w:p>
    <w:p w14:paraId="51B9CB8F" w14:textId="7932CA08" w:rsidR="00671679" w:rsidRPr="00215BE7" w:rsidRDefault="00671679" w:rsidP="00215BE7">
      <w:pPr>
        <w:widowControl/>
        <w:spacing w:afterLines="0" w:after="0"/>
        <w:jc w:val="left"/>
        <w:rPr>
          <w:rFonts w:eastAsia="楷体_GB2312" w:cs="宋体" w:hint="eastAsia"/>
          <w:szCs w:val="20"/>
        </w:rPr>
      </w:pPr>
      <w:bookmarkStart w:id="2" w:name="_GoBack"/>
      <w:bookmarkEnd w:id="2"/>
    </w:p>
    <w:sectPr w:rsidR="00671679" w:rsidRPr="00215BE7">
      <w:headerReference w:type="even" r:id="rId26"/>
      <w:headerReference w:type="default" r:id="rId27"/>
      <w:footerReference w:type="even" r:id="rId28"/>
      <w:footerReference w:type="default" r:id="rId29"/>
      <w:headerReference w:type="first" r:id="rId30"/>
      <w:footerReference w:type="first" r:id="rId31"/>
      <w:pgSz w:w="11906" w:h="16838"/>
      <w:pgMar w:top="851" w:right="1021" w:bottom="851" w:left="1021"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C8AB0" w14:textId="77777777" w:rsidR="00366F4A" w:rsidRDefault="00366F4A">
      <w:pPr>
        <w:spacing w:after="120"/>
      </w:pPr>
      <w:r>
        <w:separator/>
      </w:r>
    </w:p>
  </w:endnote>
  <w:endnote w:type="continuationSeparator" w:id="0">
    <w:p w14:paraId="0CC156AA" w14:textId="77777777" w:rsidR="00366F4A" w:rsidRDefault="00366F4A">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iti SC">
    <w:altName w:val="Arial"/>
    <w:charset w:val="00"/>
    <w:family w:val="swiss"/>
    <w:pitch w:val="variable"/>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3A906" w14:textId="77777777" w:rsidR="0068380F" w:rsidRDefault="0068380F">
    <w:pPr>
      <w:pStyle w:val="a9"/>
      <w:spacing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4FCF" w14:textId="124D6460" w:rsidR="0068380F" w:rsidRDefault="0068380F" w:rsidP="00671679">
    <w:pPr>
      <w:pStyle w:val="a9"/>
      <w:spacing w:after="120"/>
      <w:ind w:leftChars="342" w:left="718" w:firstLineChars="1600" w:firstLine="2891"/>
    </w:pPr>
    <w:r>
      <w:rPr>
        <w:rFonts w:ascii="楷体_GB2312" w:eastAsia="楷体_GB2312" w:cs="楷体_GB2312" w:hint="eastAsia"/>
        <w:b/>
        <w:kern w:val="0"/>
      </w:rPr>
      <w:t xml:space="preserve">                                                         </w:t>
    </w:r>
    <w:r>
      <w:rPr>
        <w:rStyle w:val="ab"/>
      </w:rPr>
      <w:fldChar w:fldCharType="begin"/>
    </w:r>
    <w:r>
      <w:rPr>
        <w:rStyle w:val="ab"/>
      </w:rPr>
      <w:instrText xml:space="preserve"> PAGE </w:instrText>
    </w:r>
    <w:r>
      <w:rPr>
        <w:rStyle w:val="ab"/>
      </w:rPr>
      <w:fldChar w:fldCharType="separate"/>
    </w:r>
    <w:r w:rsidR="00215BE7">
      <w:rPr>
        <w:rStyle w:val="ab"/>
        <w:noProof/>
      </w:rPr>
      <w:t>11</w:t>
    </w:r>
    <w:r>
      <w:rPr>
        <w:rStyle w:val="ab"/>
      </w:rPr>
      <w:fldChar w:fldCharType="end"/>
    </w:r>
    <w:r>
      <w:rPr>
        <w:rStyle w:val="ab"/>
        <w:rFonts w:hint="eastAsia"/>
      </w:rPr>
      <w:t xml:space="preserve"> of </w:t>
    </w:r>
    <w:r>
      <w:rPr>
        <w:rStyle w:val="ab"/>
      </w:rPr>
      <w:fldChar w:fldCharType="begin"/>
    </w:r>
    <w:r>
      <w:rPr>
        <w:rStyle w:val="ab"/>
      </w:rPr>
      <w:instrText xml:space="preserve"> NUMPAGES </w:instrText>
    </w:r>
    <w:r>
      <w:rPr>
        <w:rStyle w:val="ab"/>
      </w:rPr>
      <w:fldChar w:fldCharType="separate"/>
    </w:r>
    <w:r w:rsidR="00215BE7">
      <w:rPr>
        <w:rStyle w:val="ab"/>
        <w:noProof/>
      </w:rPr>
      <w:t>11</w:t>
    </w:r>
    <w:r>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A722" w14:textId="77777777" w:rsidR="0068380F" w:rsidRDefault="0068380F">
    <w:pPr>
      <w:pStyle w:val="a9"/>
      <w:spacing w:after="120"/>
      <w:ind w:leftChars="342" w:left="71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7717F" w14:textId="77777777" w:rsidR="00366F4A" w:rsidRDefault="00366F4A">
      <w:pPr>
        <w:spacing w:after="120"/>
      </w:pPr>
      <w:r>
        <w:separator/>
      </w:r>
    </w:p>
  </w:footnote>
  <w:footnote w:type="continuationSeparator" w:id="0">
    <w:p w14:paraId="61C4DA6D" w14:textId="77777777" w:rsidR="00366F4A" w:rsidRDefault="00366F4A">
      <w:pPr>
        <w:spacing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1BA6" w14:textId="77777777" w:rsidR="0068380F" w:rsidRDefault="0068380F">
    <w:pPr>
      <w:pStyle w:val="aa"/>
      <w:spacing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9BE79" w14:textId="5C7DB46F" w:rsidR="0068380F" w:rsidRDefault="0068380F">
    <w:pPr>
      <w:pStyle w:val="aa"/>
      <w:spacing w:after="120"/>
      <w:jc w:val="right"/>
      <w:rPr>
        <w:rStyle w:val="Char"/>
      </w:rPr>
    </w:pPr>
  </w:p>
  <w:p w14:paraId="766CDF67" w14:textId="77777777" w:rsidR="0068380F" w:rsidRDefault="0068380F">
    <w:pPr>
      <w:pStyle w:val="aa"/>
      <w:spacing w:after="120"/>
      <w:jc w:val="right"/>
      <w:rPr>
        <w:rStyle w:val="Char"/>
      </w:rPr>
    </w:pPr>
  </w:p>
  <w:p w14:paraId="49C35C25" w14:textId="0E0FFF75" w:rsidR="0068380F" w:rsidRPr="00496515" w:rsidRDefault="00496515" w:rsidP="00496515">
    <w:pPr>
      <w:pStyle w:val="aa"/>
      <w:spacing w:after="120"/>
      <w:jc w:val="left"/>
      <w:rPr>
        <w:b/>
      </w:rPr>
    </w:pPr>
    <w:r>
      <w:tab/>
    </w:r>
    <w:r w:rsidRPr="00496515">
      <w:rPr>
        <w:rFonts w:hint="eastAsia"/>
        <w:b/>
      </w:rPr>
      <w:t>Quantitative</w:t>
    </w:r>
    <w:r w:rsidRPr="00496515">
      <w:rPr>
        <w:b/>
      </w:rPr>
      <w:t xml:space="preserve"> I</w:t>
    </w:r>
    <w:r w:rsidRPr="00496515">
      <w:rPr>
        <w:rFonts w:hint="eastAsia"/>
        <w:b/>
      </w:rPr>
      <w:t>n</w:t>
    </w:r>
    <w:r w:rsidRPr="00496515">
      <w:rPr>
        <w:b/>
      </w:rPr>
      <w:t>vestment Association</w:t>
    </w:r>
    <w:r>
      <w:rPr>
        <w:b/>
      </w:rPr>
      <w:t xml:space="preserve">                                                               Name:</w:t>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B4D6" w14:textId="18E459EF" w:rsidR="0068380F" w:rsidRPr="00496515" w:rsidRDefault="00496515" w:rsidP="00496515">
    <w:pPr>
      <w:pStyle w:val="aa"/>
      <w:spacing w:after="120"/>
      <w:jc w:val="left"/>
      <w:rPr>
        <w:b/>
      </w:rPr>
    </w:pPr>
    <w:r w:rsidRPr="00496515">
      <w:rPr>
        <w:rFonts w:hint="eastAsia"/>
        <w:b/>
      </w:rPr>
      <w:t>Quantitative</w:t>
    </w:r>
    <w:r w:rsidRPr="00496515">
      <w:rPr>
        <w:b/>
      </w:rPr>
      <w:t xml:space="preserve"> I</w:t>
    </w:r>
    <w:r w:rsidRPr="00496515">
      <w:rPr>
        <w:rFonts w:hint="eastAsia"/>
        <w:b/>
      </w:rPr>
      <w:t>n</w:t>
    </w:r>
    <w:r w:rsidRPr="00496515">
      <w:rPr>
        <w:b/>
      </w:rPr>
      <w:t>vestment Association</w:t>
    </w:r>
    <w:r>
      <w:rPr>
        <w:b/>
      </w:rPr>
      <w:t xml:space="preserve">                                                               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7F7"/>
    <w:multiLevelType w:val="multilevel"/>
    <w:tmpl w:val="04C657F7"/>
    <w:lvl w:ilvl="0">
      <w:start w:val="1"/>
      <w:numFmt w:val="decimal"/>
      <w:pStyle w:val="1"/>
      <w:lvlText w:val="%1."/>
      <w:lvlJc w:val="left"/>
      <w:pPr>
        <w:tabs>
          <w:tab w:val="left" w:pos="3827"/>
        </w:tabs>
        <w:ind w:left="3827" w:hanging="425"/>
      </w:pPr>
      <w:rPr>
        <w:rFonts w:hint="eastAsia"/>
      </w:rPr>
    </w:lvl>
    <w:lvl w:ilvl="1">
      <w:start w:val="1"/>
      <w:numFmt w:val="decimal"/>
      <w:pStyle w:val="2"/>
      <w:lvlText w:val="%1.%2."/>
      <w:lvlJc w:val="left"/>
      <w:pPr>
        <w:tabs>
          <w:tab w:val="left" w:pos="6378"/>
        </w:tabs>
        <w:ind w:left="6378" w:hanging="567"/>
      </w:pPr>
      <w:rPr>
        <w:rFonts w:ascii="Times New Roman" w:hAnsi="Times New Roman" w:hint="default"/>
      </w:rPr>
    </w:lvl>
    <w:lvl w:ilvl="2">
      <w:start w:val="1"/>
      <w:numFmt w:val="decimal"/>
      <w:pStyle w:val="3"/>
      <w:lvlText w:val="%1.%2.%3."/>
      <w:lvlJc w:val="left"/>
      <w:pPr>
        <w:tabs>
          <w:tab w:val="left" w:pos="425"/>
        </w:tabs>
        <w:ind w:left="425" w:hanging="709"/>
      </w:pPr>
      <w:rPr>
        <w:rFonts w:hint="eastAsia"/>
      </w:rPr>
    </w:lvl>
    <w:lvl w:ilvl="3">
      <w:start w:val="1"/>
      <w:numFmt w:val="decimal"/>
      <w:pStyle w:val="4"/>
      <w:lvlText w:val="%1.%2.%3.%4."/>
      <w:lvlJc w:val="left"/>
      <w:pPr>
        <w:tabs>
          <w:tab w:val="left" w:pos="3627"/>
        </w:tabs>
        <w:ind w:left="3627" w:hanging="851"/>
      </w:pPr>
      <w:rPr>
        <w:rFonts w:hint="eastAsia"/>
      </w:rPr>
    </w:lvl>
    <w:lvl w:ilvl="4">
      <w:start w:val="1"/>
      <w:numFmt w:val="decimal"/>
      <w:lvlText w:val="%1.%2.%3.%4.%5."/>
      <w:lvlJc w:val="left"/>
      <w:pPr>
        <w:tabs>
          <w:tab w:val="left" w:pos="708"/>
        </w:tabs>
        <w:ind w:left="708" w:hanging="992"/>
      </w:pPr>
      <w:rPr>
        <w:rFonts w:hint="eastAsia"/>
      </w:rPr>
    </w:lvl>
    <w:lvl w:ilvl="5">
      <w:start w:val="1"/>
      <w:numFmt w:val="decimal"/>
      <w:lvlText w:val="%1.%2.%3.%4.%5.%6."/>
      <w:lvlJc w:val="left"/>
      <w:pPr>
        <w:tabs>
          <w:tab w:val="left" w:pos="850"/>
        </w:tabs>
        <w:ind w:left="850" w:hanging="1134"/>
      </w:pPr>
      <w:rPr>
        <w:rFonts w:hint="eastAsia"/>
      </w:rPr>
    </w:lvl>
    <w:lvl w:ilvl="6">
      <w:start w:val="1"/>
      <w:numFmt w:val="decimal"/>
      <w:lvlText w:val="%1.%2.%3.%4.%5.%6.%7."/>
      <w:lvlJc w:val="left"/>
      <w:pPr>
        <w:tabs>
          <w:tab w:val="left" w:pos="992"/>
        </w:tabs>
        <w:ind w:left="992" w:hanging="1276"/>
      </w:pPr>
      <w:rPr>
        <w:rFonts w:hint="eastAsia"/>
      </w:rPr>
    </w:lvl>
    <w:lvl w:ilvl="7">
      <w:start w:val="1"/>
      <w:numFmt w:val="decimal"/>
      <w:lvlText w:val="%1.%2.%3.%4.%5.%6.%7.%8."/>
      <w:lvlJc w:val="left"/>
      <w:pPr>
        <w:tabs>
          <w:tab w:val="left" w:pos="1134"/>
        </w:tabs>
        <w:ind w:left="1134" w:hanging="1418"/>
      </w:pPr>
      <w:rPr>
        <w:rFonts w:hint="eastAsia"/>
      </w:rPr>
    </w:lvl>
    <w:lvl w:ilvl="8">
      <w:start w:val="1"/>
      <w:numFmt w:val="decimal"/>
      <w:lvlText w:val="%1.%2.%3.%4.%5.%6.%7.%8.%9."/>
      <w:lvlJc w:val="left"/>
      <w:pPr>
        <w:tabs>
          <w:tab w:val="left" w:pos="1275"/>
        </w:tabs>
        <w:ind w:left="1275" w:hanging="1559"/>
      </w:pPr>
      <w:rPr>
        <w:rFonts w:hint="eastAsia"/>
      </w:rPr>
    </w:lvl>
  </w:abstractNum>
  <w:abstractNum w:abstractNumId="1" w15:restartNumberingAfterBreak="0">
    <w:nsid w:val="0E77181F"/>
    <w:multiLevelType w:val="hybridMultilevel"/>
    <w:tmpl w:val="0694D4DC"/>
    <w:lvl w:ilvl="0" w:tplc="D22468F6">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cs="Wingdings" w:hint="default"/>
      </w:rPr>
    </w:lvl>
    <w:lvl w:ilvl="2" w:tplc="04090005" w:tentative="1">
      <w:start w:val="1"/>
      <w:numFmt w:val="bullet"/>
      <w:lvlText w:val=""/>
      <w:lvlJc w:val="left"/>
      <w:pPr>
        <w:ind w:left="4620" w:hanging="420"/>
      </w:pPr>
      <w:rPr>
        <w:rFonts w:ascii="Wingdings" w:hAnsi="Wingdings" w:cs="Wingdings" w:hint="default"/>
      </w:rPr>
    </w:lvl>
    <w:lvl w:ilvl="3" w:tplc="04090001" w:tentative="1">
      <w:start w:val="1"/>
      <w:numFmt w:val="bullet"/>
      <w:lvlText w:val=""/>
      <w:lvlJc w:val="left"/>
      <w:pPr>
        <w:ind w:left="5040" w:hanging="420"/>
      </w:pPr>
      <w:rPr>
        <w:rFonts w:ascii="Wingdings" w:hAnsi="Wingdings" w:cs="Wingdings" w:hint="default"/>
      </w:rPr>
    </w:lvl>
    <w:lvl w:ilvl="4" w:tplc="04090003" w:tentative="1">
      <w:start w:val="1"/>
      <w:numFmt w:val="bullet"/>
      <w:lvlText w:val=""/>
      <w:lvlJc w:val="left"/>
      <w:pPr>
        <w:ind w:left="5460" w:hanging="420"/>
      </w:pPr>
      <w:rPr>
        <w:rFonts w:ascii="Wingdings" w:hAnsi="Wingdings" w:cs="Wingdings" w:hint="default"/>
      </w:rPr>
    </w:lvl>
    <w:lvl w:ilvl="5" w:tplc="04090005" w:tentative="1">
      <w:start w:val="1"/>
      <w:numFmt w:val="bullet"/>
      <w:lvlText w:val=""/>
      <w:lvlJc w:val="left"/>
      <w:pPr>
        <w:ind w:left="5880" w:hanging="420"/>
      </w:pPr>
      <w:rPr>
        <w:rFonts w:ascii="Wingdings" w:hAnsi="Wingdings" w:cs="Wingdings" w:hint="default"/>
      </w:rPr>
    </w:lvl>
    <w:lvl w:ilvl="6" w:tplc="04090001" w:tentative="1">
      <w:start w:val="1"/>
      <w:numFmt w:val="bullet"/>
      <w:lvlText w:val=""/>
      <w:lvlJc w:val="left"/>
      <w:pPr>
        <w:ind w:left="6300" w:hanging="420"/>
      </w:pPr>
      <w:rPr>
        <w:rFonts w:ascii="Wingdings" w:hAnsi="Wingdings" w:cs="Wingdings" w:hint="default"/>
      </w:rPr>
    </w:lvl>
    <w:lvl w:ilvl="7" w:tplc="04090003" w:tentative="1">
      <w:start w:val="1"/>
      <w:numFmt w:val="bullet"/>
      <w:lvlText w:val=""/>
      <w:lvlJc w:val="left"/>
      <w:pPr>
        <w:ind w:left="6720" w:hanging="420"/>
      </w:pPr>
      <w:rPr>
        <w:rFonts w:ascii="Wingdings" w:hAnsi="Wingdings" w:cs="Wingdings" w:hint="default"/>
      </w:rPr>
    </w:lvl>
    <w:lvl w:ilvl="8" w:tplc="04090005" w:tentative="1">
      <w:start w:val="1"/>
      <w:numFmt w:val="bullet"/>
      <w:lvlText w:val=""/>
      <w:lvlJc w:val="left"/>
      <w:pPr>
        <w:ind w:left="7140" w:hanging="420"/>
      </w:pPr>
      <w:rPr>
        <w:rFonts w:ascii="Wingdings" w:hAnsi="Wingdings" w:cs="Wingdings" w:hint="default"/>
      </w:rPr>
    </w:lvl>
  </w:abstractNum>
  <w:abstractNum w:abstractNumId="2" w15:restartNumberingAfterBreak="0">
    <w:nsid w:val="1FF06FE8"/>
    <w:multiLevelType w:val="hybridMultilevel"/>
    <w:tmpl w:val="2CE82908"/>
    <w:lvl w:ilvl="0" w:tplc="B8BC9C1A">
      <w:start w:val="1"/>
      <w:numFmt w:val="decimal"/>
      <w:lvlText w:val="%1、"/>
      <w:lvlJc w:val="left"/>
      <w:pPr>
        <w:ind w:left="3779" w:hanging="360"/>
      </w:pPr>
      <w:rPr>
        <w:rFonts w:hint="default"/>
      </w:rPr>
    </w:lvl>
    <w:lvl w:ilvl="1" w:tplc="04090019" w:tentative="1">
      <w:start w:val="1"/>
      <w:numFmt w:val="lowerLetter"/>
      <w:lvlText w:val="%2)"/>
      <w:lvlJc w:val="left"/>
      <w:pPr>
        <w:ind w:left="4259" w:hanging="420"/>
      </w:pPr>
    </w:lvl>
    <w:lvl w:ilvl="2" w:tplc="0409001B" w:tentative="1">
      <w:start w:val="1"/>
      <w:numFmt w:val="lowerRoman"/>
      <w:lvlText w:val="%3."/>
      <w:lvlJc w:val="right"/>
      <w:pPr>
        <w:ind w:left="4679" w:hanging="420"/>
      </w:pPr>
    </w:lvl>
    <w:lvl w:ilvl="3" w:tplc="0409000F" w:tentative="1">
      <w:start w:val="1"/>
      <w:numFmt w:val="decimal"/>
      <w:lvlText w:val="%4."/>
      <w:lvlJc w:val="left"/>
      <w:pPr>
        <w:ind w:left="5099" w:hanging="420"/>
      </w:pPr>
    </w:lvl>
    <w:lvl w:ilvl="4" w:tplc="04090019" w:tentative="1">
      <w:start w:val="1"/>
      <w:numFmt w:val="lowerLetter"/>
      <w:lvlText w:val="%5)"/>
      <w:lvlJc w:val="left"/>
      <w:pPr>
        <w:ind w:left="5519" w:hanging="420"/>
      </w:pPr>
    </w:lvl>
    <w:lvl w:ilvl="5" w:tplc="0409001B" w:tentative="1">
      <w:start w:val="1"/>
      <w:numFmt w:val="lowerRoman"/>
      <w:lvlText w:val="%6."/>
      <w:lvlJc w:val="right"/>
      <w:pPr>
        <w:ind w:left="5939" w:hanging="420"/>
      </w:pPr>
    </w:lvl>
    <w:lvl w:ilvl="6" w:tplc="0409000F" w:tentative="1">
      <w:start w:val="1"/>
      <w:numFmt w:val="decimal"/>
      <w:lvlText w:val="%7."/>
      <w:lvlJc w:val="left"/>
      <w:pPr>
        <w:ind w:left="6359" w:hanging="420"/>
      </w:pPr>
    </w:lvl>
    <w:lvl w:ilvl="7" w:tplc="04090019" w:tentative="1">
      <w:start w:val="1"/>
      <w:numFmt w:val="lowerLetter"/>
      <w:lvlText w:val="%8)"/>
      <w:lvlJc w:val="left"/>
      <w:pPr>
        <w:ind w:left="6779" w:hanging="420"/>
      </w:pPr>
    </w:lvl>
    <w:lvl w:ilvl="8" w:tplc="0409001B" w:tentative="1">
      <w:start w:val="1"/>
      <w:numFmt w:val="lowerRoman"/>
      <w:lvlText w:val="%9."/>
      <w:lvlJc w:val="right"/>
      <w:pPr>
        <w:ind w:left="7199" w:hanging="420"/>
      </w:pPr>
    </w:lvl>
  </w:abstractNum>
  <w:abstractNum w:abstractNumId="3" w15:restartNumberingAfterBreak="0">
    <w:nsid w:val="21532698"/>
    <w:multiLevelType w:val="hybridMultilevel"/>
    <w:tmpl w:val="BC3E410C"/>
    <w:lvl w:ilvl="0" w:tplc="B15E0D0A">
      <w:start w:val="1"/>
      <w:numFmt w:val="decimal"/>
      <w:lvlText w:val="%1、"/>
      <w:lvlJc w:val="left"/>
      <w:pPr>
        <w:ind w:left="3779" w:hanging="360"/>
      </w:pPr>
      <w:rPr>
        <w:rFonts w:hint="default"/>
      </w:rPr>
    </w:lvl>
    <w:lvl w:ilvl="1" w:tplc="04090019" w:tentative="1">
      <w:start w:val="1"/>
      <w:numFmt w:val="lowerLetter"/>
      <w:lvlText w:val="%2)"/>
      <w:lvlJc w:val="left"/>
      <w:pPr>
        <w:ind w:left="4259" w:hanging="420"/>
      </w:pPr>
    </w:lvl>
    <w:lvl w:ilvl="2" w:tplc="0409001B" w:tentative="1">
      <w:start w:val="1"/>
      <w:numFmt w:val="lowerRoman"/>
      <w:lvlText w:val="%3."/>
      <w:lvlJc w:val="right"/>
      <w:pPr>
        <w:ind w:left="4679" w:hanging="420"/>
      </w:pPr>
    </w:lvl>
    <w:lvl w:ilvl="3" w:tplc="0409000F" w:tentative="1">
      <w:start w:val="1"/>
      <w:numFmt w:val="decimal"/>
      <w:lvlText w:val="%4."/>
      <w:lvlJc w:val="left"/>
      <w:pPr>
        <w:ind w:left="5099" w:hanging="420"/>
      </w:pPr>
    </w:lvl>
    <w:lvl w:ilvl="4" w:tplc="04090019" w:tentative="1">
      <w:start w:val="1"/>
      <w:numFmt w:val="lowerLetter"/>
      <w:lvlText w:val="%5)"/>
      <w:lvlJc w:val="left"/>
      <w:pPr>
        <w:ind w:left="5519" w:hanging="420"/>
      </w:pPr>
    </w:lvl>
    <w:lvl w:ilvl="5" w:tplc="0409001B" w:tentative="1">
      <w:start w:val="1"/>
      <w:numFmt w:val="lowerRoman"/>
      <w:lvlText w:val="%6."/>
      <w:lvlJc w:val="right"/>
      <w:pPr>
        <w:ind w:left="5939" w:hanging="420"/>
      </w:pPr>
    </w:lvl>
    <w:lvl w:ilvl="6" w:tplc="0409000F" w:tentative="1">
      <w:start w:val="1"/>
      <w:numFmt w:val="decimal"/>
      <w:lvlText w:val="%7."/>
      <w:lvlJc w:val="left"/>
      <w:pPr>
        <w:ind w:left="6359" w:hanging="420"/>
      </w:pPr>
    </w:lvl>
    <w:lvl w:ilvl="7" w:tplc="04090019" w:tentative="1">
      <w:start w:val="1"/>
      <w:numFmt w:val="lowerLetter"/>
      <w:lvlText w:val="%8)"/>
      <w:lvlJc w:val="left"/>
      <w:pPr>
        <w:ind w:left="6779" w:hanging="420"/>
      </w:pPr>
    </w:lvl>
    <w:lvl w:ilvl="8" w:tplc="0409001B" w:tentative="1">
      <w:start w:val="1"/>
      <w:numFmt w:val="lowerRoman"/>
      <w:lvlText w:val="%9."/>
      <w:lvlJc w:val="right"/>
      <w:pPr>
        <w:ind w:left="7199" w:hanging="420"/>
      </w:pPr>
    </w:lvl>
  </w:abstractNum>
  <w:abstractNum w:abstractNumId="4" w15:restartNumberingAfterBreak="0">
    <w:nsid w:val="2BA91C11"/>
    <w:multiLevelType w:val="hybridMultilevel"/>
    <w:tmpl w:val="F9361728"/>
    <w:lvl w:ilvl="0" w:tplc="D22468F6">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cs="Wingdings" w:hint="default"/>
      </w:rPr>
    </w:lvl>
    <w:lvl w:ilvl="2" w:tplc="04090005" w:tentative="1">
      <w:start w:val="1"/>
      <w:numFmt w:val="bullet"/>
      <w:lvlText w:val=""/>
      <w:lvlJc w:val="left"/>
      <w:pPr>
        <w:ind w:left="4620" w:hanging="420"/>
      </w:pPr>
      <w:rPr>
        <w:rFonts w:ascii="Wingdings" w:hAnsi="Wingdings" w:cs="Wingdings" w:hint="default"/>
      </w:rPr>
    </w:lvl>
    <w:lvl w:ilvl="3" w:tplc="04090001" w:tentative="1">
      <w:start w:val="1"/>
      <w:numFmt w:val="bullet"/>
      <w:lvlText w:val=""/>
      <w:lvlJc w:val="left"/>
      <w:pPr>
        <w:ind w:left="5040" w:hanging="420"/>
      </w:pPr>
      <w:rPr>
        <w:rFonts w:ascii="Wingdings" w:hAnsi="Wingdings" w:cs="Wingdings" w:hint="default"/>
      </w:rPr>
    </w:lvl>
    <w:lvl w:ilvl="4" w:tplc="04090003" w:tentative="1">
      <w:start w:val="1"/>
      <w:numFmt w:val="bullet"/>
      <w:lvlText w:val=""/>
      <w:lvlJc w:val="left"/>
      <w:pPr>
        <w:ind w:left="5460" w:hanging="420"/>
      </w:pPr>
      <w:rPr>
        <w:rFonts w:ascii="Wingdings" w:hAnsi="Wingdings" w:cs="Wingdings" w:hint="default"/>
      </w:rPr>
    </w:lvl>
    <w:lvl w:ilvl="5" w:tplc="04090005" w:tentative="1">
      <w:start w:val="1"/>
      <w:numFmt w:val="bullet"/>
      <w:lvlText w:val=""/>
      <w:lvlJc w:val="left"/>
      <w:pPr>
        <w:ind w:left="5880" w:hanging="420"/>
      </w:pPr>
      <w:rPr>
        <w:rFonts w:ascii="Wingdings" w:hAnsi="Wingdings" w:cs="Wingdings" w:hint="default"/>
      </w:rPr>
    </w:lvl>
    <w:lvl w:ilvl="6" w:tplc="04090001" w:tentative="1">
      <w:start w:val="1"/>
      <w:numFmt w:val="bullet"/>
      <w:lvlText w:val=""/>
      <w:lvlJc w:val="left"/>
      <w:pPr>
        <w:ind w:left="6300" w:hanging="420"/>
      </w:pPr>
      <w:rPr>
        <w:rFonts w:ascii="Wingdings" w:hAnsi="Wingdings" w:cs="Wingdings" w:hint="default"/>
      </w:rPr>
    </w:lvl>
    <w:lvl w:ilvl="7" w:tplc="04090003" w:tentative="1">
      <w:start w:val="1"/>
      <w:numFmt w:val="bullet"/>
      <w:lvlText w:val=""/>
      <w:lvlJc w:val="left"/>
      <w:pPr>
        <w:ind w:left="6720" w:hanging="420"/>
      </w:pPr>
      <w:rPr>
        <w:rFonts w:ascii="Wingdings" w:hAnsi="Wingdings" w:cs="Wingdings" w:hint="default"/>
      </w:rPr>
    </w:lvl>
    <w:lvl w:ilvl="8" w:tplc="04090005" w:tentative="1">
      <w:start w:val="1"/>
      <w:numFmt w:val="bullet"/>
      <w:lvlText w:val=""/>
      <w:lvlJc w:val="left"/>
      <w:pPr>
        <w:ind w:left="7140" w:hanging="420"/>
      </w:pPr>
      <w:rPr>
        <w:rFonts w:ascii="Wingdings" w:hAnsi="Wingdings" w:cs="Wingdings" w:hint="default"/>
      </w:rPr>
    </w:lvl>
  </w:abstractNum>
  <w:abstractNum w:abstractNumId="5" w15:restartNumberingAfterBreak="0">
    <w:nsid w:val="38984FE2"/>
    <w:multiLevelType w:val="hybridMultilevel"/>
    <w:tmpl w:val="5062185A"/>
    <w:lvl w:ilvl="0" w:tplc="B8E6C44E">
      <w:start w:val="1"/>
      <w:numFmt w:val="decimal"/>
      <w:lvlText w:val="（%1）"/>
      <w:lvlJc w:val="left"/>
      <w:pPr>
        <w:ind w:left="720" w:hanging="7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7C0525"/>
    <w:multiLevelType w:val="hybridMultilevel"/>
    <w:tmpl w:val="1F264D50"/>
    <w:lvl w:ilvl="0" w:tplc="D22468F6">
      <w:start w:val="1"/>
      <w:numFmt w:val="bullet"/>
      <w:lvlText w:val=""/>
      <w:lvlJc w:val="left"/>
      <w:pPr>
        <w:ind w:left="3839" w:hanging="420"/>
      </w:pPr>
      <w:rPr>
        <w:rFonts w:ascii="Wingdings" w:hAnsi="Wingdings" w:hint="default"/>
      </w:rPr>
    </w:lvl>
    <w:lvl w:ilvl="1" w:tplc="04090003" w:tentative="1">
      <w:start w:val="1"/>
      <w:numFmt w:val="bullet"/>
      <w:lvlText w:val=""/>
      <w:lvlJc w:val="left"/>
      <w:pPr>
        <w:ind w:left="4259" w:hanging="420"/>
      </w:pPr>
      <w:rPr>
        <w:rFonts w:ascii="Wingdings" w:hAnsi="Wingdings" w:cs="Wingdings" w:hint="default"/>
      </w:rPr>
    </w:lvl>
    <w:lvl w:ilvl="2" w:tplc="04090005" w:tentative="1">
      <w:start w:val="1"/>
      <w:numFmt w:val="bullet"/>
      <w:lvlText w:val=""/>
      <w:lvlJc w:val="left"/>
      <w:pPr>
        <w:ind w:left="4679" w:hanging="420"/>
      </w:pPr>
      <w:rPr>
        <w:rFonts w:ascii="Wingdings" w:hAnsi="Wingdings" w:cs="Wingdings" w:hint="default"/>
      </w:rPr>
    </w:lvl>
    <w:lvl w:ilvl="3" w:tplc="04090001" w:tentative="1">
      <w:start w:val="1"/>
      <w:numFmt w:val="bullet"/>
      <w:lvlText w:val=""/>
      <w:lvlJc w:val="left"/>
      <w:pPr>
        <w:ind w:left="5099" w:hanging="420"/>
      </w:pPr>
      <w:rPr>
        <w:rFonts w:ascii="Wingdings" w:hAnsi="Wingdings" w:cs="Wingdings" w:hint="default"/>
      </w:rPr>
    </w:lvl>
    <w:lvl w:ilvl="4" w:tplc="04090003" w:tentative="1">
      <w:start w:val="1"/>
      <w:numFmt w:val="bullet"/>
      <w:lvlText w:val=""/>
      <w:lvlJc w:val="left"/>
      <w:pPr>
        <w:ind w:left="5519" w:hanging="420"/>
      </w:pPr>
      <w:rPr>
        <w:rFonts w:ascii="Wingdings" w:hAnsi="Wingdings" w:cs="Wingdings" w:hint="default"/>
      </w:rPr>
    </w:lvl>
    <w:lvl w:ilvl="5" w:tplc="04090005" w:tentative="1">
      <w:start w:val="1"/>
      <w:numFmt w:val="bullet"/>
      <w:lvlText w:val=""/>
      <w:lvlJc w:val="left"/>
      <w:pPr>
        <w:ind w:left="5939" w:hanging="420"/>
      </w:pPr>
      <w:rPr>
        <w:rFonts w:ascii="Wingdings" w:hAnsi="Wingdings" w:cs="Wingdings" w:hint="default"/>
      </w:rPr>
    </w:lvl>
    <w:lvl w:ilvl="6" w:tplc="04090001" w:tentative="1">
      <w:start w:val="1"/>
      <w:numFmt w:val="bullet"/>
      <w:lvlText w:val=""/>
      <w:lvlJc w:val="left"/>
      <w:pPr>
        <w:ind w:left="6359" w:hanging="420"/>
      </w:pPr>
      <w:rPr>
        <w:rFonts w:ascii="Wingdings" w:hAnsi="Wingdings" w:cs="Wingdings" w:hint="default"/>
      </w:rPr>
    </w:lvl>
    <w:lvl w:ilvl="7" w:tplc="04090003" w:tentative="1">
      <w:start w:val="1"/>
      <w:numFmt w:val="bullet"/>
      <w:lvlText w:val=""/>
      <w:lvlJc w:val="left"/>
      <w:pPr>
        <w:ind w:left="6779" w:hanging="420"/>
      </w:pPr>
      <w:rPr>
        <w:rFonts w:ascii="Wingdings" w:hAnsi="Wingdings" w:cs="Wingdings" w:hint="default"/>
      </w:rPr>
    </w:lvl>
    <w:lvl w:ilvl="8" w:tplc="04090005" w:tentative="1">
      <w:start w:val="1"/>
      <w:numFmt w:val="bullet"/>
      <w:lvlText w:val=""/>
      <w:lvlJc w:val="left"/>
      <w:pPr>
        <w:ind w:left="7199" w:hanging="420"/>
      </w:pPr>
      <w:rPr>
        <w:rFonts w:ascii="Wingdings" w:hAnsi="Wingdings" w:cs="Wingdings" w:hint="default"/>
      </w:rPr>
    </w:lvl>
  </w:abstractNum>
  <w:abstractNum w:abstractNumId="7" w15:restartNumberingAfterBreak="0">
    <w:nsid w:val="50D54732"/>
    <w:multiLevelType w:val="hybridMultilevel"/>
    <w:tmpl w:val="A9EADF14"/>
    <w:lvl w:ilvl="0" w:tplc="04090011">
      <w:start w:val="1"/>
      <w:numFmt w:val="decimal"/>
      <w:lvlText w:val="%1)"/>
      <w:lvlJc w:val="left"/>
      <w:pPr>
        <w:ind w:left="3839" w:hanging="420"/>
      </w:pPr>
    </w:lvl>
    <w:lvl w:ilvl="1" w:tplc="04090019" w:tentative="1">
      <w:start w:val="1"/>
      <w:numFmt w:val="lowerLetter"/>
      <w:lvlText w:val="%2)"/>
      <w:lvlJc w:val="left"/>
      <w:pPr>
        <w:ind w:left="4259" w:hanging="420"/>
      </w:pPr>
    </w:lvl>
    <w:lvl w:ilvl="2" w:tplc="0409001B" w:tentative="1">
      <w:start w:val="1"/>
      <w:numFmt w:val="lowerRoman"/>
      <w:lvlText w:val="%3."/>
      <w:lvlJc w:val="right"/>
      <w:pPr>
        <w:ind w:left="4679" w:hanging="420"/>
      </w:pPr>
    </w:lvl>
    <w:lvl w:ilvl="3" w:tplc="0409000F" w:tentative="1">
      <w:start w:val="1"/>
      <w:numFmt w:val="decimal"/>
      <w:lvlText w:val="%4."/>
      <w:lvlJc w:val="left"/>
      <w:pPr>
        <w:ind w:left="5099" w:hanging="420"/>
      </w:pPr>
    </w:lvl>
    <w:lvl w:ilvl="4" w:tplc="04090019" w:tentative="1">
      <w:start w:val="1"/>
      <w:numFmt w:val="lowerLetter"/>
      <w:lvlText w:val="%5)"/>
      <w:lvlJc w:val="left"/>
      <w:pPr>
        <w:ind w:left="5519" w:hanging="420"/>
      </w:pPr>
    </w:lvl>
    <w:lvl w:ilvl="5" w:tplc="0409001B" w:tentative="1">
      <w:start w:val="1"/>
      <w:numFmt w:val="lowerRoman"/>
      <w:lvlText w:val="%6."/>
      <w:lvlJc w:val="right"/>
      <w:pPr>
        <w:ind w:left="5939" w:hanging="420"/>
      </w:pPr>
    </w:lvl>
    <w:lvl w:ilvl="6" w:tplc="0409000F" w:tentative="1">
      <w:start w:val="1"/>
      <w:numFmt w:val="decimal"/>
      <w:lvlText w:val="%7."/>
      <w:lvlJc w:val="left"/>
      <w:pPr>
        <w:ind w:left="6359" w:hanging="420"/>
      </w:pPr>
    </w:lvl>
    <w:lvl w:ilvl="7" w:tplc="04090019" w:tentative="1">
      <w:start w:val="1"/>
      <w:numFmt w:val="lowerLetter"/>
      <w:lvlText w:val="%8)"/>
      <w:lvlJc w:val="left"/>
      <w:pPr>
        <w:ind w:left="6779" w:hanging="420"/>
      </w:pPr>
    </w:lvl>
    <w:lvl w:ilvl="8" w:tplc="0409001B" w:tentative="1">
      <w:start w:val="1"/>
      <w:numFmt w:val="lowerRoman"/>
      <w:lvlText w:val="%9."/>
      <w:lvlJc w:val="right"/>
      <w:pPr>
        <w:ind w:left="7199" w:hanging="420"/>
      </w:pPr>
    </w:lvl>
  </w:abstractNum>
  <w:abstractNum w:abstractNumId="8" w15:restartNumberingAfterBreak="0">
    <w:nsid w:val="55B957F4"/>
    <w:multiLevelType w:val="hybridMultilevel"/>
    <w:tmpl w:val="FABA3370"/>
    <w:lvl w:ilvl="0" w:tplc="0409000B">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9" w15:restartNumberingAfterBreak="0">
    <w:nsid w:val="59C65191"/>
    <w:multiLevelType w:val="hybridMultilevel"/>
    <w:tmpl w:val="33549918"/>
    <w:lvl w:ilvl="0" w:tplc="D22468F6">
      <w:start w:val="1"/>
      <w:numFmt w:val="bullet"/>
      <w:lvlText w:val=""/>
      <w:lvlJc w:val="left"/>
      <w:pPr>
        <w:ind w:left="3839" w:hanging="420"/>
      </w:pPr>
      <w:rPr>
        <w:rFonts w:ascii="Wingdings" w:hAnsi="Wingdings" w:hint="default"/>
      </w:rPr>
    </w:lvl>
    <w:lvl w:ilvl="1" w:tplc="04090003" w:tentative="1">
      <w:start w:val="1"/>
      <w:numFmt w:val="bullet"/>
      <w:lvlText w:val=""/>
      <w:lvlJc w:val="left"/>
      <w:pPr>
        <w:ind w:left="4259" w:hanging="420"/>
      </w:pPr>
      <w:rPr>
        <w:rFonts w:ascii="Wingdings" w:hAnsi="Wingdings" w:cs="Wingdings" w:hint="default"/>
      </w:rPr>
    </w:lvl>
    <w:lvl w:ilvl="2" w:tplc="04090005" w:tentative="1">
      <w:start w:val="1"/>
      <w:numFmt w:val="bullet"/>
      <w:lvlText w:val=""/>
      <w:lvlJc w:val="left"/>
      <w:pPr>
        <w:ind w:left="4679" w:hanging="420"/>
      </w:pPr>
      <w:rPr>
        <w:rFonts w:ascii="Wingdings" w:hAnsi="Wingdings" w:cs="Wingdings" w:hint="default"/>
      </w:rPr>
    </w:lvl>
    <w:lvl w:ilvl="3" w:tplc="04090001" w:tentative="1">
      <w:start w:val="1"/>
      <w:numFmt w:val="bullet"/>
      <w:lvlText w:val=""/>
      <w:lvlJc w:val="left"/>
      <w:pPr>
        <w:ind w:left="5099" w:hanging="420"/>
      </w:pPr>
      <w:rPr>
        <w:rFonts w:ascii="Wingdings" w:hAnsi="Wingdings" w:cs="Wingdings" w:hint="default"/>
      </w:rPr>
    </w:lvl>
    <w:lvl w:ilvl="4" w:tplc="04090003" w:tentative="1">
      <w:start w:val="1"/>
      <w:numFmt w:val="bullet"/>
      <w:lvlText w:val=""/>
      <w:lvlJc w:val="left"/>
      <w:pPr>
        <w:ind w:left="5519" w:hanging="420"/>
      </w:pPr>
      <w:rPr>
        <w:rFonts w:ascii="Wingdings" w:hAnsi="Wingdings" w:cs="Wingdings" w:hint="default"/>
      </w:rPr>
    </w:lvl>
    <w:lvl w:ilvl="5" w:tplc="04090005" w:tentative="1">
      <w:start w:val="1"/>
      <w:numFmt w:val="bullet"/>
      <w:lvlText w:val=""/>
      <w:lvlJc w:val="left"/>
      <w:pPr>
        <w:ind w:left="5939" w:hanging="420"/>
      </w:pPr>
      <w:rPr>
        <w:rFonts w:ascii="Wingdings" w:hAnsi="Wingdings" w:cs="Wingdings" w:hint="default"/>
      </w:rPr>
    </w:lvl>
    <w:lvl w:ilvl="6" w:tplc="04090001" w:tentative="1">
      <w:start w:val="1"/>
      <w:numFmt w:val="bullet"/>
      <w:lvlText w:val=""/>
      <w:lvlJc w:val="left"/>
      <w:pPr>
        <w:ind w:left="6359" w:hanging="420"/>
      </w:pPr>
      <w:rPr>
        <w:rFonts w:ascii="Wingdings" w:hAnsi="Wingdings" w:cs="Wingdings" w:hint="default"/>
      </w:rPr>
    </w:lvl>
    <w:lvl w:ilvl="7" w:tplc="04090003" w:tentative="1">
      <w:start w:val="1"/>
      <w:numFmt w:val="bullet"/>
      <w:lvlText w:val=""/>
      <w:lvlJc w:val="left"/>
      <w:pPr>
        <w:ind w:left="6779" w:hanging="420"/>
      </w:pPr>
      <w:rPr>
        <w:rFonts w:ascii="Wingdings" w:hAnsi="Wingdings" w:cs="Wingdings" w:hint="default"/>
      </w:rPr>
    </w:lvl>
    <w:lvl w:ilvl="8" w:tplc="04090005" w:tentative="1">
      <w:start w:val="1"/>
      <w:numFmt w:val="bullet"/>
      <w:lvlText w:val=""/>
      <w:lvlJc w:val="left"/>
      <w:pPr>
        <w:ind w:left="7199" w:hanging="420"/>
      </w:pPr>
      <w:rPr>
        <w:rFonts w:ascii="Wingdings" w:hAnsi="Wingdings" w:cs="Wingdings" w:hint="default"/>
      </w:rPr>
    </w:lvl>
  </w:abstractNum>
  <w:abstractNum w:abstractNumId="10" w15:restartNumberingAfterBreak="0">
    <w:nsid w:val="5AE25071"/>
    <w:multiLevelType w:val="hybridMultilevel"/>
    <w:tmpl w:val="723833BC"/>
    <w:lvl w:ilvl="0" w:tplc="D22468F6">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cs="Wingdings" w:hint="default"/>
      </w:rPr>
    </w:lvl>
    <w:lvl w:ilvl="2" w:tplc="04090005" w:tentative="1">
      <w:start w:val="1"/>
      <w:numFmt w:val="bullet"/>
      <w:lvlText w:val=""/>
      <w:lvlJc w:val="left"/>
      <w:pPr>
        <w:ind w:left="4620" w:hanging="420"/>
      </w:pPr>
      <w:rPr>
        <w:rFonts w:ascii="Wingdings" w:hAnsi="Wingdings" w:cs="Wingdings" w:hint="default"/>
      </w:rPr>
    </w:lvl>
    <w:lvl w:ilvl="3" w:tplc="04090001" w:tentative="1">
      <w:start w:val="1"/>
      <w:numFmt w:val="bullet"/>
      <w:lvlText w:val=""/>
      <w:lvlJc w:val="left"/>
      <w:pPr>
        <w:ind w:left="5040" w:hanging="420"/>
      </w:pPr>
      <w:rPr>
        <w:rFonts w:ascii="Wingdings" w:hAnsi="Wingdings" w:cs="Wingdings" w:hint="default"/>
      </w:rPr>
    </w:lvl>
    <w:lvl w:ilvl="4" w:tplc="04090003" w:tentative="1">
      <w:start w:val="1"/>
      <w:numFmt w:val="bullet"/>
      <w:lvlText w:val=""/>
      <w:lvlJc w:val="left"/>
      <w:pPr>
        <w:ind w:left="5460" w:hanging="420"/>
      </w:pPr>
      <w:rPr>
        <w:rFonts w:ascii="Wingdings" w:hAnsi="Wingdings" w:cs="Wingdings" w:hint="default"/>
      </w:rPr>
    </w:lvl>
    <w:lvl w:ilvl="5" w:tplc="04090005" w:tentative="1">
      <w:start w:val="1"/>
      <w:numFmt w:val="bullet"/>
      <w:lvlText w:val=""/>
      <w:lvlJc w:val="left"/>
      <w:pPr>
        <w:ind w:left="5880" w:hanging="420"/>
      </w:pPr>
      <w:rPr>
        <w:rFonts w:ascii="Wingdings" w:hAnsi="Wingdings" w:cs="Wingdings" w:hint="default"/>
      </w:rPr>
    </w:lvl>
    <w:lvl w:ilvl="6" w:tplc="04090001" w:tentative="1">
      <w:start w:val="1"/>
      <w:numFmt w:val="bullet"/>
      <w:lvlText w:val=""/>
      <w:lvlJc w:val="left"/>
      <w:pPr>
        <w:ind w:left="6300" w:hanging="420"/>
      </w:pPr>
      <w:rPr>
        <w:rFonts w:ascii="Wingdings" w:hAnsi="Wingdings" w:cs="Wingdings" w:hint="default"/>
      </w:rPr>
    </w:lvl>
    <w:lvl w:ilvl="7" w:tplc="04090003" w:tentative="1">
      <w:start w:val="1"/>
      <w:numFmt w:val="bullet"/>
      <w:lvlText w:val=""/>
      <w:lvlJc w:val="left"/>
      <w:pPr>
        <w:ind w:left="6720" w:hanging="420"/>
      </w:pPr>
      <w:rPr>
        <w:rFonts w:ascii="Wingdings" w:hAnsi="Wingdings" w:cs="Wingdings" w:hint="default"/>
      </w:rPr>
    </w:lvl>
    <w:lvl w:ilvl="8" w:tplc="04090005" w:tentative="1">
      <w:start w:val="1"/>
      <w:numFmt w:val="bullet"/>
      <w:lvlText w:val=""/>
      <w:lvlJc w:val="left"/>
      <w:pPr>
        <w:ind w:left="7140" w:hanging="420"/>
      </w:pPr>
      <w:rPr>
        <w:rFonts w:ascii="Wingdings" w:hAnsi="Wingdings" w:cs="Wingdings" w:hint="default"/>
      </w:rPr>
    </w:lvl>
  </w:abstractNum>
  <w:abstractNum w:abstractNumId="11" w15:restartNumberingAfterBreak="0">
    <w:nsid w:val="6A7678B6"/>
    <w:multiLevelType w:val="hybridMultilevel"/>
    <w:tmpl w:val="572CAAC4"/>
    <w:lvl w:ilvl="0" w:tplc="0409000B">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12" w15:restartNumberingAfterBreak="0">
    <w:nsid w:val="6C1A632C"/>
    <w:multiLevelType w:val="hybridMultilevel"/>
    <w:tmpl w:val="739E16AE"/>
    <w:lvl w:ilvl="0" w:tplc="556A5E06">
      <w:start w:val="1"/>
      <w:numFmt w:val="decimal"/>
      <w:lvlText w:val="%1."/>
      <w:lvlJc w:val="left"/>
      <w:pPr>
        <w:ind w:left="3779" w:hanging="360"/>
      </w:pPr>
      <w:rPr>
        <w:rFonts w:hint="eastAsia"/>
      </w:rPr>
    </w:lvl>
    <w:lvl w:ilvl="1" w:tplc="04090019" w:tentative="1">
      <w:start w:val="1"/>
      <w:numFmt w:val="lowerLetter"/>
      <w:lvlText w:val="%2)"/>
      <w:lvlJc w:val="left"/>
      <w:pPr>
        <w:ind w:left="4259" w:hanging="420"/>
      </w:pPr>
    </w:lvl>
    <w:lvl w:ilvl="2" w:tplc="0409001B" w:tentative="1">
      <w:start w:val="1"/>
      <w:numFmt w:val="lowerRoman"/>
      <w:lvlText w:val="%3."/>
      <w:lvlJc w:val="right"/>
      <w:pPr>
        <w:ind w:left="4679" w:hanging="420"/>
      </w:pPr>
    </w:lvl>
    <w:lvl w:ilvl="3" w:tplc="0409000F" w:tentative="1">
      <w:start w:val="1"/>
      <w:numFmt w:val="decimal"/>
      <w:lvlText w:val="%4."/>
      <w:lvlJc w:val="left"/>
      <w:pPr>
        <w:ind w:left="5099" w:hanging="420"/>
      </w:pPr>
    </w:lvl>
    <w:lvl w:ilvl="4" w:tplc="04090019" w:tentative="1">
      <w:start w:val="1"/>
      <w:numFmt w:val="lowerLetter"/>
      <w:lvlText w:val="%5)"/>
      <w:lvlJc w:val="left"/>
      <w:pPr>
        <w:ind w:left="5519" w:hanging="420"/>
      </w:pPr>
    </w:lvl>
    <w:lvl w:ilvl="5" w:tplc="0409001B" w:tentative="1">
      <w:start w:val="1"/>
      <w:numFmt w:val="lowerRoman"/>
      <w:lvlText w:val="%6."/>
      <w:lvlJc w:val="right"/>
      <w:pPr>
        <w:ind w:left="5939" w:hanging="420"/>
      </w:pPr>
    </w:lvl>
    <w:lvl w:ilvl="6" w:tplc="0409000F" w:tentative="1">
      <w:start w:val="1"/>
      <w:numFmt w:val="decimal"/>
      <w:lvlText w:val="%7."/>
      <w:lvlJc w:val="left"/>
      <w:pPr>
        <w:ind w:left="6359" w:hanging="420"/>
      </w:pPr>
    </w:lvl>
    <w:lvl w:ilvl="7" w:tplc="04090019" w:tentative="1">
      <w:start w:val="1"/>
      <w:numFmt w:val="lowerLetter"/>
      <w:lvlText w:val="%8)"/>
      <w:lvlJc w:val="left"/>
      <w:pPr>
        <w:ind w:left="6779" w:hanging="420"/>
      </w:pPr>
    </w:lvl>
    <w:lvl w:ilvl="8" w:tplc="0409001B" w:tentative="1">
      <w:start w:val="1"/>
      <w:numFmt w:val="lowerRoman"/>
      <w:lvlText w:val="%9."/>
      <w:lvlJc w:val="right"/>
      <w:pPr>
        <w:ind w:left="7199" w:hanging="420"/>
      </w:pPr>
    </w:lvl>
  </w:abstractNum>
  <w:num w:numId="1">
    <w:abstractNumId w:val="0"/>
  </w:num>
  <w:num w:numId="2">
    <w:abstractNumId w:val="5"/>
  </w:num>
  <w:num w:numId="3">
    <w:abstractNumId w:val="3"/>
  </w:num>
  <w:num w:numId="4">
    <w:abstractNumId w:val="2"/>
  </w:num>
  <w:num w:numId="5">
    <w:abstractNumId w:val="11"/>
  </w:num>
  <w:num w:numId="6">
    <w:abstractNumId w:val="8"/>
  </w:num>
  <w:num w:numId="7">
    <w:abstractNumId w:val="12"/>
  </w:num>
  <w:num w:numId="8">
    <w:abstractNumId w:val="7"/>
  </w:num>
  <w:num w:numId="9">
    <w:abstractNumId w:val="9"/>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D"/>
    <w:rsid w:val="000006CB"/>
    <w:rsid w:val="000012BC"/>
    <w:rsid w:val="00001792"/>
    <w:rsid w:val="00001883"/>
    <w:rsid w:val="000018EA"/>
    <w:rsid w:val="000022EE"/>
    <w:rsid w:val="0000262F"/>
    <w:rsid w:val="00002856"/>
    <w:rsid w:val="00002A96"/>
    <w:rsid w:val="00002E23"/>
    <w:rsid w:val="00003BB2"/>
    <w:rsid w:val="000042C2"/>
    <w:rsid w:val="00004696"/>
    <w:rsid w:val="0000492B"/>
    <w:rsid w:val="000050F5"/>
    <w:rsid w:val="0000544A"/>
    <w:rsid w:val="0000601A"/>
    <w:rsid w:val="00006DEB"/>
    <w:rsid w:val="00007E34"/>
    <w:rsid w:val="00010594"/>
    <w:rsid w:val="00011564"/>
    <w:rsid w:val="000122E7"/>
    <w:rsid w:val="00012537"/>
    <w:rsid w:val="00013617"/>
    <w:rsid w:val="000139A9"/>
    <w:rsid w:val="00013EC8"/>
    <w:rsid w:val="000147A0"/>
    <w:rsid w:val="0001496E"/>
    <w:rsid w:val="00016267"/>
    <w:rsid w:val="00016789"/>
    <w:rsid w:val="000171DB"/>
    <w:rsid w:val="0001770A"/>
    <w:rsid w:val="00017A0D"/>
    <w:rsid w:val="0002088E"/>
    <w:rsid w:val="00021EF5"/>
    <w:rsid w:val="0002237F"/>
    <w:rsid w:val="00023890"/>
    <w:rsid w:val="00023D6F"/>
    <w:rsid w:val="000241D1"/>
    <w:rsid w:val="000244F9"/>
    <w:rsid w:val="0002460F"/>
    <w:rsid w:val="000255E6"/>
    <w:rsid w:val="00025A33"/>
    <w:rsid w:val="00025B45"/>
    <w:rsid w:val="00025F8C"/>
    <w:rsid w:val="00026CAF"/>
    <w:rsid w:val="00027FC0"/>
    <w:rsid w:val="00030BA3"/>
    <w:rsid w:val="00031C04"/>
    <w:rsid w:val="00031DF4"/>
    <w:rsid w:val="00032C14"/>
    <w:rsid w:val="00034F1D"/>
    <w:rsid w:val="00035422"/>
    <w:rsid w:val="00037510"/>
    <w:rsid w:val="00040AC3"/>
    <w:rsid w:val="00040C51"/>
    <w:rsid w:val="00040CA0"/>
    <w:rsid w:val="00040F66"/>
    <w:rsid w:val="000417B8"/>
    <w:rsid w:val="0004222F"/>
    <w:rsid w:val="000424F7"/>
    <w:rsid w:val="0004295D"/>
    <w:rsid w:val="00042E2A"/>
    <w:rsid w:val="00042E69"/>
    <w:rsid w:val="000445D0"/>
    <w:rsid w:val="00044B8F"/>
    <w:rsid w:val="00044EC7"/>
    <w:rsid w:val="0004526E"/>
    <w:rsid w:val="00045584"/>
    <w:rsid w:val="00045681"/>
    <w:rsid w:val="00045B0A"/>
    <w:rsid w:val="00045D10"/>
    <w:rsid w:val="000462C4"/>
    <w:rsid w:val="0004709E"/>
    <w:rsid w:val="000477B9"/>
    <w:rsid w:val="0004788B"/>
    <w:rsid w:val="000516A3"/>
    <w:rsid w:val="000517F9"/>
    <w:rsid w:val="00051EFA"/>
    <w:rsid w:val="00053B96"/>
    <w:rsid w:val="000556B2"/>
    <w:rsid w:val="000559D1"/>
    <w:rsid w:val="00056927"/>
    <w:rsid w:val="0006001D"/>
    <w:rsid w:val="00060974"/>
    <w:rsid w:val="00061FD4"/>
    <w:rsid w:val="00062D2D"/>
    <w:rsid w:val="00062E63"/>
    <w:rsid w:val="000631B7"/>
    <w:rsid w:val="000638BD"/>
    <w:rsid w:val="00063E81"/>
    <w:rsid w:val="00064F08"/>
    <w:rsid w:val="00065C8F"/>
    <w:rsid w:val="00066DCB"/>
    <w:rsid w:val="0006731A"/>
    <w:rsid w:val="000673E4"/>
    <w:rsid w:val="00067D96"/>
    <w:rsid w:val="0007067F"/>
    <w:rsid w:val="00070E67"/>
    <w:rsid w:val="000714A9"/>
    <w:rsid w:val="00071CA9"/>
    <w:rsid w:val="00071DC4"/>
    <w:rsid w:val="000731F1"/>
    <w:rsid w:val="00073207"/>
    <w:rsid w:val="00073CF3"/>
    <w:rsid w:val="00074263"/>
    <w:rsid w:val="000771B5"/>
    <w:rsid w:val="00080812"/>
    <w:rsid w:val="000814C3"/>
    <w:rsid w:val="0008352E"/>
    <w:rsid w:val="000856CE"/>
    <w:rsid w:val="00085CD9"/>
    <w:rsid w:val="00086138"/>
    <w:rsid w:val="00086A1C"/>
    <w:rsid w:val="00087BB8"/>
    <w:rsid w:val="00090472"/>
    <w:rsid w:val="0009159B"/>
    <w:rsid w:val="00091E6B"/>
    <w:rsid w:val="000934A6"/>
    <w:rsid w:val="00094107"/>
    <w:rsid w:val="00094473"/>
    <w:rsid w:val="000948E5"/>
    <w:rsid w:val="000954DC"/>
    <w:rsid w:val="00095E91"/>
    <w:rsid w:val="000960E8"/>
    <w:rsid w:val="00097552"/>
    <w:rsid w:val="000A01B1"/>
    <w:rsid w:val="000A28E3"/>
    <w:rsid w:val="000A29AA"/>
    <w:rsid w:val="000A3429"/>
    <w:rsid w:val="000A3E5F"/>
    <w:rsid w:val="000A40F6"/>
    <w:rsid w:val="000A4556"/>
    <w:rsid w:val="000A5676"/>
    <w:rsid w:val="000A5D2D"/>
    <w:rsid w:val="000A6723"/>
    <w:rsid w:val="000B0941"/>
    <w:rsid w:val="000B10C1"/>
    <w:rsid w:val="000B1F60"/>
    <w:rsid w:val="000B25AC"/>
    <w:rsid w:val="000B308C"/>
    <w:rsid w:val="000B58B7"/>
    <w:rsid w:val="000B7791"/>
    <w:rsid w:val="000C06D0"/>
    <w:rsid w:val="000C0A47"/>
    <w:rsid w:val="000C0A99"/>
    <w:rsid w:val="000C12BB"/>
    <w:rsid w:val="000C16E8"/>
    <w:rsid w:val="000C1C05"/>
    <w:rsid w:val="000C27E8"/>
    <w:rsid w:val="000C2A93"/>
    <w:rsid w:val="000C31EA"/>
    <w:rsid w:val="000C42E5"/>
    <w:rsid w:val="000C463E"/>
    <w:rsid w:val="000C5B24"/>
    <w:rsid w:val="000C5F47"/>
    <w:rsid w:val="000C6238"/>
    <w:rsid w:val="000C6393"/>
    <w:rsid w:val="000C66AA"/>
    <w:rsid w:val="000C6CD5"/>
    <w:rsid w:val="000C7285"/>
    <w:rsid w:val="000C766A"/>
    <w:rsid w:val="000C788B"/>
    <w:rsid w:val="000C7ADB"/>
    <w:rsid w:val="000D1D69"/>
    <w:rsid w:val="000D242B"/>
    <w:rsid w:val="000D2E76"/>
    <w:rsid w:val="000D2EF7"/>
    <w:rsid w:val="000D397C"/>
    <w:rsid w:val="000D68EB"/>
    <w:rsid w:val="000E0244"/>
    <w:rsid w:val="000E03A5"/>
    <w:rsid w:val="000E075F"/>
    <w:rsid w:val="000E0C1A"/>
    <w:rsid w:val="000E12E5"/>
    <w:rsid w:val="000E1852"/>
    <w:rsid w:val="000E1AA6"/>
    <w:rsid w:val="000E1F41"/>
    <w:rsid w:val="000E25B9"/>
    <w:rsid w:val="000E37A3"/>
    <w:rsid w:val="000E46D2"/>
    <w:rsid w:val="000E4C10"/>
    <w:rsid w:val="000E52B8"/>
    <w:rsid w:val="000E6E8C"/>
    <w:rsid w:val="000E70DD"/>
    <w:rsid w:val="000F05D0"/>
    <w:rsid w:val="000F3090"/>
    <w:rsid w:val="000F32E7"/>
    <w:rsid w:val="000F370B"/>
    <w:rsid w:val="000F3CB5"/>
    <w:rsid w:val="000F41FD"/>
    <w:rsid w:val="000F4B0D"/>
    <w:rsid w:val="000F4BEE"/>
    <w:rsid w:val="000F4EF0"/>
    <w:rsid w:val="000F521F"/>
    <w:rsid w:val="000F5D89"/>
    <w:rsid w:val="000F6EB8"/>
    <w:rsid w:val="000F724F"/>
    <w:rsid w:val="000F7271"/>
    <w:rsid w:val="00100642"/>
    <w:rsid w:val="00100789"/>
    <w:rsid w:val="00101E13"/>
    <w:rsid w:val="0010236D"/>
    <w:rsid w:val="001069E3"/>
    <w:rsid w:val="001073F4"/>
    <w:rsid w:val="00107DF8"/>
    <w:rsid w:val="00107E8C"/>
    <w:rsid w:val="00110114"/>
    <w:rsid w:val="00110719"/>
    <w:rsid w:val="00111353"/>
    <w:rsid w:val="00111C68"/>
    <w:rsid w:val="00113AEA"/>
    <w:rsid w:val="0011618D"/>
    <w:rsid w:val="001172B8"/>
    <w:rsid w:val="0011772C"/>
    <w:rsid w:val="00117A2C"/>
    <w:rsid w:val="00120733"/>
    <w:rsid w:val="00121625"/>
    <w:rsid w:val="0012257A"/>
    <w:rsid w:val="001232B8"/>
    <w:rsid w:val="001233F8"/>
    <w:rsid w:val="001246CD"/>
    <w:rsid w:val="00125E68"/>
    <w:rsid w:val="00126D58"/>
    <w:rsid w:val="00130EC6"/>
    <w:rsid w:val="001319AD"/>
    <w:rsid w:val="00131F81"/>
    <w:rsid w:val="0013221F"/>
    <w:rsid w:val="001325B0"/>
    <w:rsid w:val="00132E3A"/>
    <w:rsid w:val="00132F69"/>
    <w:rsid w:val="00133445"/>
    <w:rsid w:val="00133975"/>
    <w:rsid w:val="00133D3F"/>
    <w:rsid w:val="00134497"/>
    <w:rsid w:val="001345A2"/>
    <w:rsid w:val="001346A2"/>
    <w:rsid w:val="001346D1"/>
    <w:rsid w:val="001352ED"/>
    <w:rsid w:val="0013534D"/>
    <w:rsid w:val="001355AF"/>
    <w:rsid w:val="001374E1"/>
    <w:rsid w:val="001379F0"/>
    <w:rsid w:val="001402B2"/>
    <w:rsid w:val="001404D5"/>
    <w:rsid w:val="00140BC8"/>
    <w:rsid w:val="00141C33"/>
    <w:rsid w:val="00142F07"/>
    <w:rsid w:val="00143769"/>
    <w:rsid w:val="001438A6"/>
    <w:rsid w:val="0014394E"/>
    <w:rsid w:val="00143E53"/>
    <w:rsid w:val="001441AC"/>
    <w:rsid w:val="00145315"/>
    <w:rsid w:val="001454D6"/>
    <w:rsid w:val="001464CC"/>
    <w:rsid w:val="001465B7"/>
    <w:rsid w:val="00146D80"/>
    <w:rsid w:val="001473E3"/>
    <w:rsid w:val="001503E5"/>
    <w:rsid w:val="00150804"/>
    <w:rsid w:val="00151930"/>
    <w:rsid w:val="001524DD"/>
    <w:rsid w:val="00152C54"/>
    <w:rsid w:val="00155115"/>
    <w:rsid w:val="00155EB5"/>
    <w:rsid w:val="00156036"/>
    <w:rsid w:val="001562FB"/>
    <w:rsid w:val="0016026F"/>
    <w:rsid w:val="00160345"/>
    <w:rsid w:val="00160F28"/>
    <w:rsid w:val="00165082"/>
    <w:rsid w:val="00165F46"/>
    <w:rsid w:val="001667F6"/>
    <w:rsid w:val="0016686D"/>
    <w:rsid w:val="00166E92"/>
    <w:rsid w:val="001670CA"/>
    <w:rsid w:val="00167241"/>
    <w:rsid w:val="0016744D"/>
    <w:rsid w:val="0017111F"/>
    <w:rsid w:val="00172BBE"/>
    <w:rsid w:val="00173752"/>
    <w:rsid w:val="00174119"/>
    <w:rsid w:val="00174C2C"/>
    <w:rsid w:val="00175031"/>
    <w:rsid w:val="0017508D"/>
    <w:rsid w:val="00175314"/>
    <w:rsid w:val="00176537"/>
    <w:rsid w:val="0017682E"/>
    <w:rsid w:val="001769F9"/>
    <w:rsid w:val="0018021E"/>
    <w:rsid w:val="00182762"/>
    <w:rsid w:val="001832C4"/>
    <w:rsid w:val="00183B2F"/>
    <w:rsid w:val="001858DB"/>
    <w:rsid w:val="00185C29"/>
    <w:rsid w:val="001861A5"/>
    <w:rsid w:val="001867E9"/>
    <w:rsid w:val="00187B6E"/>
    <w:rsid w:val="00190A51"/>
    <w:rsid w:val="00191244"/>
    <w:rsid w:val="001912BE"/>
    <w:rsid w:val="001913E9"/>
    <w:rsid w:val="001917B3"/>
    <w:rsid w:val="00191AEA"/>
    <w:rsid w:val="001933A5"/>
    <w:rsid w:val="001936F2"/>
    <w:rsid w:val="00194A4A"/>
    <w:rsid w:val="001969CA"/>
    <w:rsid w:val="00197409"/>
    <w:rsid w:val="00197B3E"/>
    <w:rsid w:val="00197C6F"/>
    <w:rsid w:val="00197D71"/>
    <w:rsid w:val="001A0203"/>
    <w:rsid w:val="001A16B3"/>
    <w:rsid w:val="001A177E"/>
    <w:rsid w:val="001A17E9"/>
    <w:rsid w:val="001A4668"/>
    <w:rsid w:val="001A6806"/>
    <w:rsid w:val="001A6E7D"/>
    <w:rsid w:val="001B06C3"/>
    <w:rsid w:val="001B0A3C"/>
    <w:rsid w:val="001B141E"/>
    <w:rsid w:val="001B2292"/>
    <w:rsid w:val="001B2773"/>
    <w:rsid w:val="001B2859"/>
    <w:rsid w:val="001B34B1"/>
    <w:rsid w:val="001B38B1"/>
    <w:rsid w:val="001B40EE"/>
    <w:rsid w:val="001B4553"/>
    <w:rsid w:val="001B46BF"/>
    <w:rsid w:val="001B4ED8"/>
    <w:rsid w:val="001B50B4"/>
    <w:rsid w:val="001B7C13"/>
    <w:rsid w:val="001B7F40"/>
    <w:rsid w:val="001B7FDF"/>
    <w:rsid w:val="001C10CD"/>
    <w:rsid w:val="001C240E"/>
    <w:rsid w:val="001C26D2"/>
    <w:rsid w:val="001C2A1E"/>
    <w:rsid w:val="001C3A18"/>
    <w:rsid w:val="001C439D"/>
    <w:rsid w:val="001C489E"/>
    <w:rsid w:val="001C4B30"/>
    <w:rsid w:val="001C5757"/>
    <w:rsid w:val="001C57BE"/>
    <w:rsid w:val="001C62B8"/>
    <w:rsid w:val="001C7E1D"/>
    <w:rsid w:val="001D0B48"/>
    <w:rsid w:val="001D0EE2"/>
    <w:rsid w:val="001D35B6"/>
    <w:rsid w:val="001D36E4"/>
    <w:rsid w:val="001D374F"/>
    <w:rsid w:val="001D380D"/>
    <w:rsid w:val="001D408E"/>
    <w:rsid w:val="001D51C4"/>
    <w:rsid w:val="001D5A21"/>
    <w:rsid w:val="001D67BA"/>
    <w:rsid w:val="001D6A5B"/>
    <w:rsid w:val="001D6B62"/>
    <w:rsid w:val="001D6E73"/>
    <w:rsid w:val="001D76EE"/>
    <w:rsid w:val="001D7CAC"/>
    <w:rsid w:val="001E186C"/>
    <w:rsid w:val="001E1BBA"/>
    <w:rsid w:val="001E1CC3"/>
    <w:rsid w:val="001E29B6"/>
    <w:rsid w:val="001E43BB"/>
    <w:rsid w:val="001E5BBD"/>
    <w:rsid w:val="001E661C"/>
    <w:rsid w:val="001E79D5"/>
    <w:rsid w:val="001F024C"/>
    <w:rsid w:val="001F12E2"/>
    <w:rsid w:val="001F2BFD"/>
    <w:rsid w:val="001F336C"/>
    <w:rsid w:val="001F5F96"/>
    <w:rsid w:val="001F608A"/>
    <w:rsid w:val="001F61E4"/>
    <w:rsid w:val="00200EB3"/>
    <w:rsid w:val="00200ED4"/>
    <w:rsid w:val="0020133A"/>
    <w:rsid w:val="00201529"/>
    <w:rsid w:val="00201D85"/>
    <w:rsid w:val="00201DBF"/>
    <w:rsid w:val="00201ED1"/>
    <w:rsid w:val="00202166"/>
    <w:rsid w:val="0020231C"/>
    <w:rsid w:val="002029EC"/>
    <w:rsid w:val="002031BF"/>
    <w:rsid w:val="00203D54"/>
    <w:rsid w:val="00204290"/>
    <w:rsid w:val="00205D69"/>
    <w:rsid w:val="00207883"/>
    <w:rsid w:val="0021074F"/>
    <w:rsid w:val="00210958"/>
    <w:rsid w:val="00210BBC"/>
    <w:rsid w:val="00211E86"/>
    <w:rsid w:val="002127E3"/>
    <w:rsid w:val="00212857"/>
    <w:rsid w:val="0021290E"/>
    <w:rsid w:val="00213BC9"/>
    <w:rsid w:val="00213DB2"/>
    <w:rsid w:val="00213E95"/>
    <w:rsid w:val="00214F8D"/>
    <w:rsid w:val="00214FB6"/>
    <w:rsid w:val="002156E8"/>
    <w:rsid w:val="00215BE7"/>
    <w:rsid w:val="0021601F"/>
    <w:rsid w:val="00216A60"/>
    <w:rsid w:val="00217565"/>
    <w:rsid w:val="002177AF"/>
    <w:rsid w:val="002203D0"/>
    <w:rsid w:val="002204DC"/>
    <w:rsid w:val="00220A8D"/>
    <w:rsid w:val="00221981"/>
    <w:rsid w:val="00221C29"/>
    <w:rsid w:val="00221C62"/>
    <w:rsid w:val="002221E6"/>
    <w:rsid w:val="00222DEB"/>
    <w:rsid w:val="00222E37"/>
    <w:rsid w:val="0022343D"/>
    <w:rsid w:val="00223DE2"/>
    <w:rsid w:val="002241C8"/>
    <w:rsid w:val="00224933"/>
    <w:rsid w:val="00224978"/>
    <w:rsid w:val="0022600C"/>
    <w:rsid w:val="00226400"/>
    <w:rsid w:val="00226D23"/>
    <w:rsid w:val="00226D51"/>
    <w:rsid w:val="002278B5"/>
    <w:rsid w:val="00227A70"/>
    <w:rsid w:val="00227A71"/>
    <w:rsid w:val="00227D93"/>
    <w:rsid w:val="00232ABC"/>
    <w:rsid w:val="00234F89"/>
    <w:rsid w:val="002350F6"/>
    <w:rsid w:val="002367CF"/>
    <w:rsid w:val="00236A6E"/>
    <w:rsid w:val="00237585"/>
    <w:rsid w:val="00237908"/>
    <w:rsid w:val="00240641"/>
    <w:rsid w:val="00240CEC"/>
    <w:rsid w:val="00241F1B"/>
    <w:rsid w:val="002422C3"/>
    <w:rsid w:val="00242B37"/>
    <w:rsid w:val="0024441A"/>
    <w:rsid w:val="002453D2"/>
    <w:rsid w:val="002456F0"/>
    <w:rsid w:val="0024656D"/>
    <w:rsid w:val="002467AF"/>
    <w:rsid w:val="00247DEE"/>
    <w:rsid w:val="00250812"/>
    <w:rsid w:val="0025122D"/>
    <w:rsid w:val="002515D5"/>
    <w:rsid w:val="0025178C"/>
    <w:rsid w:val="00251BB3"/>
    <w:rsid w:val="00251CDA"/>
    <w:rsid w:val="00252713"/>
    <w:rsid w:val="00252D74"/>
    <w:rsid w:val="00254194"/>
    <w:rsid w:val="002545AA"/>
    <w:rsid w:val="002545D4"/>
    <w:rsid w:val="00254DE9"/>
    <w:rsid w:val="00254E33"/>
    <w:rsid w:val="00255550"/>
    <w:rsid w:val="00256878"/>
    <w:rsid w:val="00256971"/>
    <w:rsid w:val="00256C97"/>
    <w:rsid w:val="00260306"/>
    <w:rsid w:val="00260424"/>
    <w:rsid w:val="00261507"/>
    <w:rsid w:val="00262BEC"/>
    <w:rsid w:val="00263558"/>
    <w:rsid w:val="00263B52"/>
    <w:rsid w:val="00263CBC"/>
    <w:rsid w:val="00265337"/>
    <w:rsid w:val="00265820"/>
    <w:rsid w:val="00265D72"/>
    <w:rsid w:val="002667CB"/>
    <w:rsid w:val="00267BCD"/>
    <w:rsid w:val="002709DB"/>
    <w:rsid w:val="0027103B"/>
    <w:rsid w:val="00271272"/>
    <w:rsid w:val="0027138F"/>
    <w:rsid w:val="002713FF"/>
    <w:rsid w:val="00271A7C"/>
    <w:rsid w:val="002724FC"/>
    <w:rsid w:val="0027361D"/>
    <w:rsid w:val="00273F8D"/>
    <w:rsid w:val="0027467D"/>
    <w:rsid w:val="002751EC"/>
    <w:rsid w:val="002752D4"/>
    <w:rsid w:val="00275918"/>
    <w:rsid w:val="002765C5"/>
    <w:rsid w:val="00280A44"/>
    <w:rsid w:val="0028170B"/>
    <w:rsid w:val="00281D0D"/>
    <w:rsid w:val="0028405F"/>
    <w:rsid w:val="0028563F"/>
    <w:rsid w:val="002865D7"/>
    <w:rsid w:val="002866AE"/>
    <w:rsid w:val="00286911"/>
    <w:rsid w:val="00287811"/>
    <w:rsid w:val="002901A8"/>
    <w:rsid w:val="00290CA1"/>
    <w:rsid w:val="00291F7E"/>
    <w:rsid w:val="00293424"/>
    <w:rsid w:val="002935CA"/>
    <w:rsid w:val="00294302"/>
    <w:rsid w:val="00294B34"/>
    <w:rsid w:val="002953A2"/>
    <w:rsid w:val="002970E2"/>
    <w:rsid w:val="00297124"/>
    <w:rsid w:val="002A00E1"/>
    <w:rsid w:val="002A0D34"/>
    <w:rsid w:val="002A10C4"/>
    <w:rsid w:val="002A10D6"/>
    <w:rsid w:val="002A1EF9"/>
    <w:rsid w:val="002A2459"/>
    <w:rsid w:val="002A348D"/>
    <w:rsid w:val="002A3895"/>
    <w:rsid w:val="002A39CA"/>
    <w:rsid w:val="002A3A44"/>
    <w:rsid w:val="002A3BBC"/>
    <w:rsid w:val="002A40FD"/>
    <w:rsid w:val="002A463C"/>
    <w:rsid w:val="002A4823"/>
    <w:rsid w:val="002A53E4"/>
    <w:rsid w:val="002A630A"/>
    <w:rsid w:val="002A67A0"/>
    <w:rsid w:val="002A72A9"/>
    <w:rsid w:val="002A738A"/>
    <w:rsid w:val="002A7524"/>
    <w:rsid w:val="002A76ED"/>
    <w:rsid w:val="002A7998"/>
    <w:rsid w:val="002A7DC5"/>
    <w:rsid w:val="002B0490"/>
    <w:rsid w:val="002B15E7"/>
    <w:rsid w:val="002B1DFE"/>
    <w:rsid w:val="002B2250"/>
    <w:rsid w:val="002B2D2A"/>
    <w:rsid w:val="002B5034"/>
    <w:rsid w:val="002B7CDD"/>
    <w:rsid w:val="002C16A7"/>
    <w:rsid w:val="002C1BB3"/>
    <w:rsid w:val="002C22EE"/>
    <w:rsid w:val="002C2D68"/>
    <w:rsid w:val="002C30AE"/>
    <w:rsid w:val="002C35DD"/>
    <w:rsid w:val="002C37A2"/>
    <w:rsid w:val="002C3824"/>
    <w:rsid w:val="002C5EB8"/>
    <w:rsid w:val="002C719D"/>
    <w:rsid w:val="002C73D4"/>
    <w:rsid w:val="002C75D9"/>
    <w:rsid w:val="002D095A"/>
    <w:rsid w:val="002D0CB4"/>
    <w:rsid w:val="002D0EE5"/>
    <w:rsid w:val="002D0FEF"/>
    <w:rsid w:val="002D1D0F"/>
    <w:rsid w:val="002D1DF6"/>
    <w:rsid w:val="002D225E"/>
    <w:rsid w:val="002D2F13"/>
    <w:rsid w:val="002D348E"/>
    <w:rsid w:val="002D4B76"/>
    <w:rsid w:val="002D4BC3"/>
    <w:rsid w:val="002D522F"/>
    <w:rsid w:val="002D5A64"/>
    <w:rsid w:val="002D648B"/>
    <w:rsid w:val="002D6E0E"/>
    <w:rsid w:val="002D7ECB"/>
    <w:rsid w:val="002D7F07"/>
    <w:rsid w:val="002E0BE6"/>
    <w:rsid w:val="002E0C4E"/>
    <w:rsid w:val="002E218D"/>
    <w:rsid w:val="002E263F"/>
    <w:rsid w:val="002E2CD2"/>
    <w:rsid w:val="002E3250"/>
    <w:rsid w:val="002E3F2E"/>
    <w:rsid w:val="002E525A"/>
    <w:rsid w:val="002E5263"/>
    <w:rsid w:val="002E54BF"/>
    <w:rsid w:val="002E580E"/>
    <w:rsid w:val="002E5D19"/>
    <w:rsid w:val="002E5FB7"/>
    <w:rsid w:val="002E6323"/>
    <w:rsid w:val="002E681F"/>
    <w:rsid w:val="002E6EEA"/>
    <w:rsid w:val="002E6FE0"/>
    <w:rsid w:val="002E73BE"/>
    <w:rsid w:val="002F0733"/>
    <w:rsid w:val="002F0AB7"/>
    <w:rsid w:val="002F19B0"/>
    <w:rsid w:val="002F1D72"/>
    <w:rsid w:val="002F3290"/>
    <w:rsid w:val="002F3F1C"/>
    <w:rsid w:val="002F480A"/>
    <w:rsid w:val="002F4B9C"/>
    <w:rsid w:val="002F6461"/>
    <w:rsid w:val="002F6A2C"/>
    <w:rsid w:val="002F6C78"/>
    <w:rsid w:val="002F6EC2"/>
    <w:rsid w:val="002F6F37"/>
    <w:rsid w:val="002F7095"/>
    <w:rsid w:val="002F7792"/>
    <w:rsid w:val="003006F6"/>
    <w:rsid w:val="0030070D"/>
    <w:rsid w:val="003008C2"/>
    <w:rsid w:val="00300DD4"/>
    <w:rsid w:val="00304096"/>
    <w:rsid w:val="003046DA"/>
    <w:rsid w:val="00304CFE"/>
    <w:rsid w:val="0030545D"/>
    <w:rsid w:val="0030590E"/>
    <w:rsid w:val="00306916"/>
    <w:rsid w:val="00307F51"/>
    <w:rsid w:val="003100EB"/>
    <w:rsid w:val="00310255"/>
    <w:rsid w:val="00310634"/>
    <w:rsid w:val="003106ED"/>
    <w:rsid w:val="00310A49"/>
    <w:rsid w:val="0031116A"/>
    <w:rsid w:val="003120C5"/>
    <w:rsid w:val="003128E4"/>
    <w:rsid w:val="00312A9E"/>
    <w:rsid w:val="00313078"/>
    <w:rsid w:val="00314081"/>
    <w:rsid w:val="00315A92"/>
    <w:rsid w:val="00316326"/>
    <w:rsid w:val="00316C8C"/>
    <w:rsid w:val="00317312"/>
    <w:rsid w:val="00317EA1"/>
    <w:rsid w:val="00320559"/>
    <w:rsid w:val="00320ACF"/>
    <w:rsid w:val="00320E51"/>
    <w:rsid w:val="00321024"/>
    <w:rsid w:val="00321049"/>
    <w:rsid w:val="00321589"/>
    <w:rsid w:val="00321978"/>
    <w:rsid w:val="00321C27"/>
    <w:rsid w:val="00321C5E"/>
    <w:rsid w:val="003224C4"/>
    <w:rsid w:val="00322D34"/>
    <w:rsid w:val="00323D06"/>
    <w:rsid w:val="00324F6F"/>
    <w:rsid w:val="003268B9"/>
    <w:rsid w:val="00327C81"/>
    <w:rsid w:val="003310A3"/>
    <w:rsid w:val="003319D7"/>
    <w:rsid w:val="00331A30"/>
    <w:rsid w:val="00331FE4"/>
    <w:rsid w:val="00332DF9"/>
    <w:rsid w:val="003331D9"/>
    <w:rsid w:val="003333C6"/>
    <w:rsid w:val="00333789"/>
    <w:rsid w:val="00333F7E"/>
    <w:rsid w:val="00337678"/>
    <w:rsid w:val="00337FE7"/>
    <w:rsid w:val="00340548"/>
    <w:rsid w:val="00340831"/>
    <w:rsid w:val="003415C3"/>
    <w:rsid w:val="0034287E"/>
    <w:rsid w:val="00342AAE"/>
    <w:rsid w:val="00342AB2"/>
    <w:rsid w:val="003430AF"/>
    <w:rsid w:val="003434DE"/>
    <w:rsid w:val="003447BA"/>
    <w:rsid w:val="003452CF"/>
    <w:rsid w:val="0034795D"/>
    <w:rsid w:val="00347D36"/>
    <w:rsid w:val="0035121D"/>
    <w:rsid w:val="00351F5A"/>
    <w:rsid w:val="00352C08"/>
    <w:rsid w:val="00352D32"/>
    <w:rsid w:val="00353151"/>
    <w:rsid w:val="00355996"/>
    <w:rsid w:val="00355F96"/>
    <w:rsid w:val="00356369"/>
    <w:rsid w:val="003575CB"/>
    <w:rsid w:val="00357FA3"/>
    <w:rsid w:val="003610B9"/>
    <w:rsid w:val="003625E1"/>
    <w:rsid w:val="00362A59"/>
    <w:rsid w:val="003634C0"/>
    <w:rsid w:val="00363535"/>
    <w:rsid w:val="00363AB2"/>
    <w:rsid w:val="00363B3F"/>
    <w:rsid w:val="003642B5"/>
    <w:rsid w:val="003646CD"/>
    <w:rsid w:val="003648E8"/>
    <w:rsid w:val="00365738"/>
    <w:rsid w:val="003666C1"/>
    <w:rsid w:val="00366F4A"/>
    <w:rsid w:val="00367099"/>
    <w:rsid w:val="00367317"/>
    <w:rsid w:val="00367A3B"/>
    <w:rsid w:val="0037185B"/>
    <w:rsid w:val="0037268A"/>
    <w:rsid w:val="0037275C"/>
    <w:rsid w:val="00372A5C"/>
    <w:rsid w:val="00372D82"/>
    <w:rsid w:val="00372F41"/>
    <w:rsid w:val="003741A8"/>
    <w:rsid w:val="003747D9"/>
    <w:rsid w:val="00375E51"/>
    <w:rsid w:val="00376517"/>
    <w:rsid w:val="00376ED4"/>
    <w:rsid w:val="0038125F"/>
    <w:rsid w:val="003821EF"/>
    <w:rsid w:val="0038231F"/>
    <w:rsid w:val="003829CC"/>
    <w:rsid w:val="00384BF8"/>
    <w:rsid w:val="003852BF"/>
    <w:rsid w:val="00385749"/>
    <w:rsid w:val="00386239"/>
    <w:rsid w:val="00386926"/>
    <w:rsid w:val="0038705F"/>
    <w:rsid w:val="00390908"/>
    <w:rsid w:val="00390FF0"/>
    <w:rsid w:val="0039179C"/>
    <w:rsid w:val="00391CF2"/>
    <w:rsid w:val="00391FC3"/>
    <w:rsid w:val="00393D47"/>
    <w:rsid w:val="00394E5B"/>
    <w:rsid w:val="00395996"/>
    <w:rsid w:val="00395BFE"/>
    <w:rsid w:val="00395D9D"/>
    <w:rsid w:val="003963B7"/>
    <w:rsid w:val="003A00E5"/>
    <w:rsid w:val="003A069D"/>
    <w:rsid w:val="003A0729"/>
    <w:rsid w:val="003A0CC6"/>
    <w:rsid w:val="003A155C"/>
    <w:rsid w:val="003A1945"/>
    <w:rsid w:val="003A1CFB"/>
    <w:rsid w:val="003A1EC8"/>
    <w:rsid w:val="003A225F"/>
    <w:rsid w:val="003A2A26"/>
    <w:rsid w:val="003A2E6F"/>
    <w:rsid w:val="003A3014"/>
    <w:rsid w:val="003A351D"/>
    <w:rsid w:val="003A374E"/>
    <w:rsid w:val="003A3B6A"/>
    <w:rsid w:val="003A3EFA"/>
    <w:rsid w:val="003A4598"/>
    <w:rsid w:val="003A56C2"/>
    <w:rsid w:val="003A661B"/>
    <w:rsid w:val="003A67AF"/>
    <w:rsid w:val="003A72CD"/>
    <w:rsid w:val="003A77B7"/>
    <w:rsid w:val="003A7B6F"/>
    <w:rsid w:val="003B0173"/>
    <w:rsid w:val="003B018E"/>
    <w:rsid w:val="003B07A4"/>
    <w:rsid w:val="003B1455"/>
    <w:rsid w:val="003B1A94"/>
    <w:rsid w:val="003B1C8B"/>
    <w:rsid w:val="003B53E1"/>
    <w:rsid w:val="003B6062"/>
    <w:rsid w:val="003B61F5"/>
    <w:rsid w:val="003B7B92"/>
    <w:rsid w:val="003B7FEC"/>
    <w:rsid w:val="003C18D0"/>
    <w:rsid w:val="003C1ADB"/>
    <w:rsid w:val="003C3560"/>
    <w:rsid w:val="003C4D3E"/>
    <w:rsid w:val="003C5066"/>
    <w:rsid w:val="003C5A05"/>
    <w:rsid w:val="003C609B"/>
    <w:rsid w:val="003C6529"/>
    <w:rsid w:val="003C744E"/>
    <w:rsid w:val="003D0A97"/>
    <w:rsid w:val="003D0B20"/>
    <w:rsid w:val="003D17DD"/>
    <w:rsid w:val="003D1AA6"/>
    <w:rsid w:val="003D1B14"/>
    <w:rsid w:val="003D2288"/>
    <w:rsid w:val="003D252D"/>
    <w:rsid w:val="003D37B1"/>
    <w:rsid w:val="003D396D"/>
    <w:rsid w:val="003D54AE"/>
    <w:rsid w:val="003D632B"/>
    <w:rsid w:val="003D7D23"/>
    <w:rsid w:val="003E00B1"/>
    <w:rsid w:val="003E0AB4"/>
    <w:rsid w:val="003E1100"/>
    <w:rsid w:val="003E14EF"/>
    <w:rsid w:val="003E16B2"/>
    <w:rsid w:val="003E2086"/>
    <w:rsid w:val="003E2203"/>
    <w:rsid w:val="003E305C"/>
    <w:rsid w:val="003E3430"/>
    <w:rsid w:val="003E43AB"/>
    <w:rsid w:val="003E53AA"/>
    <w:rsid w:val="003E5BEE"/>
    <w:rsid w:val="003E6285"/>
    <w:rsid w:val="003E7AF8"/>
    <w:rsid w:val="003F0303"/>
    <w:rsid w:val="003F0D07"/>
    <w:rsid w:val="003F0F56"/>
    <w:rsid w:val="003F2461"/>
    <w:rsid w:val="003F265A"/>
    <w:rsid w:val="003F2B78"/>
    <w:rsid w:val="003F446D"/>
    <w:rsid w:val="003F48CE"/>
    <w:rsid w:val="003F4E44"/>
    <w:rsid w:val="003F5FEE"/>
    <w:rsid w:val="003F69CD"/>
    <w:rsid w:val="003F7316"/>
    <w:rsid w:val="004006D7"/>
    <w:rsid w:val="00401B8D"/>
    <w:rsid w:val="004020ED"/>
    <w:rsid w:val="00402A21"/>
    <w:rsid w:val="00402A33"/>
    <w:rsid w:val="00403418"/>
    <w:rsid w:val="00404D0E"/>
    <w:rsid w:val="00404DFE"/>
    <w:rsid w:val="004055C6"/>
    <w:rsid w:val="00405E63"/>
    <w:rsid w:val="00406140"/>
    <w:rsid w:val="004067BE"/>
    <w:rsid w:val="004077D7"/>
    <w:rsid w:val="00407B95"/>
    <w:rsid w:val="0041245B"/>
    <w:rsid w:val="0041280C"/>
    <w:rsid w:val="004137DA"/>
    <w:rsid w:val="00413831"/>
    <w:rsid w:val="0041491F"/>
    <w:rsid w:val="00415084"/>
    <w:rsid w:val="00415C4B"/>
    <w:rsid w:val="00415F45"/>
    <w:rsid w:val="004167DD"/>
    <w:rsid w:val="004168A0"/>
    <w:rsid w:val="00416EDE"/>
    <w:rsid w:val="00417097"/>
    <w:rsid w:val="0041733A"/>
    <w:rsid w:val="00417ABE"/>
    <w:rsid w:val="00420283"/>
    <w:rsid w:val="004205C9"/>
    <w:rsid w:val="00421D26"/>
    <w:rsid w:val="00422104"/>
    <w:rsid w:val="00422535"/>
    <w:rsid w:val="00423E62"/>
    <w:rsid w:val="004242BD"/>
    <w:rsid w:val="0042526E"/>
    <w:rsid w:val="00425858"/>
    <w:rsid w:val="00426BF0"/>
    <w:rsid w:val="00426E3D"/>
    <w:rsid w:val="0042714F"/>
    <w:rsid w:val="0043061E"/>
    <w:rsid w:val="0043064A"/>
    <w:rsid w:val="00430EBC"/>
    <w:rsid w:val="00430FDC"/>
    <w:rsid w:val="00431CCD"/>
    <w:rsid w:val="004320AE"/>
    <w:rsid w:val="0043312E"/>
    <w:rsid w:val="0043361A"/>
    <w:rsid w:val="00433D63"/>
    <w:rsid w:val="00434A1A"/>
    <w:rsid w:val="00434EA2"/>
    <w:rsid w:val="004352B8"/>
    <w:rsid w:val="00435E2A"/>
    <w:rsid w:val="00436F54"/>
    <w:rsid w:val="00437E12"/>
    <w:rsid w:val="004402BC"/>
    <w:rsid w:val="00441023"/>
    <w:rsid w:val="00441078"/>
    <w:rsid w:val="004411A6"/>
    <w:rsid w:val="0044153D"/>
    <w:rsid w:val="004417D8"/>
    <w:rsid w:val="00441A31"/>
    <w:rsid w:val="00442E4B"/>
    <w:rsid w:val="00443E73"/>
    <w:rsid w:val="00443E83"/>
    <w:rsid w:val="00444EBF"/>
    <w:rsid w:val="00445433"/>
    <w:rsid w:val="00445649"/>
    <w:rsid w:val="00445730"/>
    <w:rsid w:val="004458CE"/>
    <w:rsid w:val="00447D54"/>
    <w:rsid w:val="004503A9"/>
    <w:rsid w:val="00452940"/>
    <w:rsid w:val="00453D3F"/>
    <w:rsid w:val="00454100"/>
    <w:rsid w:val="00454601"/>
    <w:rsid w:val="004548D9"/>
    <w:rsid w:val="00454A52"/>
    <w:rsid w:val="00454F79"/>
    <w:rsid w:val="00455BD4"/>
    <w:rsid w:val="00456030"/>
    <w:rsid w:val="0045655E"/>
    <w:rsid w:val="00456BC8"/>
    <w:rsid w:val="00456E03"/>
    <w:rsid w:val="00456EDF"/>
    <w:rsid w:val="00456F9F"/>
    <w:rsid w:val="00457403"/>
    <w:rsid w:val="004575FF"/>
    <w:rsid w:val="00460209"/>
    <w:rsid w:val="0046073E"/>
    <w:rsid w:val="00460821"/>
    <w:rsid w:val="004608F2"/>
    <w:rsid w:val="00461739"/>
    <w:rsid w:val="00463D5C"/>
    <w:rsid w:val="00463F84"/>
    <w:rsid w:val="004640E1"/>
    <w:rsid w:val="004643AB"/>
    <w:rsid w:val="00464440"/>
    <w:rsid w:val="00464FDC"/>
    <w:rsid w:val="00465576"/>
    <w:rsid w:val="00465979"/>
    <w:rsid w:val="00465F5E"/>
    <w:rsid w:val="0046606A"/>
    <w:rsid w:val="00466B8A"/>
    <w:rsid w:val="00467208"/>
    <w:rsid w:val="004672AC"/>
    <w:rsid w:val="00467F8F"/>
    <w:rsid w:val="004706A7"/>
    <w:rsid w:val="00470993"/>
    <w:rsid w:val="00470E2A"/>
    <w:rsid w:val="00470F50"/>
    <w:rsid w:val="0047132A"/>
    <w:rsid w:val="004721A4"/>
    <w:rsid w:val="00474623"/>
    <w:rsid w:val="00475356"/>
    <w:rsid w:val="00475DEC"/>
    <w:rsid w:val="004761C1"/>
    <w:rsid w:val="00476209"/>
    <w:rsid w:val="0047687B"/>
    <w:rsid w:val="00476B02"/>
    <w:rsid w:val="00480016"/>
    <w:rsid w:val="004803EB"/>
    <w:rsid w:val="00480E9D"/>
    <w:rsid w:val="0048260C"/>
    <w:rsid w:val="0048450E"/>
    <w:rsid w:val="00485355"/>
    <w:rsid w:val="00485F93"/>
    <w:rsid w:val="00486AB8"/>
    <w:rsid w:val="00486F76"/>
    <w:rsid w:val="0048744F"/>
    <w:rsid w:val="004879BF"/>
    <w:rsid w:val="004906A6"/>
    <w:rsid w:val="004912C0"/>
    <w:rsid w:val="00491876"/>
    <w:rsid w:val="0049189F"/>
    <w:rsid w:val="0049336B"/>
    <w:rsid w:val="004944CF"/>
    <w:rsid w:val="0049465C"/>
    <w:rsid w:val="00494FC6"/>
    <w:rsid w:val="004953EA"/>
    <w:rsid w:val="00495D92"/>
    <w:rsid w:val="00496515"/>
    <w:rsid w:val="004A04D9"/>
    <w:rsid w:val="004A0F5D"/>
    <w:rsid w:val="004A0F97"/>
    <w:rsid w:val="004A23C4"/>
    <w:rsid w:val="004A2711"/>
    <w:rsid w:val="004A4A3D"/>
    <w:rsid w:val="004A5011"/>
    <w:rsid w:val="004A5E55"/>
    <w:rsid w:val="004A6CC0"/>
    <w:rsid w:val="004B014F"/>
    <w:rsid w:val="004B0C3F"/>
    <w:rsid w:val="004B1062"/>
    <w:rsid w:val="004B1479"/>
    <w:rsid w:val="004B1DF8"/>
    <w:rsid w:val="004B1E8F"/>
    <w:rsid w:val="004B2DCE"/>
    <w:rsid w:val="004B38DC"/>
    <w:rsid w:val="004B4500"/>
    <w:rsid w:val="004B466D"/>
    <w:rsid w:val="004B56FD"/>
    <w:rsid w:val="004B7201"/>
    <w:rsid w:val="004B778E"/>
    <w:rsid w:val="004C0E21"/>
    <w:rsid w:val="004C0FDB"/>
    <w:rsid w:val="004C1A2F"/>
    <w:rsid w:val="004C1BBB"/>
    <w:rsid w:val="004C2583"/>
    <w:rsid w:val="004C2ACB"/>
    <w:rsid w:val="004C32C6"/>
    <w:rsid w:val="004C4383"/>
    <w:rsid w:val="004C4606"/>
    <w:rsid w:val="004C4808"/>
    <w:rsid w:val="004C49CC"/>
    <w:rsid w:val="004C5494"/>
    <w:rsid w:val="004C5793"/>
    <w:rsid w:val="004C5BE0"/>
    <w:rsid w:val="004C6EE6"/>
    <w:rsid w:val="004C75C9"/>
    <w:rsid w:val="004C7880"/>
    <w:rsid w:val="004C7DD9"/>
    <w:rsid w:val="004D05B3"/>
    <w:rsid w:val="004D0C68"/>
    <w:rsid w:val="004D0DCC"/>
    <w:rsid w:val="004D15D7"/>
    <w:rsid w:val="004D19D1"/>
    <w:rsid w:val="004D254F"/>
    <w:rsid w:val="004D3B0A"/>
    <w:rsid w:val="004D59E7"/>
    <w:rsid w:val="004D7305"/>
    <w:rsid w:val="004D7511"/>
    <w:rsid w:val="004D7BB4"/>
    <w:rsid w:val="004E1969"/>
    <w:rsid w:val="004E218B"/>
    <w:rsid w:val="004E3822"/>
    <w:rsid w:val="004E3F7D"/>
    <w:rsid w:val="004E3FD2"/>
    <w:rsid w:val="004E4AA7"/>
    <w:rsid w:val="004E556B"/>
    <w:rsid w:val="004E5785"/>
    <w:rsid w:val="004E5F6E"/>
    <w:rsid w:val="004E6194"/>
    <w:rsid w:val="004E7053"/>
    <w:rsid w:val="004E7776"/>
    <w:rsid w:val="004E7DC0"/>
    <w:rsid w:val="004F059C"/>
    <w:rsid w:val="004F0637"/>
    <w:rsid w:val="004F0E89"/>
    <w:rsid w:val="004F2BBA"/>
    <w:rsid w:val="004F3D3B"/>
    <w:rsid w:val="004F4FB5"/>
    <w:rsid w:val="004F5199"/>
    <w:rsid w:val="004F5BA0"/>
    <w:rsid w:val="004F6023"/>
    <w:rsid w:val="004F60E7"/>
    <w:rsid w:val="004F61EE"/>
    <w:rsid w:val="004F6589"/>
    <w:rsid w:val="004F69E4"/>
    <w:rsid w:val="004F71A1"/>
    <w:rsid w:val="004F78C6"/>
    <w:rsid w:val="004F7A3B"/>
    <w:rsid w:val="005003C2"/>
    <w:rsid w:val="005008AC"/>
    <w:rsid w:val="00500DE3"/>
    <w:rsid w:val="0050143B"/>
    <w:rsid w:val="005017EB"/>
    <w:rsid w:val="00501C0D"/>
    <w:rsid w:val="00501FDF"/>
    <w:rsid w:val="00502DDC"/>
    <w:rsid w:val="00503265"/>
    <w:rsid w:val="00503881"/>
    <w:rsid w:val="0050397D"/>
    <w:rsid w:val="00503BF9"/>
    <w:rsid w:val="00504142"/>
    <w:rsid w:val="00506383"/>
    <w:rsid w:val="0050642C"/>
    <w:rsid w:val="00506C54"/>
    <w:rsid w:val="00507E19"/>
    <w:rsid w:val="00510DEA"/>
    <w:rsid w:val="005114CF"/>
    <w:rsid w:val="005120C8"/>
    <w:rsid w:val="005126D4"/>
    <w:rsid w:val="00513EDF"/>
    <w:rsid w:val="00514601"/>
    <w:rsid w:val="0051489C"/>
    <w:rsid w:val="00515656"/>
    <w:rsid w:val="00515F2B"/>
    <w:rsid w:val="005162A2"/>
    <w:rsid w:val="00516B66"/>
    <w:rsid w:val="00522D45"/>
    <w:rsid w:val="005239E7"/>
    <w:rsid w:val="00523C02"/>
    <w:rsid w:val="0052484F"/>
    <w:rsid w:val="005253AE"/>
    <w:rsid w:val="00526A65"/>
    <w:rsid w:val="00526CF2"/>
    <w:rsid w:val="00530189"/>
    <w:rsid w:val="0053061E"/>
    <w:rsid w:val="00530CC6"/>
    <w:rsid w:val="005325C1"/>
    <w:rsid w:val="00532BC1"/>
    <w:rsid w:val="00533526"/>
    <w:rsid w:val="00533FDB"/>
    <w:rsid w:val="0053712E"/>
    <w:rsid w:val="00540EA9"/>
    <w:rsid w:val="0054185C"/>
    <w:rsid w:val="00542061"/>
    <w:rsid w:val="005421B5"/>
    <w:rsid w:val="00542BAE"/>
    <w:rsid w:val="00543005"/>
    <w:rsid w:val="0054301E"/>
    <w:rsid w:val="00543569"/>
    <w:rsid w:val="0054398F"/>
    <w:rsid w:val="00543AFB"/>
    <w:rsid w:val="005456B6"/>
    <w:rsid w:val="00545844"/>
    <w:rsid w:val="00545BBF"/>
    <w:rsid w:val="005461CC"/>
    <w:rsid w:val="00546665"/>
    <w:rsid w:val="00547420"/>
    <w:rsid w:val="005474D9"/>
    <w:rsid w:val="00550A2C"/>
    <w:rsid w:val="00551E54"/>
    <w:rsid w:val="0055206B"/>
    <w:rsid w:val="005520E2"/>
    <w:rsid w:val="0055279D"/>
    <w:rsid w:val="00552A6F"/>
    <w:rsid w:val="00552C4B"/>
    <w:rsid w:val="00552D6C"/>
    <w:rsid w:val="00553060"/>
    <w:rsid w:val="005537D8"/>
    <w:rsid w:val="005538AD"/>
    <w:rsid w:val="00553B22"/>
    <w:rsid w:val="00554047"/>
    <w:rsid w:val="00554218"/>
    <w:rsid w:val="00555632"/>
    <w:rsid w:val="00555A7C"/>
    <w:rsid w:val="0055642F"/>
    <w:rsid w:val="0055677E"/>
    <w:rsid w:val="0055714A"/>
    <w:rsid w:val="00557802"/>
    <w:rsid w:val="00557E4C"/>
    <w:rsid w:val="00557E94"/>
    <w:rsid w:val="0056220F"/>
    <w:rsid w:val="0056336C"/>
    <w:rsid w:val="00565192"/>
    <w:rsid w:val="00565667"/>
    <w:rsid w:val="00565DA3"/>
    <w:rsid w:val="005668D5"/>
    <w:rsid w:val="005672E5"/>
    <w:rsid w:val="00571FFD"/>
    <w:rsid w:val="005728F8"/>
    <w:rsid w:val="00572CEB"/>
    <w:rsid w:val="00572F09"/>
    <w:rsid w:val="00573D59"/>
    <w:rsid w:val="0057425B"/>
    <w:rsid w:val="0057433B"/>
    <w:rsid w:val="00576663"/>
    <w:rsid w:val="00577E4C"/>
    <w:rsid w:val="00580451"/>
    <w:rsid w:val="005807D6"/>
    <w:rsid w:val="00581038"/>
    <w:rsid w:val="00581748"/>
    <w:rsid w:val="00582648"/>
    <w:rsid w:val="00583092"/>
    <w:rsid w:val="00583660"/>
    <w:rsid w:val="00585D64"/>
    <w:rsid w:val="00585DB4"/>
    <w:rsid w:val="00585FAA"/>
    <w:rsid w:val="00586D6E"/>
    <w:rsid w:val="005871CF"/>
    <w:rsid w:val="00590048"/>
    <w:rsid w:val="005902B5"/>
    <w:rsid w:val="005904AF"/>
    <w:rsid w:val="00591878"/>
    <w:rsid w:val="00591A3B"/>
    <w:rsid w:val="0059212B"/>
    <w:rsid w:val="005922CE"/>
    <w:rsid w:val="00592901"/>
    <w:rsid w:val="00592BB9"/>
    <w:rsid w:val="005934EA"/>
    <w:rsid w:val="005939BD"/>
    <w:rsid w:val="00593EFC"/>
    <w:rsid w:val="00594D8C"/>
    <w:rsid w:val="00595138"/>
    <w:rsid w:val="0059600E"/>
    <w:rsid w:val="005961BB"/>
    <w:rsid w:val="00596DDD"/>
    <w:rsid w:val="005970A4"/>
    <w:rsid w:val="00597C67"/>
    <w:rsid w:val="00597EF8"/>
    <w:rsid w:val="005A157A"/>
    <w:rsid w:val="005A1AB9"/>
    <w:rsid w:val="005A251E"/>
    <w:rsid w:val="005A31CB"/>
    <w:rsid w:val="005A32CA"/>
    <w:rsid w:val="005A3DDA"/>
    <w:rsid w:val="005A3F82"/>
    <w:rsid w:val="005A4915"/>
    <w:rsid w:val="005A54FE"/>
    <w:rsid w:val="005A5E6D"/>
    <w:rsid w:val="005A7A0E"/>
    <w:rsid w:val="005B1049"/>
    <w:rsid w:val="005B1CDD"/>
    <w:rsid w:val="005B4533"/>
    <w:rsid w:val="005B4FFB"/>
    <w:rsid w:val="005B53E8"/>
    <w:rsid w:val="005B5CA0"/>
    <w:rsid w:val="005B6DBA"/>
    <w:rsid w:val="005B6FAA"/>
    <w:rsid w:val="005B73FE"/>
    <w:rsid w:val="005C07E0"/>
    <w:rsid w:val="005C0B16"/>
    <w:rsid w:val="005C1199"/>
    <w:rsid w:val="005C1E26"/>
    <w:rsid w:val="005C1ECB"/>
    <w:rsid w:val="005C2145"/>
    <w:rsid w:val="005C257B"/>
    <w:rsid w:val="005C42D0"/>
    <w:rsid w:val="005C53F6"/>
    <w:rsid w:val="005C6916"/>
    <w:rsid w:val="005C6CC1"/>
    <w:rsid w:val="005C7956"/>
    <w:rsid w:val="005D09BA"/>
    <w:rsid w:val="005D0A2E"/>
    <w:rsid w:val="005D16A6"/>
    <w:rsid w:val="005D1D2A"/>
    <w:rsid w:val="005D2652"/>
    <w:rsid w:val="005D2AB7"/>
    <w:rsid w:val="005D43A2"/>
    <w:rsid w:val="005D4ABC"/>
    <w:rsid w:val="005D6B35"/>
    <w:rsid w:val="005D7749"/>
    <w:rsid w:val="005E05A1"/>
    <w:rsid w:val="005E1BAA"/>
    <w:rsid w:val="005E1CB2"/>
    <w:rsid w:val="005E1F36"/>
    <w:rsid w:val="005E20A7"/>
    <w:rsid w:val="005E2498"/>
    <w:rsid w:val="005E251E"/>
    <w:rsid w:val="005E2964"/>
    <w:rsid w:val="005E30E4"/>
    <w:rsid w:val="005E3163"/>
    <w:rsid w:val="005E373A"/>
    <w:rsid w:val="005E4261"/>
    <w:rsid w:val="005E4D9E"/>
    <w:rsid w:val="005E5084"/>
    <w:rsid w:val="005E5851"/>
    <w:rsid w:val="005E6062"/>
    <w:rsid w:val="005E6EA1"/>
    <w:rsid w:val="005E7AC5"/>
    <w:rsid w:val="005E7CA6"/>
    <w:rsid w:val="005F05EC"/>
    <w:rsid w:val="005F0657"/>
    <w:rsid w:val="005F0A17"/>
    <w:rsid w:val="005F159A"/>
    <w:rsid w:val="005F1BDA"/>
    <w:rsid w:val="005F1F75"/>
    <w:rsid w:val="005F2245"/>
    <w:rsid w:val="005F3419"/>
    <w:rsid w:val="005F399E"/>
    <w:rsid w:val="005F4042"/>
    <w:rsid w:val="005F4727"/>
    <w:rsid w:val="005F4E1F"/>
    <w:rsid w:val="005F5535"/>
    <w:rsid w:val="005F6492"/>
    <w:rsid w:val="005F6D3C"/>
    <w:rsid w:val="006011FC"/>
    <w:rsid w:val="006012BF"/>
    <w:rsid w:val="0060197D"/>
    <w:rsid w:val="00602357"/>
    <w:rsid w:val="00603106"/>
    <w:rsid w:val="00604119"/>
    <w:rsid w:val="006044BB"/>
    <w:rsid w:val="006052D7"/>
    <w:rsid w:val="0060534B"/>
    <w:rsid w:val="00606929"/>
    <w:rsid w:val="00610313"/>
    <w:rsid w:val="00610427"/>
    <w:rsid w:val="00610DBD"/>
    <w:rsid w:val="0061126E"/>
    <w:rsid w:val="00611B7C"/>
    <w:rsid w:val="00611DAB"/>
    <w:rsid w:val="00612F9D"/>
    <w:rsid w:val="00613658"/>
    <w:rsid w:val="00613913"/>
    <w:rsid w:val="00613978"/>
    <w:rsid w:val="00614AD0"/>
    <w:rsid w:val="00615832"/>
    <w:rsid w:val="00616D2D"/>
    <w:rsid w:val="00616FA9"/>
    <w:rsid w:val="00617561"/>
    <w:rsid w:val="00617F11"/>
    <w:rsid w:val="006214FA"/>
    <w:rsid w:val="00621AB4"/>
    <w:rsid w:val="00621B34"/>
    <w:rsid w:val="00621C00"/>
    <w:rsid w:val="00621E76"/>
    <w:rsid w:val="00621F60"/>
    <w:rsid w:val="006220D6"/>
    <w:rsid w:val="006223E3"/>
    <w:rsid w:val="00622A91"/>
    <w:rsid w:val="00623232"/>
    <w:rsid w:val="006234C6"/>
    <w:rsid w:val="00623FF7"/>
    <w:rsid w:val="00624225"/>
    <w:rsid w:val="006251C9"/>
    <w:rsid w:val="00625330"/>
    <w:rsid w:val="006256A3"/>
    <w:rsid w:val="006277FE"/>
    <w:rsid w:val="0063053D"/>
    <w:rsid w:val="00630E53"/>
    <w:rsid w:val="0063161E"/>
    <w:rsid w:val="00631AB6"/>
    <w:rsid w:val="006329FD"/>
    <w:rsid w:val="00632B8B"/>
    <w:rsid w:val="00632EB5"/>
    <w:rsid w:val="006332BA"/>
    <w:rsid w:val="006337E9"/>
    <w:rsid w:val="0063385C"/>
    <w:rsid w:val="00633D37"/>
    <w:rsid w:val="00634168"/>
    <w:rsid w:val="00634C91"/>
    <w:rsid w:val="00634F53"/>
    <w:rsid w:val="006353BD"/>
    <w:rsid w:val="006366F3"/>
    <w:rsid w:val="00637191"/>
    <w:rsid w:val="006375A8"/>
    <w:rsid w:val="00637B09"/>
    <w:rsid w:val="00641072"/>
    <w:rsid w:val="00642F2C"/>
    <w:rsid w:val="00643E1E"/>
    <w:rsid w:val="00643F5E"/>
    <w:rsid w:val="00644575"/>
    <w:rsid w:val="00644A19"/>
    <w:rsid w:val="0064582A"/>
    <w:rsid w:val="00645CF7"/>
    <w:rsid w:val="006461BE"/>
    <w:rsid w:val="006461F1"/>
    <w:rsid w:val="006464CB"/>
    <w:rsid w:val="00646AE3"/>
    <w:rsid w:val="00646E63"/>
    <w:rsid w:val="00647A4A"/>
    <w:rsid w:val="006501C5"/>
    <w:rsid w:val="00653257"/>
    <w:rsid w:val="006542DE"/>
    <w:rsid w:val="00654829"/>
    <w:rsid w:val="006558E9"/>
    <w:rsid w:val="00655DB2"/>
    <w:rsid w:val="00656097"/>
    <w:rsid w:val="00657675"/>
    <w:rsid w:val="006576A9"/>
    <w:rsid w:val="00657D14"/>
    <w:rsid w:val="00660B00"/>
    <w:rsid w:val="00660D9F"/>
    <w:rsid w:val="00661B7D"/>
    <w:rsid w:val="00661D1B"/>
    <w:rsid w:val="00661E6E"/>
    <w:rsid w:val="0066222C"/>
    <w:rsid w:val="00662567"/>
    <w:rsid w:val="00662F1D"/>
    <w:rsid w:val="00663498"/>
    <w:rsid w:val="00665278"/>
    <w:rsid w:val="00665398"/>
    <w:rsid w:val="006657EC"/>
    <w:rsid w:val="00665824"/>
    <w:rsid w:val="006658E0"/>
    <w:rsid w:val="0066596E"/>
    <w:rsid w:val="00665C9B"/>
    <w:rsid w:val="00665DB4"/>
    <w:rsid w:val="00665FB0"/>
    <w:rsid w:val="00666124"/>
    <w:rsid w:val="0066648E"/>
    <w:rsid w:val="0066738B"/>
    <w:rsid w:val="00667EC0"/>
    <w:rsid w:val="00670EBA"/>
    <w:rsid w:val="00671034"/>
    <w:rsid w:val="006711F7"/>
    <w:rsid w:val="00671679"/>
    <w:rsid w:val="00672A30"/>
    <w:rsid w:val="006737CC"/>
    <w:rsid w:val="0067396A"/>
    <w:rsid w:val="00673C49"/>
    <w:rsid w:val="00673E58"/>
    <w:rsid w:val="006746C4"/>
    <w:rsid w:val="00674AAB"/>
    <w:rsid w:val="006770CD"/>
    <w:rsid w:val="0067735D"/>
    <w:rsid w:val="006809C1"/>
    <w:rsid w:val="00681C29"/>
    <w:rsid w:val="00682B42"/>
    <w:rsid w:val="00682C2F"/>
    <w:rsid w:val="00682C6D"/>
    <w:rsid w:val="00682D6B"/>
    <w:rsid w:val="00682FF6"/>
    <w:rsid w:val="0068380F"/>
    <w:rsid w:val="00684165"/>
    <w:rsid w:val="00684940"/>
    <w:rsid w:val="00684A88"/>
    <w:rsid w:val="00684F67"/>
    <w:rsid w:val="00685BD4"/>
    <w:rsid w:val="00686084"/>
    <w:rsid w:val="006905C6"/>
    <w:rsid w:val="006905C7"/>
    <w:rsid w:val="006909F7"/>
    <w:rsid w:val="00690D88"/>
    <w:rsid w:val="00691E7B"/>
    <w:rsid w:val="006924BE"/>
    <w:rsid w:val="00692BAF"/>
    <w:rsid w:val="00693544"/>
    <w:rsid w:val="00693882"/>
    <w:rsid w:val="0069451F"/>
    <w:rsid w:val="00694EDD"/>
    <w:rsid w:val="006954FE"/>
    <w:rsid w:val="00695A27"/>
    <w:rsid w:val="00695D74"/>
    <w:rsid w:val="00695FDC"/>
    <w:rsid w:val="006972EA"/>
    <w:rsid w:val="006972FA"/>
    <w:rsid w:val="006A177C"/>
    <w:rsid w:val="006A2D05"/>
    <w:rsid w:val="006A32A6"/>
    <w:rsid w:val="006A35E2"/>
    <w:rsid w:val="006A3652"/>
    <w:rsid w:val="006A3890"/>
    <w:rsid w:val="006A39B7"/>
    <w:rsid w:val="006A45DA"/>
    <w:rsid w:val="006A460E"/>
    <w:rsid w:val="006A5868"/>
    <w:rsid w:val="006A790E"/>
    <w:rsid w:val="006B09BF"/>
    <w:rsid w:val="006B0AF6"/>
    <w:rsid w:val="006B15CD"/>
    <w:rsid w:val="006B21D9"/>
    <w:rsid w:val="006B2B03"/>
    <w:rsid w:val="006B3649"/>
    <w:rsid w:val="006B4543"/>
    <w:rsid w:val="006B4E95"/>
    <w:rsid w:val="006B5134"/>
    <w:rsid w:val="006B58A7"/>
    <w:rsid w:val="006B7756"/>
    <w:rsid w:val="006B783A"/>
    <w:rsid w:val="006C00F9"/>
    <w:rsid w:val="006C15C2"/>
    <w:rsid w:val="006C1862"/>
    <w:rsid w:val="006C296A"/>
    <w:rsid w:val="006C3CF8"/>
    <w:rsid w:val="006C43C5"/>
    <w:rsid w:val="006C45B3"/>
    <w:rsid w:val="006C4877"/>
    <w:rsid w:val="006C59E5"/>
    <w:rsid w:val="006C5C3F"/>
    <w:rsid w:val="006C708D"/>
    <w:rsid w:val="006D03B2"/>
    <w:rsid w:val="006D04B9"/>
    <w:rsid w:val="006D0A6F"/>
    <w:rsid w:val="006D32EC"/>
    <w:rsid w:val="006D526B"/>
    <w:rsid w:val="006D5A28"/>
    <w:rsid w:val="006D719F"/>
    <w:rsid w:val="006D7BF0"/>
    <w:rsid w:val="006E0C0F"/>
    <w:rsid w:val="006E0E8A"/>
    <w:rsid w:val="006E1E25"/>
    <w:rsid w:val="006E2FE7"/>
    <w:rsid w:val="006E3BB6"/>
    <w:rsid w:val="006E4E93"/>
    <w:rsid w:val="006E4F89"/>
    <w:rsid w:val="006E687F"/>
    <w:rsid w:val="006E7085"/>
    <w:rsid w:val="006F04C8"/>
    <w:rsid w:val="006F289F"/>
    <w:rsid w:val="006F2BE5"/>
    <w:rsid w:val="006F3D95"/>
    <w:rsid w:val="006F41AD"/>
    <w:rsid w:val="006F43B7"/>
    <w:rsid w:val="006F4489"/>
    <w:rsid w:val="006F49A4"/>
    <w:rsid w:val="006F4FF1"/>
    <w:rsid w:val="006F5227"/>
    <w:rsid w:val="006F6507"/>
    <w:rsid w:val="006F6A49"/>
    <w:rsid w:val="006F6A60"/>
    <w:rsid w:val="006F7902"/>
    <w:rsid w:val="006F7B92"/>
    <w:rsid w:val="00700B55"/>
    <w:rsid w:val="0070117F"/>
    <w:rsid w:val="007013A1"/>
    <w:rsid w:val="00701881"/>
    <w:rsid w:val="007028BA"/>
    <w:rsid w:val="00703AB0"/>
    <w:rsid w:val="0070474C"/>
    <w:rsid w:val="007054D5"/>
    <w:rsid w:val="00705874"/>
    <w:rsid w:val="0070591E"/>
    <w:rsid w:val="007060EE"/>
    <w:rsid w:val="00706513"/>
    <w:rsid w:val="00706584"/>
    <w:rsid w:val="00706FAB"/>
    <w:rsid w:val="007070D9"/>
    <w:rsid w:val="007106AD"/>
    <w:rsid w:val="00711070"/>
    <w:rsid w:val="007115B2"/>
    <w:rsid w:val="0071176B"/>
    <w:rsid w:val="00712977"/>
    <w:rsid w:val="00712B75"/>
    <w:rsid w:val="00712B8E"/>
    <w:rsid w:val="00712F81"/>
    <w:rsid w:val="00713618"/>
    <w:rsid w:val="00714D3E"/>
    <w:rsid w:val="00715B68"/>
    <w:rsid w:val="00715EA3"/>
    <w:rsid w:val="0071675B"/>
    <w:rsid w:val="007179C2"/>
    <w:rsid w:val="00717A1E"/>
    <w:rsid w:val="00721BA7"/>
    <w:rsid w:val="00722BAD"/>
    <w:rsid w:val="00722D7D"/>
    <w:rsid w:val="007236C4"/>
    <w:rsid w:val="0072782E"/>
    <w:rsid w:val="00731882"/>
    <w:rsid w:val="00732369"/>
    <w:rsid w:val="007327C0"/>
    <w:rsid w:val="007338C4"/>
    <w:rsid w:val="00734C46"/>
    <w:rsid w:val="0073588B"/>
    <w:rsid w:val="007367ED"/>
    <w:rsid w:val="00736BC6"/>
    <w:rsid w:val="00737526"/>
    <w:rsid w:val="007406AF"/>
    <w:rsid w:val="00740B70"/>
    <w:rsid w:val="00740C53"/>
    <w:rsid w:val="00740FB3"/>
    <w:rsid w:val="00741093"/>
    <w:rsid w:val="0074152D"/>
    <w:rsid w:val="00742A1A"/>
    <w:rsid w:val="007437C6"/>
    <w:rsid w:val="0074479C"/>
    <w:rsid w:val="007450D6"/>
    <w:rsid w:val="00746D0C"/>
    <w:rsid w:val="00746D28"/>
    <w:rsid w:val="0074709E"/>
    <w:rsid w:val="00751EA2"/>
    <w:rsid w:val="007523F6"/>
    <w:rsid w:val="007541A5"/>
    <w:rsid w:val="007547AD"/>
    <w:rsid w:val="00754E92"/>
    <w:rsid w:val="007553D0"/>
    <w:rsid w:val="00755441"/>
    <w:rsid w:val="007556B0"/>
    <w:rsid w:val="0075770A"/>
    <w:rsid w:val="007579C0"/>
    <w:rsid w:val="00760937"/>
    <w:rsid w:val="00761381"/>
    <w:rsid w:val="00761998"/>
    <w:rsid w:val="00761A83"/>
    <w:rsid w:val="00761F66"/>
    <w:rsid w:val="00762170"/>
    <w:rsid w:val="0076265E"/>
    <w:rsid w:val="00762BD4"/>
    <w:rsid w:val="00762D2E"/>
    <w:rsid w:val="007648A9"/>
    <w:rsid w:val="00764CBA"/>
    <w:rsid w:val="00765C8B"/>
    <w:rsid w:val="00765CB8"/>
    <w:rsid w:val="00765FC6"/>
    <w:rsid w:val="00766995"/>
    <w:rsid w:val="007674FA"/>
    <w:rsid w:val="00770039"/>
    <w:rsid w:val="00770EB9"/>
    <w:rsid w:val="007715AC"/>
    <w:rsid w:val="00771696"/>
    <w:rsid w:val="00771791"/>
    <w:rsid w:val="0077252B"/>
    <w:rsid w:val="00772BDE"/>
    <w:rsid w:val="00773B69"/>
    <w:rsid w:val="00774B1A"/>
    <w:rsid w:val="00774D8E"/>
    <w:rsid w:val="0077515C"/>
    <w:rsid w:val="007753F8"/>
    <w:rsid w:val="007762CF"/>
    <w:rsid w:val="00776DC4"/>
    <w:rsid w:val="007770DA"/>
    <w:rsid w:val="00780533"/>
    <w:rsid w:val="007812C1"/>
    <w:rsid w:val="00781854"/>
    <w:rsid w:val="00781A65"/>
    <w:rsid w:val="0078246D"/>
    <w:rsid w:val="00783237"/>
    <w:rsid w:val="007834E8"/>
    <w:rsid w:val="00783B1A"/>
    <w:rsid w:val="007848FD"/>
    <w:rsid w:val="00785000"/>
    <w:rsid w:val="00785102"/>
    <w:rsid w:val="0078522B"/>
    <w:rsid w:val="007853F7"/>
    <w:rsid w:val="0078654D"/>
    <w:rsid w:val="007865CA"/>
    <w:rsid w:val="00786733"/>
    <w:rsid w:val="00786B29"/>
    <w:rsid w:val="00786EB0"/>
    <w:rsid w:val="00790E5E"/>
    <w:rsid w:val="0079194D"/>
    <w:rsid w:val="00792496"/>
    <w:rsid w:val="00792AE1"/>
    <w:rsid w:val="0079321B"/>
    <w:rsid w:val="00793EFB"/>
    <w:rsid w:val="00794AE9"/>
    <w:rsid w:val="007957D6"/>
    <w:rsid w:val="00795EE3"/>
    <w:rsid w:val="00796AC6"/>
    <w:rsid w:val="007970EA"/>
    <w:rsid w:val="00797DE5"/>
    <w:rsid w:val="007A0088"/>
    <w:rsid w:val="007A01BA"/>
    <w:rsid w:val="007A0411"/>
    <w:rsid w:val="007A0EC1"/>
    <w:rsid w:val="007A219A"/>
    <w:rsid w:val="007A2235"/>
    <w:rsid w:val="007A24D1"/>
    <w:rsid w:val="007A2847"/>
    <w:rsid w:val="007A2BAF"/>
    <w:rsid w:val="007A47C3"/>
    <w:rsid w:val="007A48EF"/>
    <w:rsid w:val="007A5016"/>
    <w:rsid w:val="007A62F0"/>
    <w:rsid w:val="007A7035"/>
    <w:rsid w:val="007A707F"/>
    <w:rsid w:val="007A7724"/>
    <w:rsid w:val="007A7BDF"/>
    <w:rsid w:val="007B01BD"/>
    <w:rsid w:val="007B0604"/>
    <w:rsid w:val="007B13A9"/>
    <w:rsid w:val="007B1E37"/>
    <w:rsid w:val="007B2F2A"/>
    <w:rsid w:val="007B3B49"/>
    <w:rsid w:val="007B451A"/>
    <w:rsid w:val="007B4B5F"/>
    <w:rsid w:val="007B4EAE"/>
    <w:rsid w:val="007B6680"/>
    <w:rsid w:val="007B7191"/>
    <w:rsid w:val="007B72BB"/>
    <w:rsid w:val="007C02F6"/>
    <w:rsid w:val="007C0F5F"/>
    <w:rsid w:val="007C13E0"/>
    <w:rsid w:val="007C1ECE"/>
    <w:rsid w:val="007C229E"/>
    <w:rsid w:val="007C31D8"/>
    <w:rsid w:val="007C33A6"/>
    <w:rsid w:val="007C3975"/>
    <w:rsid w:val="007C5265"/>
    <w:rsid w:val="007C6223"/>
    <w:rsid w:val="007C68D7"/>
    <w:rsid w:val="007C68E0"/>
    <w:rsid w:val="007C6DA7"/>
    <w:rsid w:val="007C7EA1"/>
    <w:rsid w:val="007D0815"/>
    <w:rsid w:val="007D0EBA"/>
    <w:rsid w:val="007D1698"/>
    <w:rsid w:val="007D16F3"/>
    <w:rsid w:val="007D41D0"/>
    <w:rsid w:val="007D4904"/>
    <w:rsid w:val="007D4A4F"/>
    <w:rsid w:val="007D5160"/>
    <w:rsid w:val="007D5ADF"/>
    <w:rsid w:val="007E1525"/>
    <w:rsid w:val="007E1998"/>
    <w:rsid w:val="007E1BBB"/>
    <w:rsid w:val="007E22AF"/>
    <w:rsid w:val="007E3B9E"/>
    <w:rsid w:val="007E4021"/>
    <w:rsid w:val="007E40B8"/>
    <w:rsid w:val="007E4B8C"/>
    <w:rsid w:val="007E4BBB"/>
    <w:rsid w:val="007E5A73"/>
    <w:rsid w:val="007E684E"/>
    <w:rsid w:val="007F1A46"/>
    <w:rsid w:val="007F1B41"/>
    <w:rsid w:val="007F221E"/>
    <w:rsid w:val="007F232B"/>
    <w:rsid w:val="007F2539"/>
    <w:rsid w:val="007F2BF9"/>
    <w:rsid w:val="007F4516"/>
    <w:rsid w:val="007F572E"/>
    <w:rsid w:val="007F5963"/>
    <w:rsid w:val="007F5B09"/>
    <w:rsid w:val="007F5DF2"/>
    <w:rsid w:val="007F5F4D"/>
    <w:rsid w:val="007F644D"/>
    <w:rsid w:val="007F646D"/>
    <w:rsid w:val="007F64AE"/>
    <w:rsid w:val="007F68CA"/>
    <w:rsid w:val="007F69E3"/>
    <w:rsid w:val="00800DC2"/>
    <w:rsid w:val="0080147A"/>
    <w:rsid w:val="008014F6"/>
    <w:rsid w:val="008023DB"/>
    <w:rsid w:val="008028AE"/>
    <w:rsid w:val="008039EC"/>
    <w:rsid w:val="008044F6"/>
    <w:rsid w:val="00804BDD"/>
    <w:rsid w:val="00805269"/>
    <w:rsid w:val="008053E2"/>
    <w:rsid w:val="008055C0"/>
    <w:rsid w:val="00805712"/>
    <w:rsid w:val="00806A2D"/>
    <w:rsid w:val="00807C4E"/>
    <w:rsid w:val="0081080F"/>
    <w:rsid w:val="00810927"/>
    <w:rsid w:val="00810954"/>
    <w:rsid w:val="00810F2B"/>
    <w:rsid w:val="00812190"/>
    <w:rsid w:val="0081293C"/>
    <w:rsid w:val="00812A9E"/>
    <w:rsid w:val="00813928"/>
    <w:rsid w:val="008141BB"/>
    <w:rsid w:val="008145BC"/>
    <w:rsid w:val="00814624"/>
    <w:rsid w:val="00816233"/>
    <w:rsid w:val="008166D6"/>
    <w:rsid w:val="008172DA"/>
    <w:rsid w:val="00817661"/>
    <w:rsid w:val="008177CC"/>
    <w:rsid w:val="00817A28"/>
    <w:rsid w:val="00817CA3"/>
    <w:rsid w:val="008200F3"/>
    <w:rsid w:val="008203A0"/>
    <w:rsid w:val="00820484"/>
    <w:rsid w:val="00820E1E"/>
    <w:rsid w:val="008229E6"/>
    <w:rsid w:val="00822A76"/>
    <w:rsid w:val="00822B95"/>
    <w:rsid w:val="00824838"/>
    <w:rsid w:val="008249FB"/>
    <w:rsid w:val="00824B2E"/>
    <w:rsid w:val="00824C77"/>
    <w:rsid w:val="00824DE2"/>
    <w:rsid w:val="00825CE7"/>
    <w:rsid w:val="00826034"/>
    <w:rsid w:val="00827257"/>
    <w:rsid w:val="00827553"/>
    <w:rsid w:val="00827E5E"/>
    <w:rsid w:val="0083022B"/>
    <w:rsid w:val="008312C0"/>
    <w:rsid w:val="0083143C"/>
    <w:rsid w:val="00831BAA"/>
    <w:rsid w:val="00832534"/>
    <w:rsid w:val="0083259F"/>
    <w:rsid w:val="008325C8"/>
    <w:rsid w:val="008337E7"/>
    <w:rsid w:val="00833A49"/>
    <w:rsid w:val="00833AB0"/>
    <w:rsid w:val="00833EB9"/>
    <w:rsid w:val="0083540C"/>
    <w:rsid w:val="008363B7"/>
    <w:rsid w:val="00836768"/>
    <w:rsid w:val="00836F7C"/>
    <w:rsid w:val="008401FE"/>
    <w:rsid w:val="0084066B"/>
    <w:rsid w:val="008416C2"/>
    <w:rsid w:val="00841B23"/>
    <w:rsid w:val="00841C04"/>
    <w:rsid w:val="00842BB7"/>
    <w:rsid w:val="00843D97"/>
    <w:rsid w:val="00843E20"/>
    <w:rsid w:val="008442AD"/>
    <w:rsid w:val="008453B6"/>
    <w:rsid w:val="008457DA"/>
    <w:rsid w:val="00846821"/>
    <w:rsid w:val="00846DE6"/>
    <w:rsid w:val="00846E55"/>
    <w:rsid w:val="008473BB"/>
    <w:rsid w:val="00847AA0"/>
    <w:rsid w:val="008510F4"/>
    <w:rsid w:val="00851DA6"/>
    <w:rsid w:val="00852118"/>
    <w:rsid w:val="0085341A"/>
    <w:rsid w:val="00853F74"/>
    <w:rsid w:val="0085428F"/>
    <w:rsid w:val="0085770C"/>
    <w:rsid w:val="00857C88"/>
    <w:rsid w:val="00860356"/>
    <w:rsid w:val="00860524"/>
    <w:rsid w:val="00860DC1"/>
    <w:rsid w:val="00860DEB"/>
    <w:rsid w:val="00860E82"/>
    <w:rsid w:val="00861B8C"/>
    <w:rsid w:val="008639D3"/>
    <w:rsid w:val="00863CBC"/>
    <w:rsid w:val="00864906"/>
    <w:rsid w:val="00864F12"/>
    <w:rsid w:val="008655AB"/>
    <w:rsid w:val="00865A32"/>
    <w:rsid w:val="008669D7"/>
    <w:rsid w:val="00866DEE"/>
    <w:rsid w:val="00866FCC"/>
    <w:rsid w:val="00867400"/>
    <w:rsid w:val="008710C7"/>
    <w:rsid w:val="0087280D"/>
    <w:rsid w:val="00872C7A"/>
    <w:rsid w:val="00873F36"/>
    <w:rsid w:val="0087490C"/>
    <w:rsid w:val="00875142"/>
    <w:rsid w:val="008751CB"/>
    <w:rsid w:val="00875468"/>
    <w:rsid w:val="00875C5A"/>
    <w:rsid w:val="00875CA1"/>
    <w:rsid w:val="00876193"/>
    <w:rsid w:val="008765FF"/>
    <w:rsid w:val="00880248"/>
    <w:rsid w:val="00880841"/>
    <w:rsid w:val="00883335"/>
    <w:rsid w:val="008835B7"/>
    <w:rsid w:val="00884519"/>
    <w:rsid w:val="00884627"/>
    <w:rsid w:val="00884BE9"/>
    <w:rsid w:val="008851E3"/>
    <w:rsid w:val="008852E2"/>
    <w:rsid w:val="00885542"/>
    <w:rsid w:val="00885837"/>
    <w:rsid w:val="0088658A"/>
    <w:rsid w:val="00887773"/>
    <w:rsid w:val="0089045F"/>
    <w:rsid w:val="0089113E"/>
    <w:rsid w:val="008912E5"/>
    <w:rsid w:val="008917C4"/>
    <w:rsid w:val="00892208"/>
    <w:rsid w:val="00892BEB"/>
    <w:rsid w:val="00894071"/>
    <w:rsid w:val="0089468E"/>
    <w:rsid w:val="008947B8"/>
    <w:rsid w:val="00894AA9"/>
    <w:rsid w:val="0089521F"/>
    <w:rsid w:val="008956FA"/>
    <w:rsid w:val="0089595F"/>
    <w:rsid w:val="00895F6A"/>
    <w:rsid w:val="00896E6D"/>
    <w:rsid w:val="008A0DEA"/>
    <w:rsid w:val="008A12DA"/>
    <w:rsid w:val="008A1702"/>
    <w:rsid w:val="008A2006"/>
    <w:rsid w:val="008A2153"/>
    <w:rsid w:val="008A25B7"/>
    <w:rsid w:val="008A3151"/>
    <w:rsid w:val="008A48FC"/>
    <w:rsid w:val="008A51D8"/>
    <w:rsid w:val="008A52DF"/>
    <w:rsid w:val="008A5841"/>
    <w:rsid w:val="008A58AC"/>
    <w:rsid w:val="008A5BC1"/>
    <w:rsid w:val="008A5C6D"/>
    <w:rsid w:val="008A6297"/>
    <w:rsid w:val="008A6A0D"/>
    <w:rsid w:val="008A6E38"/>
    <w:rsid w:val="008B12D4"/>
    <w:rsid w:val="008B1D40"/>
    <w:rsid w:val="008B2427"/>
    <w:rsid w:val="008B2C1D"/>
    <w:rsid w:val="008B2E60"/>
    <w:rsid w:val="008B3851"/>
    <w:rsid w:val="008B3F44"/>
    <w:rsid w:val="008B4678"/>
    <w:rsid w:val="008B5124"/>
    <w:rsid w:val="008B5B75"/>
    <w:rsid w:val="008B611A"/>
    <w:rsid w:val="008B6373"/>
    <w:rsid w:val="008B6BEC"/>
    <w:rsid w:val="008B7BC3"/>
    <w:rsid w:val="008C0ABD"/>
    <w:rsid w:val="008C1984"/>
    <w:rsid w:val="008C1AE7"/>
    <w:rsid w:val="008C47B8"/>
    <w:rsid w:val="008C52F2"/>
    <w:rsid w:val="008C5C11"/>
    <w:rsid w:val="008C7157"/>
    <w:rsid w:val="008C7ACE"/>
    <w:rsid w:val="008D00CA"/>
    <w:rsid w:val="008D034D"/>
    <w:rsid w:val="008D0655"/>
    <w:rsid w:val="008D3DC8"/>
    <w:rsid w:val="008D3E77"/>
    <w:rsid w:val="008D3F63"/>
    <w:rsid w:val="008D563F"/>
    <w:rsid w:val="008D6317"/>
    <w:rsid w:val="008D6501"/>
    <w:rsid w:val="008D6672"/>
    <w:rsid w:val="008D72EC"/>
    <w:rsid w:val="008E08A9"/>
    <w:rsid w:val="008E0980"/>
    <w:rsid w:val="008E09D2"/>
    <w:rsid w:val="008E172F"/>
    <w:rsid w:val="008E424C"/>
    <w:rsid w:val="008E496E"/>
    <w:rsid w:val="008E4F51"/>
    <w:rsid w:val="008E4FA4"/>
    <w:rsid w:val="008E52EE"/>
    <w:rsid w:val="008E5CA5"/>
    <w:rsid w:val="008E5D6B"/>
    <w:rsid w:val="008E6A42"/>
    <w:rsid w:val="008E6A4E"/>
    <w:rsid w:val="008E6F76"/>
    <w:rsid w:val="008E79C8"/>
    <w:rsid w:val="008E7B2F"/>
    <w:rsid w:val="008F0534"/>
    <w:rsid w:val="008F0D04"/>
    <w:rsid w:val="008F1100"/>
    <w:rsid w:val="008F2A9F"/>
    <w:rsid w:val="008F481A"/>
    <w:rsid w:val="008F5B78"/>
    <w:rsid w:val="008F71F2"/>
    <w:rsid w:val="008F7BF5"/>
    <w:rsid w:val="0090257D"/>
    <w:rsid w:val="00902BDF"/>
    <w:rsid w:val="00902F88"/>
    <w:rsid w:val="00903606"/>
    <w:rsid w:val="009038A7"/>
    <w:rsid w:val="0090413E"/>
    <w:rsid w:val="0090416A"/>
    <w:rsid w:val="0090419F"/>
    <w:rsid w:val="0090682B"/>
    <w:rsid w:val="00910838"/>
    <w:rsid w:val="009108A2"/>
    <w:rsid w:val="00911056"/>
    <w:rsid w:val="00911231"/>
    <w:rsid w:val="00911694"/>
    <w:rsid w:val="00912209"/>
    <w:rsid w:val="00912B79"/>
    <w:rsid w:val="00915BCD"/>
    <w:rsid w:val="00916082"/>
    <w:rsid w:val="00916D96"/>
    <w:rsid w:val="009174E7"/>
    <w:rsid w:val="009202D6"/>
    <w:rsid w:val="009204A6"/>
    <w:rsid w:val="009204F4"/>
    <w:rsid w:val="00922C70"/>
    <w:rsid w:val="0092363E"/>
    <w:rsid w:val="00923816"/>
    <w:rsid w:val="00923F04"/>
    <w:rsid w:val="00923FE3"/>
    <w:rsid w:val="0092482C"/>
    <w:rsid w:val="0092501D"/>
    <w:rsid w:val="00925667"/>
    <w:rsid w:val="00925F5F"/>
    <w:rsid w:val="009301BC"/>
    <w:rsid w:val="0093026A"/>
    <w:rsid w:val="009304EF"/>
    <w:rsid w:val="00930DB8"/>
    <w:rsid w:val="00930FC6"/>
    <w:rsid w:val="009312F3"/>
    <w:rsid w:val="009314B3"/>
    <w:rsid w:val="009315EA"/>
    <w:rsid w:val="00931DC3"/>
    <w:rsid w:val="0093202F"/>
    <w:rsid w:val="009356E5"/>
    <w:rsid w:val="009370A1"/>
    <w:rsid w:val="009370AF"/>
    <w:rsid w:val="00937D57"/>
    <w:rsid w:val="00937E8C"/>
    <w:rsid w:val="00940261"/>
    <w:rsid w:val="009408B9"/>
    <w:rsid w:val="00941308"/>
    <w:rsid w:val="009415B1"/>
    <w:rsid w:val="00941D41"/>
    <w:rsid w:val="009429E6"/>
    <w:rsid w:val="00943660"/>
    <w:rsid w:val="00943A22"/>
    <w:rsid w:val="00944C4F"/>
    <w:rsid w:val="009453A8"/>
    <w:rsid w:val="00945BD7"/>
    <w:rsid w:val="00947066"/>
    <w:rsid w:val="00947250"/>
    <w:rsid w:val="009473F9"/>
    <w:rsid w:val="00947427"/>
    <w:rsid w:val="00947C5C"/>
    <w:rsid w:val="00950C11"/>
    <w:rsid w:val="00951618"/>
    <w:rsid w:val="00951E60"/>
    <w:rsid w:val="00952798"/>
    <w:rsid w:val="00952B92"/>
    <w:rsid w:val="00953368"/>
    <w:rsid w:val="00953447"/>
    <w:rsid w:val="009536F5"/>
    <w:rsid w:val="00954AE0"/>
    <w:rsid w:val="009550E1"/>
    <w:rsid w:val="0095518D"/>
    <w:rsid w:val="00955339"/>
    <w:rsid w:val="0095585B"/>
    <w:rsid w:val="009565DD"/>
    <w:rsid w:val="00956604"/>
    <w:rsid w:val="00956D61"/>
    <w:rsid w:val="0095787D"/>
    <w:rsid w:val="00957ED0"/>
    <w:rsid w:val="0096196B"/>
    <w:rsid w:val="00961AA1"/>
    <w:rsid w:val="00961D05"/>
    <w:rsid w:val="00961D58"/>
    <w:rsid w:val="009624C1"/>
    <w:rsid w:val="00962928"/>
    <w:rsid w:val="009634E7"/>
    <w:rsid w:val="00964086"/>
    <w:rsid w:val="00964B7E"/>
    <w:rsid w:val="00966365"/>
    <w:rsid w:val="009664D6"/>
    <w:rsid w:val="009667A1"/>
    <w:rsid w:val="00966BAE"/>
    <w:rsid w:val="0096773A"/>
    <w:rsid w:val="00970019"/>
    <w:rsid w:val="00970268"/>
    <w:rsid w:val="009718F3"/>
    <w:rsid w:val="00971C2A"/>
    <w:rsid w:val="00972593"/>
    <w:rsid w:val="009746A6"/>
    <w:rsid w:val="00975101"/>
    <w:rsid w:val="00976480"/>
    <w:rsid w:val="00977695"/>
    <w:rsid w:val="00980650"/>
    <w:rsid w:val="00980DE5"/>
    <w:rsid w:val="0098185E"/>
    <w:rsid w:val="00981AB5"/>
    <w:rsid w:val="00982881"/>
    <w:rsid w:val="00983AEF"/>
    <w:rsid w:val="00983CEF"/>
    <w:rsid w:val="00983E39"/>
    <w:rsid w:val="00985273"/>
    <w:rsid w:val="0098534E"/>
    <w:rsid w:val="009857F9"/>
    <w:rsid w:val="0098589D"/>
    <w:rsid w:val="00986AF1"/>
    <w:rsid w:val="00986EE7"/>
    <w:rsid w:val="00987B92"/>
    <w:rsid w:val="00990C15"/>
    <w:rsid w:val="00991B2F"/>
    <w:rsid w:val="00991DA4"/>
    <w:rsid w:val="0099384C"/>
    <w:rsid w:val="00994452"/>
    <w:rsid w:val="009947A3"/>
    <w:rsid w:val="009952AD"/>
    <w:rsid w:val="00995BE8"/>
    <w:rsid w:val="00995DA3"/>
    <w:rsid w:val="00996D14"/>
    <w:rsid w:val="0099708E"/>
    <w:rsid w:val="009977E8"/>
    <w:rsid w:val="00997B0C"/>
    <w:rsid w:val="009A1B56"/>
    <w:rsid w:val="009A23FC"/>
    <w:rsid w:val="009A4FE7"/>
    <w:rsid w:val="009A61E5"/>
    <w:rsid w:val="009A6F25"/>
    <w:rsid w:val="009A723C"/>
    <w:rsid w:val="009B1410"/>
    <w:rsid w:val="009B17C0"/>
    <w:rsid w:val="009B2EE0"/>
    <w:rsid w:val="009B3009"/>
    <w:rsid w:val="009B4031"/>
    <w:rsid w:val="009B419E"/>
    <w:rsid w:val="009B43C0"/>
    <w:rsid w:val="009B4B9F"/>
    <w:rsid w:val="009B567B"/>
    <w:rsid w:val="009B598D"/>
    <w:rsid w:val="009B5CE3"/>
    <w:rsid w:val="009B66DA"/>
    <w:rsid w:val="009B6A9E"/>
    <w:rsid w:val="009B7035"/>
    <w:rsid w:val="009B7B20"/>
    <w:rsid w:val="009C1554"/>
    <w:rsid w:val="009C1B91"/>
    <w:rsid w:val="009C1B95"/>
    <w:rsid w:val="009C1E0D"/>
    <w:rsid w:val="009C241C"/>
    <w:rsid w:val="009C2E95"/>
    <w:rsid w:val="009C493D"/>
    <w:rsid w:val="009C4AED"/>
    <w:rsid w:val="009C50A4"/>
    <w:rsid w:val="009C7229"/>
    <w:rsid w:val="009D0876"/>
    <w:rsid w:val="009D0A13"/>
    <w:rsid w:val="009D0B70"/>
    <w:rsid w:val="009D1415"/>
    <w:rsid w:val="009D21B1"/>
    <w:rsid w:val="009D26ED"/>
    <w:rsid w:val="009D2929"/>
    <w:rsid w:val="009D2F0A"/>
    <w:rsid w:val="009D419F"/>
    <w:rsid w:val="009D45AB"/>
    <w:rsid w:val="009D7223"/>
    <w:rsid w:val="009D7CDF"/>
    <w:rsid w:val="009D7F0E"/>
    <w:rsid w:val="009E080D"/>
    <w:rsid w:val="009E09EF"/>
    <w:rsid w:val="009E0D62"/>
    <w:rsid w:val="009E0F4D"/>
    <w:rsid w:val="009E127D"/>
    <w:rsid w:val="009E209B"/>
    <w:rsid w:val="009E2763"/>
    <w:rsid w:val="009E2968"/>
    <w:rsid w:val="009E2DCE"/>
    <w:rsid w:val="009E2EB4"/>
    <w:rsid w:val="009E3976"/>
    <w:rsid w:val="009E4112"/>
    <w:rsid w:val="009E5F33"/>
    <w:rsid w:val="009E6666"/>
    <w:rsid w:val="009E6DF4"/>
    <w:rsid w:val="009E7027"/>
    <w:rsid w:val="009E7070"/>
    <w:rsid w:val="009F02AE"/>
    <w:rsid w:val="009F1C27"/>
    <w:rsid w:val="009F262F"/>
    <w:rsid w:val="009F404E"/>
    <w:rsid w:val="009F4348"/>
    <w:rsid w:val="009F4AEF"/>
    <w:rsid w:val="009F511E"/>
    <w:rsid w:val="009F74F5"/>
    <w:rsid w:val="00A007DE"/>
    <w:rsid w:val="00A0144A"/>
    <w:rsid w:val="00A027B4"/>
    <w:rsid w:val="00A0303E"/>
    <w:rsid w:val="00A036D3"/>
    <w:rsid w:val="00A059DD"/>
    <w:rsid w:val="00A06594"/>
    <w:rsid w:val="00A0716F"/>
    <w:rsid w:val="00A07830"/>
    <w:rsid w:val="00A07C25"/>
    <w:rsid w:val="00A07DD2"/>
    <w:rsid w:val="00A103CE"/>
    <w:rsid w:val="00A11DFA"/>
    <w:rsid w:val="00A1214E"/>
    <w:rsid w:val="00A12211"/>
    <w:rsid w:val="00A13106"/>
    <w:rsid w:val="00A14098"/>
    <w:rsid w:val="00A15748"/>
    <w:rsid w:val="00A167BC"/>
    <w:rsid w:val="00A16AD6"/>
    <w:rsid w:val="00A20135"/>
    <w:rsid w:val="00A20EAE"/>
    <w:rsid w:val="00A210A7"/>
    <w:rsid w:val="00A21B0C"/>
    <w:rsid w:val="00A224E1"/>
    <w:rsid w:val="00A22718"/>
    <w:rsid w:val="00A23587"/>
    <w:rsid w:val="00A236D6"/>
    <w:rsid w:val="00A245AA"/>
    <w:rsid w:val="00A2525A"/>
    <w:rsid w:val="00A252A5"/>
    <w:rsid w:val="00A25922"/>
    <w:rsid w:val="00A259E0"/>
    <w:rsid w:val="00A27E31"/>
    <w:rsid w:val="00A27E32"/>
    <w:rsid w:val="00A3075B"/>
    <w:rsid w:val="00A32660"/>
    <w:rsid w:val="00A342AB"/>
    <w:rsid w:val="00A34CC6"/>
    <w:rsid w:val="00A35CB0"/>
    <w:rsid w:val="00A36955"/>
    <w:rsid w:val="00A377EC"/>
    <w:rsid w:val="00A40A41"/>
    <w:rsid w:val="00A410E5"/>
    <w:rsid w:val="00A416C0"/>
    <w:rsid w:val="00A417DB"/>
    <w:rsid w:val="00A42209"/>
    <w:rsid w:val="00A42262"/>
    <w:rsid w:val="00A424C1"/>
    <w:rsid w:val="00A4252A"/>
    <w:rsid w:val="00A45904"/>
    <w:rsid w:val="00A45DE2"/>
    <w:rsid w:val="00A46874"/>
    <w:rsid w:val="00A472B8"/>
    <w:rsid w:val="00A50464"/>
    <w:rsid w:val="00A50720"/>
    <w:rsid w:val="00A51975"/>
    <w:rsid w:val="00A51AE8"/>
    <w:rsid w:val="00A51BEB"/>
    <w:rsid w:val="00A537E8"/>
    <w:rsid w:val="00A53F98"/>
    <w:rsid w:val="00A53FAB"/>
    <w:rsid w:val="00A542C1"/>
    <w:rsid w:val="00A54334"/>
    <w:rsid w:val="00A57629"/>
    <w:rsid w:val="00A5783D"/>
    <w:rsid w:val="00A60DFA"/>
    <w:rsid w:val="00A60F5D"/>
    <w:rsid w:val="00A61B77"/>
    <w:rsid w:val="00A6248C"/>
    <w:rsid w:val="00A62BE9"/>
    <w:rsid w:val="00A63000"/>
    <w:rsid w:val="00A64C72"/>
    <w:rsid w:val="00A66379"/>
    <w:rsid w:val="00A667CF"/>
    <w:rsid w:val="00A66B76"/>
    <w:rsid w:val="00A674B9"/>
    <w:rsid w:val="00A67660"/>
    <w:rsid w:val="00A70023"/>
    <w:rsid w:val="00A703D5"/>
    <w:rsid w:val="00A70622"/>
    <w:rsid w:val="00A70F39"/>
    <w:rsid w:val="00A71F4D"/>
    <w:rsid w:val="00A7240B"/>
    <w:rsid w:val="00A724F5"/>
    <w:rsid w:val="00A726D0"/>
    <w:rsid w:val="00A72B50"/>
    <w:rsid w:val="00A7353C"/>
    <w:rsid w:val="00A7360E"/>
    <w:rsid w:val="00A736AC"/>
    <w:rsid w:val="00A73A66"/>
    <w:rsid w:val="00A73DBB"/>
    <w:rsid w:val="00A74248"/>
    <w:rsid w:val="00A74505"/>
    <w:rsid w:val="00A759A2"/>
    <w:rsid w:val="00A75E83"/>
    <w:rsid w:val="00A80D3A"/>
    <w:rsid w:val="00A80D6D"/>
    <w:rsid w:val="00A8154A"/>
    <w:rsid w:val="00A819C1"/>
    <w:rsid w:val="00A81F07"/>
    <w:rsid w:val="00A82237"/>
    <w:rsid w:val="00A8251D"/>
    <w:rsid w:val="00A829AF"/>
    <w:rsid w:val="00A82CCC"/>
    <w:rsid w:val="00A83C3C"/>
    <w:rsid w:val="00A840D9"/>
    <w:rsid w:val="00A84DA2"/>
    <w:rsid w:val="00A86559"/>
    <w:rsid w:val="00A869B0"/>
    <w:rsid w:val="00A86E3C"/>
    <w:rsid w:val="00A90099"/>
    <w:rsid w:val="00A905AB"/>
    <w:rsid w:val="00A90F2F"/>
    <w:rsid w:val="00A90F5D"/>
    <w:rsid w:val="00A9114D"/>
    <w:rsid w:val="00A9198C"/>
    <w:rsid w:val="00A91D75"/>
    <w:rsid w:val="00A92286"/>
    <w:rsid w:val="00A92377"/>
    <w:rsid w:val="00A92FCE"/>
    <w:rsid w:val="00A94BC5"/>
    <w:rsid w:val="00A94BCE"/>
    <w:rsid w:val="00A9572E"/>
    <w:rsid w:val="00A96282"/>
    <w:rsid w:val="00A962E0"/>
    <w:rsid w:val="00A973F4"/>
    <w:rsid w:val="00A97419"/>
    <w:rsid w:val="00A97B86"/>
    <w:rsid w:val="00A97C6E"/>
    <w:rsid w:val="00AA0775"/>
    <w:rsid w:val="00AA1117"/>
    <w:rsid w:val="00AA3203"/>
    <w:rsid w:val="00AA3553"/>
    <w:rsid w:val="00AA3D3C"/>
    <w:rsid w:val="00AA62BE"/>
    <w:rsid w:val="00AA6E58"/>
    <w:rsid w:val="00AA6F54"/>
    <w:rsid w:val="00AA7067"/>
    <w:rsid w:val="00AB1029"/>
    <w:rsid w:val="00AB11F0"/>
    <w:rsid w:val="00AB25C5"/>
    <w:rsid w:val="00AB2B9A"/>
    <w:rsid w:val="00AB2D40"/>
    <w:rsid w:val="00AB36B9"/>
    <w:rsid w:val="00AB57D8"/>
    <w:rsid w:val="00AB6228"/>
    <w:rsid w:val="00AB6CEB"/>
    <w:rsid w:val="00AB7191"/>
    <w:rsid w:val="00AC056D"/>
    <w:rsid w:val="00AC0A3A"/>
    <w:rsid w:val="00AC1822"/>
    <w:rsid w:val="00AC1C35"/>
    <w:rsid w:val="00AC1D9C"/>
    <w:rsid w:val="00AC1E1B"/>
    <w:rsid w:val="00AC22DD"/>
    <w:rsid w:val="00AC2561"/>
    <w:rsid w:val="00AC2EEF"/>
    <w:rsid w:val="00AC336A"/>
    <w:rsid w:val="00AC3376"/>
    <w:rsid w:val="00AC3A41"/>
    <w:rsid w:val="00AC4975"/>
    <w:rsid w:val="00AC5120"/>
    <w:rsid w:val="00AC6362"/>
    <w:rsid w:val="00AC70EB"/>
    <w:rsid w:val="00AD01A8"/>
    <w:rsid w:val="00AD0B3A"/>
    <w:rsid w:val="00AD21CE"/>
    <w:rsid w:val="00AD5971"/>
    <w:rsid w:val="00AD5C51"/>
    <w:rsid w:val="00AD634A"/>
    <w:rsid w:val="00AD7CB1"/>
    <w:rsid w:val="00AE07B5"/>
    <w:rsid w:val="00AE0CBB"/>
    <w:rsid w:val="00AE14F1"/>
    <w:rsid w:val="00AE1736"/>
    <w:rsid w:val="00AE23C1"/>
    <w:rsid w:val="00AE4BD8"/>
    <w:rsid w:val="00AE4E47"/>
    <w:rsid w:val="00AE5B01"/>
    <w:rsid w:val="00AE5C37"/>
    <w:rsid w:val="00AE6240"/>
    <w:rsid w:val="00AE6DD9"/>
    <w:rsid w:val="00AF01D2"/>
    <w:rsid w:val="00AF023B"/>
    <w:rsid w:val="00AF03AD"/>
    <w:rsid w:val="00AF0EA2"/>
    <w:rsid w:val="00AF19F7"/>
    <w:rsid w:val="00AF2675"/>
    <w:rsid w:val="00AF286A"/>
    <w:rsid w:val="00AF2ABE"/>
    <w:rsid w:val="00AF318C"/>
    <w:rsid w:val="00AF3432"/>
    <w:rsid w:val="00AF4D3F"/>
    <w:rsid w:val="00AF6282"/>
    <w:rsid w:val="00AF66DE"/>
    <w:rsid w:val="00AF6705"/>
    <w:rsid w:val="00AF6759"/>
    <w:rsid w:val="00AF6A6B"/>
    <w:rsid w:val="00AF6D16"/>
    <w:rsid w:val="00AF725B"/>
    <w:rsid w:val="00B000C2"/>
    <w:rsid w:val="00B00956"/>
    <w:rsid w:val="00B0310F"/>
    <w:rsid w:val="00B048BF"/>
    <w:rsid w:val="00B0598E"/>
    <w:rsid w:val="00B06206"/>
    <w:rsid w:val="00B066D5"/>
    <w:rsid w:val="00B1181B"/>
    <w:rsid w:val="00B1188C"/>
    <w:rsid w:val="00B124C1"/>
    <w:rsid w:val="00B12A44"/>
    <w:rsid w:val="00B12FB8"/>
    <w:rsid w:val="00B13242"/>
    <w:rsid w:val="00B140C7"/>
    <w:rsid w:val="00B14574"/>
    <w:rsid w:val="00B1458C"/>
    <w:rsid w:val="00B148A1"/>
    <w:rsid w:val="00B1494D"/>
    <w:rsid w:val="00B14BA0"/>
    <w:rsid w:val="00B16037"/>
    <w:rsid w:val="00B16294"/>
    <w:rsid w:val="00B164F9"/>
    <w:rsid w:val="00B20047"/>
    <w:rsid w:val="00B20BCC"/>
    <w:rsid w:val="00B214E6"/>
    <w:rsid w:val="00B21CF7"/>
    <w:rsid w:val="00B224B5"/>
    <w:rsid w:val="00B22713"/>
    <w:rsid w:val="00B23D2A"/>
    <w:rsid w:val="00B24228"/>
    <w:rsid w:val="00B24937"/>
    <w:rsid w:val="00B24BDC"/>
    <w:rsid w:val="00B260D0"/>
    <w:rsid w:val="00B26768"/>
    <w:rsid w:val="00B272BD"/>
    <w:rsid w:val="00B278AB"/>
    <w:rsid w:val="00B30022"/>
    <w:rsid w:val="00B324EF"/>
    <w:rsid w:val="00B32998"/>
    <w:rsid w:val="00B32CEB"/>
    <w:rsid w:val="00B33F59"/>
    <w:rsid w:val="00B34146"/>
    <w:rsid w:val="00B34362"/>
    <w:rsid w:val="00B34E44"/>
    <w:rsid w:val="00B357F3"/>
    <w:rsid w:val="00B35B70"/>
    <w:rsid w:val="00B36974"/>
    <w:rsid w:val="00B3722D"/>
    <w:rsid w:val="00B406F3"/>
    <w:rsid w:val="00B40B38"/>
    <w:rsid w:val="00B40C18"/>
    <w:rsid w:val="00B414CA"/>
    <w:rsid w:val="00B41792"/>
    <w:rsid w:val="00B41D0A"/>
    <w:rsid w:val="00B41FBA"/>
    <w:rsid w:val="00B426FB"/>
    <w:rsid w:val="00B42CF5"/>
    <w:rsid w:val="00B43259"/>
    <w:rsid w:val="00B43496"/>
    <w:rsid w:val="00B43B3F"/>
    <w:rsid w:val="00B43C06"/>
    <w:rsid w:val="00B44B89"/>
    <w:rsid w:val="00B45169"/>
    <w:rsid w:val="00B469CD"/>
    <w:rsid w:val="00B47189"/>
    <w:rsid w:val="00B47A85"/>
    <w:rsid w:val="00B50896"/>
    <w:rsid w:val="00B50956"/>
    <w:rsid w:val="00B525B6"/>
    <w:rsid w:val="00B5260F"/>
    <w:rsid w:val="00B5299B"/>
    <w:rsid w:val="00B532D6"/>
    <w:rsid w:val="00B53AFA"/>
    <w:rsid w:val="00B53EF0"/>
    <w:rsid w:val="00B54371"/>
    <w:rsid w:val="00B54C53"/>
    <w:rsid w:val="00B554DB"/>
    <w:rsid w:val="00B55FA5"/>
    <w:rsid w:val="00B56394"/>
    <w:rsid w:val="00B56406"/>
    <w:rsid w:val="00B56770"/>
    <w:rsid w:val="00B573B3"/>
    <w:rsid w:val="00B578A5"/>
    <w:rsid w:val="00B57C83"/>
    <w:rsid w:val="00B60252"/>
    <w:rsid w:val="00B60678"/>
    <w:rsid w:val="00B6137C"/>
    <w:rsid w:val="00B61A0E"/>
    <w:rsid w:val="00B620D5"/>
    <w:rsid w:val="00B62B06"/>
    <w:rsid w:val="00B63B65"/>
    <w:rsid w:val="00B641F4"/>
    <w:rsid w:val="00B64938"/>
    <w:rsid w:val="00B64946"/>
    <w:rsid w:val="00B64960"/>
    <w:rsid w:val="00B64CBD"/>
    <w:rsid w:val="00B64ED8"/>
    <w:rsid w:val="00B6662E"/>
    <w:rsid w:val="00B6683E"/>
    <w:rsid w:val="00B66883"/>
    <w:rsid w:val="00B67C97"/>
    <w:rsid w:val="00B67F58"/>
    <w:rsid w:val="00B700D4"/>
    <w:rsid w:val="00B70C20"/>
    <w:rsid w:val="00B70CC7"/>
    <w:rsid w:val="00B71C72"/>
    <w:rsid w:val="00B71F85"/>
    <w:rsid w:val="00B7321A"/>
    <w:rsid w:val="00B73550"/>
    <w:rsid w:val="00B743CA"/>
    <w:rsid w:val="00B74444"/>
    <w:rsid w:val="00B75A8F"/>
    <w:rsid w:val="00B7608C"/>
    <w:rsid w:val="00B761C5"/>
    <w:rsid w:val="00B76475"/>
    <w:rsid w:val="00B7660C"/>
    <w:rsid w:val="00B77465"/>
    <w:rsid w:val="00B7773F"/>
    <w:rsid w:val="00B77F62"/>
    <w:rsid w:val="00B80127"/>
    <w:rsid w:val="00B80C88"/>
    <w:rsid w:val="00B80EB6"/>
    <w:rsid w:val="00B80F71"/>
    <w:rsid w:val="00B82AAA"/>
    <w:rsid w:val="00B83461"/>
    <w:rsid w:val="00B835F9"/>
    <w:rsid w:val="00B83653"/>
    <w:rsid w:val="00B83D84"/>
    <w:rsid w:val="00B85780"/>
    <w:rsid w:val="00B8589F"/>
    <w:rsid w:val="00B86129"/>
    <w:rsid w:val="00B86D20"/>
    <w:rsid w:val="00B876A1"/>
    <w:rsid w:val="00B905A8"/>
    <w:rsid w:val="00B9166B"/>
    <w:rsid w:val="00B94C50"/>
    <w:rsid w:val="00B95302"/>
    <w:rsid w:val="00B95988"/>
    <w:rsid w:val="00B973F1"/>
    <w:rsid w:val="00B97673"/>
    <w:rsid w:val="00B978B0"/>
    <w:rsid w:val="00B979B5"/>
    <w:rsid w:val="00BA1EEA"/>
    <w:rsid w:val="00BA2165"/>
    <w:rsid w:val="00BA23B6"/>
    <w:rsid w:val="00BA268D"/>
    <w:rsid w:val="00BA2FDB"/>
    <w:rsid w:val="00BA39F4"/>
    <w:rsid w:val="00BA3FE4"/>
    <w:rsid w:val="00BA4E66"/>
    <w:rsid w:val="00BA56CB"/>
    <w:rsid w:val="00BA5B23"/>
    <w:rsid w:val="00BA5E5D"/>
    <w:rsid w:val="00BA5EFF"/>
    <w:rsid w:val="00BA6206"/>
    <w:rsid w:val="00BA7B66"/>
    <w:rsid w:val="00BB00FB"/>
    <w:rsid w:val="00BB0754"/>
    <w:rsid w:val="00BB0F21"/>
    <w:rsid w:val="00BB1E8B"/>
    <w:rsid w:val="00BB321D"/>
    <w:rsid w:val="00BB3661"/>
    <w:rsid w:val="00BB37CC"/>
    <w:rsid w:val="00BB3858"/>
    <w:rsid w:val="00BB48E3"/>
    <w:rsid w:val="00BB4BE9"/>
    <w:rsid w:val="00BB5C30"/>
    <w:rsid w:val="00BB684B"/>
    <w:rsid w:val="00BB6B29"/>
    <w:rsid w:val="00BB765F"/>
    <w:rsid w:val="00BB78B2"/>
    <w:rsid w:val="00BC05E4"/>
    <w:rsid w:val="00BC0A43"/>
    <w:rsid w:val="00BC0DCF"/>
    <w:rsid w:val="00BC26B6"/>
    <w:rsid w:val="00BC410B"/>
    <w:rsid w:val="00BC5FCC"/>
    <w:rsid w:val="00BC6B6E"/>
    <w:rsid w:val="00BC6EF6"/>
    <w:rsid w:val="00BC7CCD"/>
    <w:rsid w:val="00BD0346"/>
    <w:rsid w:val="00BD135F"/>
    <w:rsid w:val="00BD1EB3"/>
    <w:rsid w:val="00BD276D"/>
    <w:rsid w:val="00BD2FA4"/>
    <w:rsid w:val="00BD32AD"/>
    <w:rsid w:val="00BD3D79"/>
    <w:rsid w:val="00BD3FB0"/>
    <w:rsid w:val="00BD474A"/>
    <w:rsid w:val="00BD5338"/>
    <w:rsid w:val="00BD6FCC"/>
    <w:rsid w:val="00BD736C"/>
    <w:rsid w:val="00BE017E"/>
    <w:rsid w:val="00BE0C7B"/>
    <w:rsid w:val="00BE176D"/>
    <w:rsid w:val="00BE3953"/>
    <w:rsid w:val="00BE5617"/>
    <w:rsid w:val="00BE5B38"/>
    <w:rsid w:val="00BE5E6A"/>
    <w:rsid w:val="00BE61DD"/>
    <w:rsid w:val="00BE6F3E"/>
    <w:rsid w:val="00BF0F45"/>
    <w:rsid w:val="00BF131D"/>
    <w:rsid w:val="00BF1A01"/>
    <w:rsid w:val="00BF2458"/>
    <w:rsid w:val="00BF2893"/>
    <w:rsid w:val="00BF2A2E"/>
    <w:rsid w:val="00BF2D0A"/>
    <w:rsid w:val="00BF2F42"/>
    <w:rsid w:val="00BF3BED"/>
    <w:rsid w:val="00BF457F"/>
    <w:rsid w:val="00BF4859"/>
    <w:rsid w:val="00BF5BDD"/>
    <w:rsid w:val="00BF5F7F"/>
    <w:rsid w:val="00C00D67"/>
    <w:rsid w:val="00C00E0A"/>
    <w:rsid w:val="00C00E51"/>
    <w:rsid w:val="00C02DB1"/>
    <w:rsid w:val="00C02F30"/>
    <w:rsid w:val="00C040F6"/>
    <w:rsid w:val="00C04AF3"/>
    <w:rsid w:val="00C04F4D"/>
    <w:rsid w:val="00C04FCD"/>
    <w:rsid w:val="00C057F0"/>
    <w:rsid w:val="00C05F48"/>
    <w:rsid w:val="00C05FB6"/>
    <w:rsid w:val="00C062A3"/>
    <w:rsid w:val="00C069B4"/>
    <w:rsid w:val="00C06A94"/>
    <w:rsid w:val="00C07350"/>
    <w:rsid w:val="00C07352"/>
    <w:rsid w:val="00C07A8C"/>
    <w:rsid w:val="00C07C2F"/>
    <w:rsid w:val="00C10978"/>
    <w:rsid w:val="00C117BF"/>
    <w:rsid w:val="00C11C85"/>
    <w:rsid w:val="00C12463"/>
    <w:rsid w:val="00C1419F"/>
    <w:rsid w:val="00C1421A"/>
    <w:rsid w:val="00C163CE"/>
    <w:rsid w:val="00C16551"/>
    <w:rsid w:val="00C16708"/>
    <w:rsid w:val="00C1686C"/>
    <w:rsid w:val="00C16EFA"/>
    <w:rsid w:val="00C174D2"/>
    <w:rsid w:val="00C17AB9"/>
    <w:rsid w:val="00C201CA"/>
    <w:rsid w:val="00C209FF"/>
    <w:rsid w:val="00C213FA"/>
    <w:rsid w:val="00C21D60"/>
    <w:rsid w:val="00C22430"/>
    <w:rsid w:val="00C22E1F"/>
    <w:rsid w:val="00C2338E"/>
    <w:rsid w:val="00C23979"/>
    <w:rsid w:val="00C24005"/>
    <w:rsid w:val="00C24A41"/>
    <w:rsid w:val="00C251AA"/>
    <w:rsid w:val="00C25320"/>
    <w:rsid w:val="00C2616B"/>
    <w:rsid w:val="00C27192"/>
    <w:rsid w:val="00C273C7"/>
    <w:rsid w:val="00C27D1A"/>
    <w:rsid w:val="00C27E13"/>
    <w:rsid w:val="00C3031C"/>
    <w:rsid w:val="00C30466"/>
    <w:rsid w:val="00C3048D"/>
    <w:rsid w:val="00C30784"/>
    <w:rsid w:val="00C3079F"/>
    <w:rsid w:val="00C3219A"/>
    <w:rsid w:val="00C33810"/>
    <w:rsid w:val="00C34E2F"/>
    <w:rsid w:val="00C34E40"/>
    <w:rsid w:val="00C350A0"/>
    <w:rsid w:val="00C36367"/>
    <w:rsid w:val="00C368DC"/>
    <w:rsid w:val="00C3713E"/>
    <w:rsid w:val="00C37C7D"/>
    <w:rsid w:val="00C37E02"/>
    <w:rsid w:val="00C37E77"/>
    <w:rsid w:val="00C4003D"/>
    <w:rsid w:val="00C40065"/>
    <w:rsid w:val="00C4073A"/>
    <w:rsid w:val="00C40D5D"/>
    <w:rsid w:val="00C414C7"/>
    <w:rsid w:val="00C417C2"/>
    <w:rsid w:val="00C41B93"/>
    <w:rsid w:val="00C426F5"/>
    <w:rsid w:val="00C438E1"/>
    <w:rsid w:val="00C46640"/>
    <w:rsid w:val="00C466F8"/>
    <w:rsid w:val="00C46D97"/>
    <w:rsid w:val="00C50B86"/>
    <w:rsid w:val="00C515C7"/>
    <w:rsid w:val="00C51EE2"/>
    <w:rsid w:val="00C52046"/>
    <w:rsid w:val="00C53541"/>
    <w:rsid w:val="00C5368C"/>
    <w:rsid w:val="00C53B65"/>
    <w:rsid w:val="00C53FD2"/>
    <w:rsid w:val="00C542B4"/>
    <w:rsid w:val="00C5455E"/>
    <w:rsid w:val="00C54714"/>
    <w:rsid w:val="00C54954"/>
    <w:rsid w:val="00C55B51"/>
    <w:rsid w:val="00C55C7E"/>
    <w:rsid w:val="00C55EFB"/>
    <w:rsid w:val="00C56020"/>
    <w:rsid w:val="00C56A25"/>
    <w:rsid w:val="00C57B6A"/>
    <w:rsid w:val="00C60594"/>
    <w:rsid w:val="00C61B26"/>
    <w:rsid w:val="00C625D3"/>
    <w:rsid w:val="00C626AD"/>
    <w:rsid w:val="00C633AF"/>
    <w:rsid w:val="00C63A2A"/>
    <w:rsid w:val="00C63E1D"/>
    <w:rsid w:val="00C641D4"/>
    <w:rsid w:val="00C644E8"/>
    <w:rsid w:val="00C64FCF"/>
    <w:rsid w:val="00C66A18"/>
    <w:rsid w:val="00C66D08"/>
    <w:rsid w:val="00C70583"/>
    <w:rsid w:val="00C70CFF"/>
    <w:rsid w:val="00C71910"/>
    <w:rsid w:val="00C723CB"/>
    <w:rsid w:val="00C72CF0"/>
    <w:rsid w:val="00C73012"/>
    <w:rsid w:val="00C745E4"/>
    <w:rsid w:val="00C749EC"/>
    <w:rsid w:val="00C750DB"/>
    <w:rsid w:val="00C75477"/>
    <w:rsid w:val="00C7590B"/>
    <w:rsid w:val="00C75E1F"/>
    <w:rsid w:val="00C75EBB"/>
    <w:rsid w:val="00C7649D"/>
    <w:rsid w:val="00C76C17"/>
    <w:rsid w:val="00C77B14"/>
    <w:rsid w:val="00C802A6"/>
    <w:rsid w:val="00C81DBA"/>
    <w:rsid w:val="00C8205A"/>
    <w:rsid w:val="00C82D56"/>
    <w:rsid w:val="00C83AF8"/>
    <w:rsid w:val="00C8469D"/>
    <w:rsid w:val="00C87072"/>
    <w:rsid w:val="00C87968"/>
    <w:rsid w:val="00C87A86"/>
    <w:rsid w:val="00C87ACC"/>
    <w:rsid w:val="00C900F8"/>
    <w:rsid w:val="00C90BC8"/>
    <w:rsid w:val="00C90DE2"/>
    <w:rsid w:val="00C9217F"/>
    <w:rsid w:val="00C9253D"/>
    <w:rsid w:val="00C939B3"/>
    <w:rsid w:val="00C95223"/>
    <w:rsid w:val="00C9565A"/>
    <w:rsid w:val="00C96CD5"/>
    <w:rsid w:val="00C96F09"/>
    <w:rsid w:val="00C97155"/>
    <w:rsid w:val="00C9737F"/>
    <w:rsid w:val="00CA183F"/>
    <w:rsid w:val="00CA1946"/>
    <w:rsid w:val="00CA1F3D"/>
    <w:rsid w:val="00CA31E8"/>
    <w:rsid w:val="00CA3C5B"/>
    <w:rsid w:val="00CA4152"/>
    <w:rsid w:val="00CA4FC5"/>
    <w:rsid w:val="00CA621C"/>
    <w:rsid w:val="00CA68BD"/>
    <w:rsid w:val="00CA7192"/>
    <w:rsid w:val="00CB0E09"/>
    <w:rsid w:val="00CB39F3"/>
    <w:rsid w:val="00CB40E6"/>
    <w:rsid w:val="00CB49A3"/>
    <w:rsid w:val="00CB4D1A"/>
    <w:rsid w:val="00CB5949"/>
    <w:rsid w:val="00CC0007"/>
    <w:rsid w:val="00CC0206"/>
    <w:rsid w:val="00CC2C83"/>
    <w:rsid w:val="00CC33D9"/>
    <w:rsid w:val="00CC35E5"/>
    <w:rsid w:val="00CC4E9F"/>
    <w:rsid w:val="00CC5E50"/>
    <w:rsid w:val="00CC77F2"/>
    <w:rsid w:val="00CC7C1A"/>
    <w:rsid w:val="00CD04EA"/>
    <w:rsid w:val="00CD07C1"/>
    <w:rsid w:val="00CD0A70"/>
    <w:rsid w:val="00CD0CC2"/>
    <w:rsid w:val="00CD13D8"/>
    <w:rsid w:val="00CD183A"/>
    <w:rsid w:val="00CD1B7E"/>
    <w:rsid w:val="00CD1EDF"/>
    <w:rsid w:val="00CD34A4"/>
    <w:rsid w:val="00CD3CB8"/>
    <w:rsid w:val="00CD3D40"/>
    <w:rsid w:val="00CD45C8"/>
    <w:rsid w:val="00CD4A9E"/>
    <w:rsid w:val="00CD4B0D"/>
    <w:rsid w:val="00CD50E0"/>
    <w:rsid w:val="00CD5BF2"/>
    <w:rsid w:val="00CD5FDA"/>
    <w:rsid w:val="00CD6FDD"/>
    <w:rsid w:val="00CD7ABB"/>
    <w:rsid w:val="00CD7C74"/>
    <w:rsid w:val="00CD7F60"/>
    <w:rsid w:val="00CE0526"/>
    <w:rsid w:val="00CE05FF"/>
    <w:rsid w:val="00CE096F"/>
    <w:rsid w:val="00CE19CA"/>
    <w:rsid w:val="00CE26AC"/>
    <w:rsid w:val="00CE323A"/>
    <w:rsid w:val="00CE3FC2"/>
    <w:rsid w:val="00CE52BD"/>
    <w:rsid w:val="00CE6CC4"/>
    <w:rsid w:val="00CE729A"/>
    <w:rsid w:val="00CE78FD"/>
    <w:rsid w:val="00CF04A5"/>
    <w:rsid w:val="00CF059A"/>
    <w:rsid w:val="00CF21E7"/>
    <w:rsid w:val="00CF2289"/>
    <w:rsid w:val="00CF27D8"/>
    <w:rsid w:val="00CF2BAF"/>
    <w:rsid w:val="00CF2C7E"/>
    <w:rsid w:val="00CF3051"/>
    <w:rsid w:val="00CF417F"/>
    <w:rsid w:val="00CF44EC"/>
    <w:rsid w:val="00CF4697"/>
    <w:rsid w:val="00CF5683"/>
    <w:rsid w:val="00CF64B9"/>
    <w:rsid w:val="00CF64D8"/>
    <w:rsid w:val="00CF652A"/>
    <w:rsid w:val="00CF68CE"/>
    <w:rsid w:val="00CF7598"/>
    <w:rsid w:val="00CF7C03"/>
    <w:rsid w:val="00CF7E5A"/>
    <w:rsid w:val="00D00423"/>
    <w:rsid w:val="00D00C89"/>
    <w:rsid w:val="00D01919"/>
    <w:rsid w:val="00D019EC"/>
    <w:rsid w:val="00D02A9C"/>
    <w:rsid w:val="00D033B3"/>
    <w:rsid w:val="00D03CA0"/>
    <w:rsid w:val="00D049C8"/>
    <w:rsid w:val="00D04E47"/>
    <w:rsid w:val="00D0743F"/>
    <w:rsid w:val="00D07FA5"/>
    <w:rsid w:val="00D103D4"/>
    <w:rsid w:val="00D10631"/>
    <w:rsid w:val="00D11F02"/>
    <w:rsid w:val="00D12E5B"/>
    <w:rsid w:val="00D13F3B"/>
    <w:rsid w:val="00D148CB"/>
    <w:rsid w:val="00D1495B"/>
    <w:rsid w:val="00D154DC"/>
    <w:rsid w:val="00D15838"/>
    <w:rsid w:val="00D15BE3"/>
    <w:rsid w:val="00D168F8"/>
    <w:rsid w:val="00D2004B"/>
    <w:rsid w:val="00D20F3F"/>
    <w:rsid w:val="00D2167C"/>
    <w:rsid w:val="00D2176F"/>
    <w:rsid w:val="00D21796"/>
    <w:rsid w:val="00D21CBD"/>
    <w:rsid w:val="00D2245E"/>
    <w:rsid w:val="00D22668"/>
    <w:rsid w:val="00D2281E"/>
    <w:rsid w:val="00D23513"/>
    <w:rsid w:val="00D23957"/>
    <w:rsid w:val="00D23A96"/>
    <w:rsid w:val="00D23AD2"/>
    <w:rsid w:val="00D246D1"/>
    <w:rsid w:val="00D25273"/>
    <w:rsid w:val="00D26E15"/>
    <w:rsid w:val="00D26EB5"/>
    <w:rsid w:val="00D27572"/>
    <w:rsid w:val="00D27736"/>
    <w:rsid w:val="00D30340"/>
    <w:rsid w:val="00D31B7D"/>
    <w:rsid w:val="00D3263E"/>
    <w:rsid w:val="00D3297D"/>
    <w:rsid w:val="00D3318B"/>
    <w:rsid w:val="00D33DC8"/>
    <w:rsid w:val="00D34539"/>
    <w:rsid w:val="00D34FD8"/>
    <w:rsid w:val="00D36778"/>
    <w:rsid w:val="00D37839"/>
    <w:rsid w:val="00D37856"/>
    <w:rsid w:val="00D37E81"/>
    <w:rsid w:val="00D405B6"/>
    <w:rsid w:val="00D4132B"/>
    <w:rsid w:val="00D419D9"/>
    <w:rsid w:val="00D41B9A"/>
    <w:rsid w:val="00D41E8E"/>
    <w:rsid w:val="00D42667"/>
    <w:rsid w:val="00D42D2D"/>
    <w:rsid w:val="00D4372B"/>
    <w:rsid w:val="00D4430A"/>
    <w:rsid w:val="00D44963"/>
    <w:rsid w:val="00D449B2"/>
    <w:rsid w:val="00D44D54"/>
    <w:rsid w:val="00D4590B"/>
    <w:rsid w:val="00D468BC"/>
    <w:rsid w:val="00D46AD3"/>
    <w:rsid w:val="00D513F2"/>
    <w:rsid w:val="00D521C9"/>
    <w:rsid w:val="00D526BF"/>
    <w:rsid w:val="00D52C2E"/>
    <w:rsid w:val="00D52E6D"/>
    <w:rsid w:val="00D53403"/>
    <w:rsid w:val="00D542AD"/>
    <w:rsid w:val="00D55C43"/>
    <w:rsid w:val="00D55F4F"/>
    <w:rsid w:val="00D56E65"/>
    <w:rsid w:val="00D577C3"/>
    <w:rsid w:val="00D57923"/>
    <w:rsid w:val="00D57E2F"/>
    <w:rsid w:val="00D57FF0"/>
    <w:rsid w:val="00D60109"/>
    <w:rsid w:val="00D602C3"/>
    <w:rsid w:val="00D6104A"/>
    <w:rsid w:val="00D613C7"/>
    <w:rsid w:val="00D61802"/>
    <w:rsid w:val="00D63D56"/>
    <w:rsid w:val="00D6411F"/>
    <w:rsid w:val="00D64DDB"/>
    <w:rsid w:val="00D64EB7"/>
    <w:rsid w:val="00D65191"/>
    <w:rsid w:val="00D651BD"/>
    <w:rsid w:val="00D66337"/>
    <w:rsid w:val="00D70897"/>
    <w:rsid w:val="00D70C2C"/>
    <w:rsid w:val="00D7100F"/>
    <w:rsid w:val="00D71365"/>
    <w:rsid w:val="00D7178D"/>
    <w:rsid w:val="00D71BE1"/>
    <w:rsid w:val="00D7239F"/>
    <w:rsid w:val="00D727E7"/>
    <w:rsid w:val="00D731F0"/>
    <w:rsid w:val="00D73212"/>
    <w:rsid w:val="00D7338C"/>
    <w:rsid w:val="00D73689"/>
    <w:rsid w:val="00D737CB"/>
    <w:rsid w:val="00D73BB4"/>
    <w:rsid w:val="00D7444F"/>
    <w:rsid w:val="00D74819"/>
    <w:rsid w:val="00D74A8A"/>
    <w:rsid w:val="00D74AA1"/>
    <w:rsid w:val="00D76771"/>
    <w:rsid w:val="00D771C6"/>
    <w:rsid w:val="00D777A9"/>
    <w:rsid w:val="00D81F97"/>
    <w:rsid w:val="00D82139"/>
    <w:rsid w:val="00D82684"/>
    <w:rsid w:val="00D8512B"/>
    <w:rsid w:val="00D85C81"/>
    <w:rsid w:val="00D87287"/>
    <w:rsid w:val="00D87A22"/>
    <w:rsid w:val="00D87C63"/>
    <w:rsid w:val="00D90056"/>
    <w:rsid w:val="00D905C9"/>
    <w:rsid w:val="00D909C4"/>
    <w:rsid w:val="00D915CA"/>
    <w:rsid w:val="00D92732"/>
    <w:rsid w:val="00D9378C"/>
    <w:rsid w:val="00D93D51"/>
    <w:rsid w:val="00D947C3"/>
    <w:rsid w:val="00D94AF5"/>
    <w:rsid w:val="00D95035"/>
    <w:rsid w:val="00D952F1"/>
    <w:rsid w:val="00D9579B"/>
    <w:rsid w:val="00D97525"/>
    <w:rsid w:val="00D976F4"/>
    <w:rsid w:val="00DA052C"/>
    <w:rsid w:val="00DA159D"/>
    <w:rsid w:val="00DA1EA0"/>
    <w:rsid w:val="00DA2420"/>
    <w:rsid w:val="00DA2563"/>
    <w:rsid w:val="00DA3D5D"/>
    <w:rsid w:val="00DA45D9"/>
    <w:rsid w:val="00DA45DF"/>
    <w:rsid w:val="00DA45F4"/>
    <w:rsid w:val="00DA4650"/>
    <w:rsid w:val="00DA4A3C"/>
    <w:rsid w:val="00DA5059"/>
    <w:rsid w:val="00DA592F"/>
    <w:rsid w:val="00DA600E"/>
    <w:rsid w:val="00DA6904"/>
    <w:rsid w:val="00DA6DEF"/>
    <w:rsid w:val="00DA70E0"/>
    <w:rsid w:val="00DB051B"/>
    <w:rsid w:val="00DB06EA"/>
    <w:rsid w:val="00DB0E57"/>
    <w:rsid w:val="00DB1DB5"/>
    <w:rsid w:val="00DB202C"/>
    <w:rsid w:val="00DB20F7"/>
    <w:rsid w:val="00DB33F6"/>
    <w:rsid w:val="00DB3635"/>
    <w:rsid w:val="00DB3F7C"/>
    <w:rsid w:val="00DB4A02"/>
    <w:rsid w:val="00DB4B32"/>
    <w:rsid w:val="00DB4C17"/>
    <w:rsid w:val="00DB5F23"/>
    <w:rsid w:val="00DB625E"/>
    <w:rsid w:val="00DB6C7C"/>
    <w:rsid w:val="00DB7883"/>
    <w:rsid w:val="00DB7C79"/>
    <w:rsid w:val="00DC09C5"/>
    <w:rsid w:val="00DC0C70"/>
    <w:rsid w:val="00DC2BD7"/>
    <w:rsid w:val="00DC2F65"/>
    <w:rsid w:val="00DC440E"/>
    <w:rsid w:val="00DC5BEC"/>
    <w:rsid w:val="00DC5C9D"/>
    <w:rsid w:val="00DC61D2"/>
    <w:rsid w:val="00DC63CB"/>
    <w:rsid w:val="00DC65E0"/>
    <w:rsid w:val="00DC66A4"/>
    <w:rsid w:val="00DC7D0D"/>
    <w:rsid w:val="00DD03D3"/>
    <w:rsid w:val="00DD0660"/>
    <w:rsid w:val="00DD09E1"/>
    <w:rsid w:val="00DD0C92"/>
    <w:rsid w:val="00DD16FA"/>
    <w:rsid w:val="00DD1973"/>
    <w:rsid w:val="00DD1BC0"/>
    <w:rsid w:val="00DD1D2A"/>
    <w:rsid w:val="00DD1E25"/>
    <w:rsid w:val="00DD1F5D"/>
    <w:rsid w:val="00DD21E9"/>
    <w:rsid w:val="00DD2A83"/>
    <w:rsid w:val="00DD340D"/>
    <w:rsid w:val="00DD38DC"/>
    <w:rsid w:val="00DD5817"/>
    <w:rsid w:val="00DD5E6F"/>
    <w:rsid w:val="00DD6152"/>
    <w:rsid w:val="00DE038A"/>
    <w:rsid w:val="00DE0A06"/>
    <w:rsid w:val="00DE0B47"/>
    <w:rsid w:val="00DE1231"/>
    <w:rsid w:val="00DE134B"/>
    <w:rsid w:val="00DE18C8"/>
    <w:rsid w:val="00DE1927"/>
    <w:rsid w:val="00DE1BA1"/>
    <w:rsid w:val="00DE1CE3"/>
    <w:rsid w:val="00DE1D64"/>
    <w:rsid w:val="00DE1F07"/>
    <w:rsid w:val="00DE1F2F"/>
    <w:rsid w:val="00DE263E"/>
    <w:rsid w:val="00DE3037"/>
    <w:rsid w:val="00DE381D"/>
    <w:rsid w:val="00DE3E13"/>
    <w:rsid w:val="00DE4A6C"/>
    <w:rsid w:val="00DE4AFC"/>
    <w:rsid w:val="00DE55FA"/>
    <w:rsid w:val="00DE6654"/>
    <w:rsid w:val="00DE6682"/>
    <w:rsid w:val="00DE6B19"/>
    <w:rsid w:val="00DE6E5F"/>
    <w:rsid w:val="00DE7367"/>
    <w:rsid w:val="00DE79E8"/>
    <w:rsid w:val="00DF0F33"/>
    <w:rsid w:val="00DF293B"/>
    <w:rsid w:val="00DF3BE8"/>
    <w:rsid w:val="00DF3C6E"/>
    <w:rsid w:val="00DF406F"/>
    <w:rsid w:val="00DF4A99"/>
    <w:rsid w:val="00DF4C55"/>
    <w:rsid w:val="00DF5BF6"/>
    <w:rsid w:val="00DF6CEA"/>
    <w:rsid w:val="00DF75BC"/>
    <w:rsid w:val="00E0099C"/>
    <w:rsid w:val="00E00CF9"/>
    <w:rsid w:val="00E01E03"/>
    <w:rsid w:val="00E026F0"/>
    <w:rsid w:val="00E05DDB"/>
    <w:rsid w:val="00E079AC"/>
    <w:rsid w:val="00E10FB2"/>
    <w:rsid w:val="00E12B55"/>
    <w:rsid w:val="00E12E53"/>
    <w:rsid w:val="00E131DE"/>
    <w:rsid w:val="00E13A51"/>
    <w:rsid w:val="00E13D15"/>
    <w:rsid w:val="00E14720"/>
    <w:rsid w:val="00E14D64"/>
    <w:rsid w:val="00E16146"/>
    <w:rsid w:val="00E161DC"/>
    <w:rsid w:val="00E16451"/>
    <w:rsid w:val="00E208BF"/>
    <w:rsid w:val="00E2149C"/>
    <w:rsid w:val="00E2174A"/>
    <w:rsid w:val="00E21902"/>
    <w:rsid w:val="00E219B6"/>
    <w:rsid w:val="00E22A45"/>
    <w:rsid w:val="00E2368A"/>
    <w:rsid w:val="00E23997"/>
    <w:rsid w:val="00E23F9B"/>
    <w:rsid w:val="00E244B1"/>
    <w:rsid w:val="00E24A45"/>
    <w:rsid w:val="00E24AE9"/>
    <w:rsid w:val="00E24C92"/>
    <w:rsid w:val="00E24EB1"/>
    <w:rsid w:val="00E250D0"/>
    <w:rsid w:val="00E25727"/>
    <w:rsid w:val="00E25C1E"/>
    <w:rsid w:val="00E25F3D"/>
    <w:rsid w:val="00E2680E"/>
    <w:rsid w:val="00E278A1"/>
    <w:rsid w:val="00E27989"/>
    <w:rsid w:val="00E27BAD"/>
    <w:rsid w:val="00E309E3"/>
    <w:rsid w:val="00E31441"/>
    <w:rsid w:val="00E324E4"/>
    <w:rsid w:val="00E32CE7"/>
    <w:rsid w:val="00E34132"/>
    <w:rsid w:val="00E3450C"/>
    <w:rsid w:val="00E354F4"/>
    <w:rsid w:val="00E35D2B"/>
    <w:rsid w:val="00E35D6A"/>
    <w:rsid w:val="00E36381"/>
    <w:rsid w:val="00E37894"/>
    <w:rsid w:val="00E378A9"/>
    <w:rsid w:val="00E4011D"/>
    <w:rsid w:val="00E4139E"/>
    <w:rsid w:val="00E43477"/>
    <w:rsid w:val="00E43764"/>
    <w:rsid w:val="00E43D3E"/>
    <w:rsid w:val="00E45F99"/>
    <w:rsid w:val="00E46406"/>
    <w:rsid w:val="00E4652F"/>
    <w:rsid w:val="00E470B8"/>
    <w:rsid w:val="00E471B3"/>
    <w:rsid w:val="00E4754E"/>
    <w:rsid w:val="00E51E82"/>
    <w:rsid w:val="00E528F8"/>
    <w:rsid w:val="00E52A05"/>
    <w:rsid w:val="00E52B3C"/>
    <w:rsid w:val="00E52FAD"/>
    <w:rsid w:val="00E52FB4"/>
    <w:rsid w:val="00E537EE"/>
    <w:rsid w:val="00E55E53"/>
    <w:rsid w:val="00E5627A"/>
    <w:rsid w:val="00E57038"/>
    <w:rsid w:val="00E57572"/>
    <w:rsid w:val="00E578CA"/>
    <w:rsid w:val="00E6221D"/>
    <w:rsid w:val="00E62B29"/>
    <w:rsid w:val="00E6320E"/>
    <w:rsid w:val="00E632F8"/>
    <w:rsid w:val="00E6517B"/>
    <w:rsid w:val="00E6579C"/>
    <w:rsid w:val="00E659E0"/>
    <w:rsid w:val="00E66A70"/>
    <w:rsid w:val="00E70043"/>
    <w:rsid w:val="00E70D37"/>
    <w:rsid w:val="00E71109"/>
    <w:rsid w:val="00E720EE"/>
    <w:rsid w:val="00E724A4"/>
    <w:rsid w:val="00E73099"/>
    <w:rsid w:val="00E736FB"/>
    <w:rsid w:val="00E765B2"/>
    <w:rsid w:val="00E816E2"/>
    <w:rsid w:val="00E81955"/>
    <w:rsid w:val="00E83AE1"/>
    <w:rsid w:val="00E84505"/>
    <w:rsid w:val="00E85228"/>
    <w:rsid w:val="00E85284"/>
    <w:rsid w:val="00E852D1"/>
    <w:rsid w:val="00E8710E"/>
    <w:rsid w:val="00E873A1"/>
    <w:rsid w:val="00E87449"/>
    <w:rsid w:val="00E8766A"/>
    <w:rsid w:val="00E9024B"/>
    <w:rsid w:val="00E9275B"/>
    <w:rsid w:val="00E92AC0"/>
    <w:rsid w:val="00E94304"/>
    <w:rsid w:val="00E961C4"/>
    <w:rsid w:val="00E96493"/>
    <w:rsid w:val="00E9691F"/>
    <w:rsid w:val="00E96B08"/>
    <w:rsid w:val="00E97140"/>
    <w:rsid w:val="00EA0228"/>
    <w:rsid w:val="00EA045F"/>
    <w:rsid w:val="00EA04AC"/>
    <w:rsid w:val="00EA10BE"/>
    <w:rsid w:val="00EA1621"/>
    <w:rsid w:val="00EA1D34"/>
    <w:rsid w:val="00EA1E89"/>
    <w:rsid w:val="00EA2CF6"/>
    <w:rsid w:val="00EA2EC2"/>
    <w:rsid w:val="00EA3B09"/>
    <w:rsid w:val="00EA646F"/>
    <w:rsid w:val="00EA6970"/>
    <w:rsid w:val="00EA7F57"/>
    <w:rsid w:val="00EB0B11"/>
    <w:rsid w:val="00EB162B"/>
    <w:rsid w:val="00EB2A56"/>
    <w:rsid w:val="00EB2AEE"/>
    <w:rsid w:val="00EB3688"/>
    <w:rsid w:val="00EB400A"/>
    <w:rsid w:val="00EB405D"/>
    <w:rsid w:val="00EB47FF"/>
    <w:rsid w:val="00EB6040"/>
    <w:rsid w:val="00EB7D38"/>
    <w:rsid w:val="00EB7F0F"/>
    <w:rsid w:val="00EC06CF"/>
    <w:rsid w:val="00EC18D1"/>
    <w:rsid w:val="00EC1DC3"/>
    <w:rsid w:val="00EC3190"/>
    <w:rsid w:val="00EC39BA"/>
    <w:rsid w:val="00EC5D38"/>
    <w:rsid w:val="00EC6041"/>
    <w:rsid w:val="00EC6311"/>
    <w:rsid w:val="00EC67C3"/>
    <w:rsid w:val="00EC6FFB"/>
    <w:rsid w:val="00EC7671"/>
    <w:rsid w:val="00EC78C2"/>
    <w:rsid w:val="00ED1E82"/>
    <w:rsid w:val="00ED2BFE"/>
    <w:rsid w:val="00ED2F90"/>
    <w:rsid w:val="00ED3085"/>
    <w:rsid w:val="00ED36E4"/>
    <w:rsid w:val="00ED4596"/>
    <w:rsid w:val="00ED530A"/>
    <w:rsid w:val="00ED6962"/>
    <w:rsid w:val="00ED6A28"/>
    <w:rsid w:val="00ED705C"/>
    <w:rsid w:val="00ED7531"/>
    <w:rsid w:val="00ED7F15"/>
    <w:rsid w:val="00EE0093"/>
    <w:rsid w:val="00EE0229"/>
    <w:rsid w:val="00EE0541"/>
    <w:rsid w:val="00EE05F8"/>
    <w:rsid w:val="00EE085C"/>
    <w:rsid w:val="00EE3AE2"/>
    <w:rsid w:val="00EE4729"/>
    <w:rsid w:val="00EE4917"/>
    <w:rsid w:val="00EE52A2"/>
    <w:rsid w:val="00EE579E"/>
    <w:rsid w:val="00EE7697"/>
    <w:rsid w:val="00EF1376"/>
    <w:rsid w:val="00EF23D3"/>
    <w:rsid w:val="00EF43AD"/>
    <w:rsid w:val="00EF56D9"/>
    <w:rsid w:val="00EF74B8"/>
    <w:rsid w:val="00EF7B5A"/>
    <w:rsid w:val="00F00162"/>
    <w:rsid w:val="00F00974"/>
    <w:rsid w:val="00F01133"/>
    <w:rsid w:val="00F0232E"/>
    <w:rsid w:val="00F03242"/>
    <w:rsid w:val="00F0423C"/>
    <w:rsid w:val="00F04CE0"/>
    <w:rsid w:val="00F06923"/>
    <w:rsid w:val="00F0722C"/>
    <w:rsid w:val="00F07715"/>
    <w:rsid w:val="00F1065F"/>
    <w:rsid w:val="00F1082E"/>
    <w:rsid w:val="00F117E8"/>
    <w:rsid w:val="00F12AE6"/>
    <w:rsid w:val="00F138F1"/>
    <w:rsid w:val="00F13A85"/>
    <w:rsid w:val="00F15031"/>
    <w:rsid w:val="00F15EFB"/>
    <w:rsid w:val="00F1605B"/>
    <w:rsid w:val="00F1657E"/>
    <w:rsid w:val="00F165B8"/>
    <w:rsid w:val="00F16EB2"/>
    <w:rsid w:val="00F207A0"/>
    <w:rsid w:val="00F207DC"/>
    <w:rsid w:val="00F21A89"/>
    <w:rsid w:val="00F22AD1"/>
    <w:rsid w:val="00F234FD"/>
    <w:rsid w:val="00F24DAD"/>
    <w:rsid w:val="00F2535A"/>
    <w:rsid w:val="00F25C3A"/>
    <w:rsid w:val="00F26304"/>
    <w:rsid w:val="00F26970"/>
    <w:rsid w:val="00F26EF2"/>
    <w:rsid w:val="00F271CB"/>
    <w:rsid w:val="00F27C1A"/>
    <w:rsid w:val="00F305AD"/>
    <w:rsid w:val="00F30744"/>
    <w:rsid w:val="00F307A1"/>
    <w:rsid w:val="00F309D3"/>
    <w:rsid w:val="00F3183F"/>
    <w:rsid w:val="00F31D52"/>
    <w:rsid w:val="00F31F6B"/>
    <w:rsid w:val="00F3308B"/>
    <w:rsid w:val="00F34931"/>
    <w:rsid w:val="00F35898"/>
    <w:rsid w:val="00F35DD6"/>
    <w:rsid w:val="00F36478"/>
    <w:rsid w:val="00F37E37"/>
    <w:rsid w:val="00F40A05"/>
    <w:rsid w:val="00F41FAD"/>
    <w:rsid w:val="00F425A5"/>
    <w:rsid w:val="00F436B5"/>
    <w:rsid w:val="00F440B3"/>
    <w:rsid w:val="00F448A1"/>
    <w:rsid w:val="00F44DE8"/>
    <w:rsid w:val="00F45104"/>
    <w:rsid w:val="00F4511B"/>
    <w:rsid w:val="00F451E0"/>
    <w:rsid w:val="00F45CD9"/>
    <w:rsid w:val="00F4696D"/>
    <w:rsid w:val="00F46A25"/>
    <w:rsid w:val="00F46B7F"/>
    <w:rsid w:val="00F47065"/>
    <w:rsid w:val="00F47CD1"/>
    <w:rsid w:val="00F47D31"/>
    <w:rsid w:val="00F503CD"/>
    <w:rsid w:val="00F50C59"/>
    <w:rsid w:val="00F50CED"/>
    <w:rsid w:val="00F50D37"/>
    <w:rsid w:val="00F5294E"/>
    <w:rsid w:val="00F52B11"/>
    <w:rsid w:val="00F52CFF"/>
    <w:rsid w:val="00F54150"/>
    <w:rsid w:val="00F54384"/>
    <w:rsid w:val="00F54EB6"/>
    <w:rsid w:val="00F55C20"/>
    <w:rsid w:val="00F56092"/>
    <w:rsid w:val="00F5645C"/>
    <w:rsid w:val="00F6050D"/>
    <w:rsid w:val="00F6083B"/>
    <w:rsid w:val="00F610C2"/>
    <w:rsid w:val="00F613FE"/>
    <w:rsid w:val="00F61BD1"/>
    <w:rsid w:val="00F61FFF"/>
    <w:rsid w:val="00F62441"/>
    <w:rsid w:val="00F63AB8"/>
    <w:rsid w:val="00F63BC4"/>
    <w:rsid w:val="00F6567B"/>
    <w:rsid w:val="00F668FF"/>
    <w:rsid w:val="00F66DE0"/>
    <w:rsid w:val="00F67C13"/>
    <w:rsid w:val="00F70C62"/>
    <w:rsid w:val="00F717FB"/>
    <w:rsid w:val="00F72881"/>
    <w:rsid w:val="00F72895"/>
    <w:rsid w:val="00F7356A"/>
    <w:rsid w:val="00F74A48"/>
    <w:rsid w:val="00F75065"/>
    <w:rsid w:val="00F75819"/>
    <w:rsid w:val="00F75AB9"/>
    <w:rsid w:val="00F75C25"/>
    <w:rsid w:val="00F7602D"/>
    <w:rsid w:val="00F76F4C"/>
    <w:rsid w:val="00F76FE4"/>
    <w:rsid w:val="00F77B2E"/>
    <w:rsid w:val="00F80287"/>
    <w:rsid w:val="00F802A8"/>
    <w:rsid w:val="00F81468"/>
    <w:rsid w:val="00F8155B"/>
    <w:rsid w:val="00F815A2"/>
    <w:rsid w:val="00F8161A"/>
    <w:rsid w:val="00F81911"/>
    <w:rsid w:val="00F81ABD"/>
    <w:rsid w:val="00F837A5"/>
    <w:rsid w:val="00F83809"/>
    <w:rsid w:val="00F85340"/>
    <w:rsid w:val="00F85CD3"/>
    <w:rsid w:val="00F85D7D"/>
    <w:rsid w:val="00F86A5E"/>
    <w:rsid w:val="00F86BA3"/>
    <w:rsid w:val="00F8749E"/>
    <w:rsid w:val="00F87BE7"/>
    <w:rsid w:val="00F901A3"/>
    <w:rsid w:val="00F90ED3"/>
    <w:rsid w:val="00F91193"/>
    <w:rsid w:val="00F91A4B"/>
    <w:rsid w:val="00F91E9A"/>
    <w:rsid w:val="00F92F1E"/>
    <w:rsid w:val="00F93E99"/>
    <w:rsid w:val="00F94C1B"/>
    <w:rsid w:val="00F9509C"/>
    <w:rsid w:val="00F960A3"/>
    <w:rsid w:val="00F967F4"/>
    <w:rsid w:val="00F972B8"/>
    <w:rsid w:val="00F977FF"/>
    <w:rsid w:val="00F9789F"/>
    <w:rsid w:val="00FA1243"/>
    <w:rsid w:val="00FA1B6F"/>
    <w:rsid w:val="00FA2A0E"/>
    <w:rsid w:val="00FA2AC7"/>
    <w:rsid w:val="00FA2BC0"/>
    <w:rsid w:val="00FA5399"/>
    <w:rsid w:val="00FA65B7"/>
    <w:rsid w:val="00FA66B9"/>
    <w:rsid w:val="00FA6FEA"/>
    <w:rsid w:val="00FA7011"/>
    <w:rsid w:val="00FA7136"/>
    <w:rsid w:val="00FA73D5"/>
    <w:rsid w:val="00FB0359"/>
    <w:rsid w:val="00FB1590"/>
    <w:rsid w:val="00FB1993"/>
    <w:rsid w:val="00FB2975"/>
    <w:rsid w:val="00FB2A4C"/>
    <w:rsid w:val="00FB2BE5"/>
    <w:rsid w:val="00FB2EB5"/>
    <w:rsid w:val="00FB393D"/>
    <w:rsid w:val="00FB4AEF"/>
    <w:rsid w:val="00FB569B"/>
    <w:rsid w:val="00FB5B61"/>
    <w:rsid w:val="00FB63AA"/>
    <w:rsid w:val="00FC0786"/>
    <w:rsid w:val="00FC09EB"/>
    <w:rsid w:val="00FC0E63"/>
    <w:rsid w:val="00FC19A5"/>
    <w:rsid w:val="00FC2547"/>
    <w:rsid w:val="00FC29EC"/>
    <w:rsid w:val="00FC357C"/>
    <w:rsid w:val="00FC44FC"/>
    <w:rsid w:val="00FC473C"/>
    <w:rsid w:val="00FD05AD"/>
    <w:rsid w:val="00FD1893"/>
    <w:rsid w:val="00FD1D24"/>
    <w:rsid w:val="00FD2835"/>
    <w:rsid w:val="00FD2CBA"/>
    <w:rsid w:val="00FD44EB"/>
    <w:rsid w:val="00FD62CF"/>
    <w:rsid w:val="00FD6480"/>
    <w:rsid w:val="00FD6533"/>
    <w:rsid w:val="00FD69F1"/>
    <w:rsid w:val="00FE01DB"/>
    <w:rsid w:val="00FE0325"/>
    <w:rsid w:val="00FE04A8"/>
    <w:rsid w:val="00FE06A1"/>
    <w:rsid w:val="00FE0772"/>
    <w:rsid w:val="00FE0B5B"/>
    <w:rsid w:val="00FE2636"/>
    <w:rsid w:val="00FE43DD"/>
    <w:rsid w:val="00FE47BC"/>
    <w:rsid w:val="00FE6619"/>
    <w:rsid w:val="00FE6DFB"/>
    <w:rsid w:val="00FF1618"/>
    <w:rsid w:val="00FF1C38"/>
    <w:rsid w:val="00FF2024"/>
    <w:rsid w:val="00FF34D4"/>
    <w:rsid w:val="00FF363F"/>
    <w:rsid w:val="00FF3644"/>
    <w:rsid w:val="00FF4931"/>
    <w:rsid w:val="00FF4BE3"/>
    <w:rsid w:val="00FF4C10"/>
    <w:rsid w:val="00FF5125"/>
    <w:rsid w:val="00FF6102"/>
    <w:rsid w:val="00FF6D5C"/>
    <w:rsid w:val="05897A9B"/>
    <w:rsid w:val="082C2B27"/>
    <w:rsid w:val="0D9D77CE"/>
    <w:rsid w:val="10164C3F"/>
    <w:rsid w:val="1AEC3ED8"/>
    <w:rsid w:val="1BB74562"/>
    <w:rsid w:val="22553C8A"/>
    <w:rsid w:val="22681607"/>
    <w:rsid w:val="327E2180"/>
    <w:rsid w:val="44E400DF"/>
    <w:rsid w:val="49726343"/>
    <w:rsid w:val="557C4193"/>
    <w:rsid w:val="560C6D6F"/>
    <w:rsid w:val="65C80E49"/>
    <w:rsid w:val="6ADF3D8A"/>
    <w:rsid w:val="6B4A5340"/>
    <w:rsid w:val="7020167F"/>
    <w:rsid w:val="703A083E"/>
    <w:rsid w:val="7B263342"/>
    <w:rsid w:val="7E78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80582D"/>
  <w15:docId w15:val="{6CF23B72-6046-48F6-B432-248FC2BF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938"/>
    <w:pPr>
      <w:widowControl w:val="0"/>
      <w:spacing w:afterLines="50" w:after="50"/>
      <w:jc w:val="both"/>
    </w:pPr>
    <w:rPr>
      <w:rFonts w:eastAsia="楷体"/>
      <w:kern w:val="2"/>
      <w:sz w:val="21"/>
      <w:szCs w:val="24"/>
    </w:rPr>
  </w:style>
  <w:style w:type="paragraph" w:styleId="1">
    <w:name w:val="heading 1"/>
    <w:basedOn w:val="a"/>
    <w:next w:val="a"/>
    <w:link w:val="10"/>
    <w:qFormat/>
    <w:pPr>
      <w:numPr>
        <w:numId w:val="1"/>
      </w:numPr>
      <w:tabs>
        <w:tab w:val="clear" w:pos="3827"/>
        <w:tab w:val="left" w:pos="3402"/>
        <w:tab w:val="left" w:pos="3969"/>
      </w:tabs>
      <w:ind w:left="3969"/>
      <w:outlineLvl w:val="0"/>
    </w:pPr>
    <w:rPr>
      <w:rFonts w:eastAsia="楷体_GB2312"/>
      <w:b/>
      <w:color w:val="0000FF"/>
      <w:sz w:val="28"/>
      <w:szCs w:val="28"/>
    </w:rPr>
  </w:style>
  <w:style w:type="paragraph" w:styleId="2">
    <w:name w:val="heading 2"/>
    <w:basedOn w:val="a"/>
    <w:next w:val="a"/>
    <w:link w:val="20"/>
    <w:qFormat/>
    <w:rsid w:val="00404DFE"/>
    <w:pPr>
      <w:numPr>
        <w:ilvl w:val="1"/>
        <w:numId w:val="1"/>
      </w:numPr>
      <w:tabs>
        <w:tab w:val="left" w:pos="283"/>
        <w:tab w:val="left" w:pos="3402"/>
        <w:tab w:val="left" w:pos="3969"/>
        <w:tab w:val="left" w:pos="4111"/>
      </w:tabs>
      <w:outlineLvl w:val="1"/>
    </w:pPr>
    <w:rPr>
      <w:rFonts w:eastAsia="楷体_GB2312"/>
      <w:b/>
      <w:color w:val="0000FF"/>
      <w:sz w:val="24"/>
    </w:rPr>
  </w:style>
  <w:style w:type="paragraph" w:styleId="3">
    <w:name w:val="heading 3"/>
    <w:basedOn w:val="a"/>
    <w:next w:val="a"/>
    <w:qFormat/>
    <w:pPr>
      <w:numPr>
        <w:ilvl w:val="2"/>
        <w:numId w:val="1"/>
      </w:numPr>
      <w:tabs>
        <w:tab w:val="left" w:pos="3402"/>
        <w:tab w:val="left" w:pos="3969"/>
      </w:tabs>
      <w:outlineLvl w:val="2"/>
    </w:pPr>
    <w:rPr>
      <w:rFonts w:eastAsia="楷体_GB2312"/>
      <w:b/>
      <w:szCs w:val="21"/>
    </w:rPr>
  </w:style>
  <w:style w:type="paragraph" w:styleId="4">
    <w:name w:val="heading 4"/>
    <w:basedOn w:val="3"/>
    <w:next w:val="a"/>
    <w:qFormat/>
    <w:pPr>
      <w:numPr>
        <w:ilvl w:val="3"/>
      </w:numPr>
      <w:outlineLvl w:val="3"/>
    </w:pPr>
    <w:rPr>
      <w:b w:val="0"/>
    </w:rPr>
  </w:style>
  <w:style w:type="paragraph" w:styleId="5">
    <w:name w:val="heading 5"/>
    <w:basedOn w:val="a"/>
    <w:next w:val="a"/>
    <w:link w:val="50"/>
    <w:semiHidden/>
    <w:unhideWhenUsed/>
    <w:qFormat/>
    <w:rsid w:val="006653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unhideWhenUsed/>
    <w:qFormat/>
    <w:rPr>
      <w:b/>
      <w:bCs/>
    </w:rPr>
  </w:style>
  <w:style w:type="paragraph" w:styleId="a4">
    <w:name w:val="annotation text"/>
    <w:basedOn w:val="a"/>
    <w:link w:val="a6"/>
    <w:semiHidden/>
    <w:unhideWhenUsed/>
    <w:qFormat/>
    <w:pPr>
      <w:jc w:val="left"/>
    </w:pPr>
  </w:style>
  <w:style w:type="paragraph" w:styleId="30">
    <w:name w:val="toc 3"/>
    <w:basedOn w:val="a"/>
    <w:next w:val="a"/>
    <w:uiPriority w:val="39"/>
    <w:qFormat/>
    <w:pPr>
      <w:tabs>
        <w:tab w:val="left" w:pos="1680"/>
        <w:tab w:val="right" w:leader="dot" w:pos="9854"/>
      </w:tabs>
      <w:ind w:leftChars="1800" w:left="1800"/>
    </w:pPr>
    <w:rPr>
      <w:rFonts w:eastAsia="楷体_GB2312"/>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left" w:pos="3728"/>
        <w:tab w:val="right" w:leader="dot" w:pos="9854"/>
      </w:tabs>
      <w:ind w:leftChars="1600" w:left="3360"/>
    </w:pPr>
    <w:rPr>
      <w:rFonts w:eastAsia="楷体_GB2312"/>
    </w:rPr>
  </w:style>
  <w:style w:type="paragraph" w:styleId="40">
    <w:name w:val="toc 4"/>
    <w:basedOn w:val="a"/>
    <w:next w:val="a"/>
    <w:uiPriority w:val="39"/>
    <w:qFormat/>
    <w:pPr>
      <w:tabs>
        <w:tab w:val="left" w:pos="2100"/>
        <w:tab w:val="right" w:leader="dot" w:pos="9854"/>
      </w:tabs>
      <w:ind w:leftChars="1900" w:left="1900"/>
    </w:pPr>
    <w:rPr>
      <w:rFonts w:eastAsia="楷体_GB2312"/>
    </w:rPr>
  </w:style>
  <w:style w:type="paragraph" w:styleId="21">
    <w:name w:val="toc 2"/>
    <w:basedOn w:val="a"/>
    <w:next w:val="a"/>
    <w:uiPriority w:val="39"/>
    <w:qFormat/>
    <w:pPr>
      <w:tabs>
        <w:tab w:val="left" w:pos="1050"/>
        <w:tab w:val="right" w:leader="dot" w:pos="9854"/>
      </w:tabs>
      <w:ind w:leftChars="1700" w:left="1700"/>
    </w:pPr>
    <w:rPr>
      <w:rFonts w:eastAsia="楷体_GB2312"/>
    </w:rPr>
  </w:style>
  <w:style w:type="character" w:styleId="ab">
    <w:name w:val="page number"/>
    <w:basedOn w:val="a0"/>
    <w:qFormat/>
  </w:style>
  <w:style w:type="character" w:styleId="ac">
    <w:name w:val="Hyperlink"/>
    <w:uiPriority w:val="99"/>
    <w:qFormat/>
    <w:rPr>
      <w:color w:val="000000"/>
      <w:u w:val="single"/>
    </w:rPr>
  </w:style>
  <w:style w:type="character" w:styleId="ad">
    <w:name w:val="annotation reference"/>
    <w:basedOn w:val="a0"/>
    <w:semiHidden/>
    <w:unhideWhenUsed/>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行业和名称"/>
    <w:basedOn w:val="a"/>
    <w:link w:val="Char"/>
    <w:qFormat/>
    <w:rPr>
      <w:rFonts w:eastAsia="楷体_GB2312"/>
      <w:b/>
      <w:color w:val="2C4D82"/>
      <w:sz w:val="18"/>
    </w:rPr>
  </w:style>
  <w:style w:type="paragraph" w:customStyle="1" w:styleId="af0">
    <w:name w:val="报告标题"/>
    <w:basedOn w:val="a"/>
    <w:qFormat/>
    <w:rPr>
      <w:rFonts w:eastAsia="楷体_GB2312"/>
      <w:b/>
      <w:sz w:val="36"/>
    </w:rPr>
  </w:style>
  <w:style w:type="paragraph" w:customStyle="1" w:styleId="af1">
    <w:name w:val="栏目"/>
    <w:basedOn w:val="a"/>
    <w:qFormat/>
    <w:rPr>
      <w:rFonts w:eastAsia="楷体_GB2312"/>
      <w:b/>
    </w:rPr>
  </w:style>
  <w:style w:type="paragraph" w:customStyle="1" w:styleId="af2">
    <w:name w:val="表格文字"/>
    <w:basedOn w:val="a"/>
    <w:qFormat/>
    <w:pPr>
      <w:spacing w:line="200" w:lineRule="exact"/>
    </w:pPr>
    <w:rPr>
      <w:rFonts w:eastAsia="楷体_GB2312"/>
      <w:sz w:val="16"/>
    </w:rPr>
  </w:style>
  <w:style w:type="paragraph" w:customStyle="1" w:styleId="af3">
    <w:name w:val="作者信息"/>
    <w:basedOn w:val="a"/>
    <w:qFormat/>
    <w:rPr>
      <w:rFonts w:eastAsia="楷体_GB2312"/>
      <w:sz w:val="18"/>
    </w:rPr>
  </w:style>
  <w:style w:type="paragraph" w:customStyle="1" w:styleId="af4">
    <w:name w:val="评级相关"/>
    <w:basedOn w:val="a"/>
    <w:qFormat/>
    <w:pPr>
      <w:spacing w:line="260" w:lineRule="exact"/>
    </w:pPr>
    <w:rPr>
      <w:rFonts w:eastAsia="楷体_GB2312"/>
      <w:sz w:val="18"/>
    </w:rPr>
  </w:style>
  <w:style w:type="paragraph" w:customStyle="1" w:styleId="12">
    <w:name w:val="评级相关1"/>
    <w:basedOn w:val="a"/>
    <w:qFormat/>
    <w:pPr>
      <w:spacing w:line="0" w:lineRule="atLeast"/>
    </w:pPr>
    <w:rPr>
      <w:rFonts w:eastAsia="楷体_GB2312"/>
      <w:color w:val="000000"/>
      <w:sz w:val="18"/>
      <w:szCs w:val="20"/>
    </w:rPr>
  </w:style>
  <w:style w:type="paragraph" w:customStyle="1" w:styleId="22">
    <w:name w:val="评级相关2"/>
    <w:basedOn w:val="12"/>
    <w:qFormat/>
    <w:pPr>
      <w:jc w:val="right"/>
    </w:pPr>
    <w:rPr>
      <w:b/>
      <w:sz w:val="28"/>
      <w:szCs w:val="22"/>
    </w:rPr>
  </w:style>
  <w:style w:type="paragraph" w:customStyle="1" w:styleId="31">
    <w:name w:val="评级相关3"/>
    <w:basedOn w:val="12"/>
    <w:qFormat/>
    <w:pPr>
      <w:jc w:val="right"/>
    </w:pPr>
  </w:style>
  <w:style w:type="character" w:customStyle="1" w:styleId="Char">
    <w:name w:val="行业和名称 Char"/>
    <w:link w:val="af"/>
    <w:qFormat/>
    <w:rPr>
      <w:rFonts w:eastAsia="楷体_GB2312"/>
      <w:b/>
      <w:color w:val="2C4D82"/>
      <w:kern w:val="2"/>
      <w:sz w:val="18"/>
      <w:szCs w:val="24"/>
      <w:lang w:val="en-US" w:eastAsia="zh-CN" w:bidi="ar-SA"/>
    </w:rPr>
  </w:style>
  <w:style w:type="paragraph" w:customStyle="1" w:styleId="af5">
    <w:name w:val="左边正文"/>
    <w:basedOn w:val="a"/>
    <w:qFormat/>
    <w:pPr>
      <w:spacing w:after="120"/>
    </w:pPr>
    <w:rPr>
      <w:rFonts w:ascii="楷体_GB2312" w:eastAsia="楷体_GB2312"/>
      <w:color w:val="000000"/>
      <w:sz w:val="24"/>
    </w:rPr>
  </w:style>
  <w:style w:type="character" w:customStyle="1" w:styleId="20">
    <w:name w:val="标题 2 字符"/>
    <w:link w:val="2"/>
    <w:qFormat/>
    <w:rsid w:val="00404DFE"/>
    <w:rPr>
      <w:rFonts w:eastAsia="楷体_GB2312"/>
      <w:b/>
      <w:color w:val="0000FF"/>
      <w:kern w:val="2"/>
      <w:sz w:val="24"/>
      <w:szCs w:val="24"/>
    </w:rPr>
  </w:style>
  <w:style w:type="paragraph" w:customStyle="1" w:styleId="af6">
    <w:name w:val="国泰君安题注"/>
    <w:basedOn w:val="a"/>
    <w:uiPriority w:val="99"/>
    <w:qFormat/>
    <w:pPr>
      <w:ind w:leftChars="1600" w:left="3360"/>
    </w:pPr>
    <w:rPr>
      <w:rFonts w:eastAsia="楷体_GB2312" w:cs="宋体"/>
      <w:b/>
      <w:bCs/>
      <w:szCs w:val="20"/>
    </w:rPr>
  </w:style>
  <w:style w:type="paragraph" w:customStyle="1" w:styleId="af7">
    <w:name w:val="国泰君安报告正文"/>
    <w:basedOn w:val="a"/>
    <w:link w:val="Char0"/>
    <w:qFormat/>
    <w:pPr>
      <w:ind w:leftChars="1600" w:left="3360"/>
    </w:pPr>
    <w:rPr>
      <w:rFonts w:eastAsia="楷体_GB2312" w:cs="宋体"/>
      <w:szCs w:val="20"/>
    </w:rPr>
  </w:style>
  <w:style w:type="table" w:customStyle="1" w:styleId="af8">
    <w:name w:val="国泰君安表格中间线"/>
    <w:basedOn w:val="a1"/>
    <w:qFormat/>
    <w:pPr>
      <w:jc w:val="center"/>
    </w:pPr>
    <w:rPr>
      <w:sz w:val="18"/>
    </w:rPr>
    <w:tblPr>
      <w:tblBorders>
        <w:insideH w:val="single" w:sz="2" w:space="0" w:color="C0C0C0"/>
      </w:tblBorders>
    </w:tblPr>
    <w:tcPr>
      <w:vAlign w:val="center"/>
    </w:tcPr>
    <w:tblStylePr w:type="firstRow">
      <w:rPr>
        <w:rFonts w:eastAsia="宋体"/>
        <w:b/>
      </w:rPr>
      <w:tblPr/>
      <w:tcPr>
        <w:tcBorders>
          <w:top w:val="single" w:sz="8" w:space="0" w:color="auto"/>
          <w:bottom w:val="single" w:sz="4" w:space="0" w:color="auto"/>
        </w:tcBorders>
      </w:tcPr>
    </w:tblStylePr>
    <w:tblStylePr w:type="lastRow">
      <w:rPr>
        <w:rFonts w:eastAsia="宋体"/>
      </w:rPr>
      <w:tblPr/>
      <w:tcPr>
        <w:tcBorders>
          <w:bottom w:val="single" w:sz="8" w:space="0" w:color="auto"/>
        </w:tcBorders>
      </w:tcPr>
    </w:tblStylePr>
    <w:tblStylePr w:type="firstCol">
      <w:pPr>
        <w:wordWrap/>
        <w:jc w:val="left"/>
      </w:pPr>
      <w:rPr>
        <w:b/>
      </w:rPr>
    </w:tblStylePr>
  </w:style>
  <w:style w:type="paragraph" w:customStyle="1" w:styleId="af9">
    <w:name w:val="国泰君安数据来源"/>
    <w:basedOn w:val="af7"/>
    <w:qFormat/>
    <w:rPr>
      <w:sz w:val="18"/>
    </w:rPr>
  </w:style>
  <w:style w:type="paragraph" w:customStyle="1" w:styleId="afa">
    <w:name w:val="国泰君安表格文字"/>
    <w:basedOn w:val="a"/>
    <w:qFormat/>
    <w:rPr>
      <w:rFonts w:eastAsia="楷体_GB2312"/>
      <w:sz w:val="18"/>
    </w:rPr>
  </w:style>
  <w:style w:type="character" w:customStyle="1" w:styleId="a8">
    <w:name w:val="批注框文本 字符"/>
    <w:basedOn w:val="a0"/>
    <w:link w:val="a7"/>
    <w:qFormat/>
    <w:rPr>
      <w:kern w:val="2"/>
      <w:sz w:val="18"/>
      <w:szCs w:val="18"/>
    </w:rPr>
  </w:style>
  <w:style w:type="character" w:customStyle="1" w:styleId="Char0">
    <w:name w:val="国泰君安报告正文 Char"/>
    <w:link w:val="af7"/>
    <w:qFormat/>
    <w:locked/>
    <w:rPr>
      <w:rFonts w:eastAsia="楷体_GB2312" w:cs="宋体"/>
      <w:kern w:val="2"/>
      <w:sz w:val="21"/>
    </w:rPr>
  </w:style>
  <w:style w:type="table" w:customStyle="1" w:styleId="13">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6">
    <w:name w:val="批注文字 字符"/>
    <w:basedOn w:val="a0"/>
    <w:link w:val="a4"/>
    <w:semiHidden/>
    <w:qFormat/>
    <w:rPr>
      <w:kern w:val="2"/>
      <w:sz w:val="21"/>
      <w:szCs w:val="24"/>
    </w:rPr>
  </w:style>
  <w:style w:type="character" w:customStyle="1" w:styleId="a5">
    <w:name w:val="批注主题 字符"/>
    <w:basedOn w:val="a6"/>
    <w:link w:val="a3"/>
    <w:semiHidden/>
    <w:qFormat/>
    <w:rPr>
      <w:b/>
      <w:bCs/>
      <w:kern w:val="2"/>
      <w:sz w:val="21"/>
      <w:szCs w:val="24"/>
    </w:rPr>
  </w:style>
  <w:style w:type="character" w:customStyle="1" w:styleId="font11">
    <w:name w:val="font11"/>
    <w:basedOn w:val="a0"/>
    <w:qFormat/>
    <w:rPr>
      <w:rFonts w:ascii="Microsoft YaHei UI" w:eastAsia="Microsoft YaHei UI" w:hAnsi="Microsoft YaHei UI" w:cs="Microsoft YaHei UI" w:hint="eastAsia"/>
      <w:color w:val="333333"/>
      <w:sz w:val="27"/>
      <w:szCs w:val="27"/>
      <w:u w:val="none"/>
    </w:rPr>
  </w:style>
  <w:style w:type="table" w:customStyle="1" w:styleId="14">
    <w:name w:val="网格型1"/>
    <w:basedOn w:val="a1"/>
    <w:next w:val="ae"/>
    <w:uiPriority w:val="59"/>
    <w:rsid w:val="00671679"/>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0"/>
    <w:uiPriority w:val="99"/>
    <w:semiHidden/>
    <w:unhideWhenUsed/>
    <w:rsid w:val="00673E58"/>
    <w:rPr>
      <w:color w:val="605E5C"/>
      <w:shd w:val="clear" w:color="auto" w:fill="E1DFDD"/>
    </w:rPr>
  </w:style>
  <w:style w:type="paragraph" w:styleId="afb">
    <w:name w:val="List Paragraph"/>
    <w:basedOn w:val="a"/>
    <w:uiPriority w:val="99"/>
    <w:rsid w:val="000E1852"/>
    <w:pPr>
      <w:ind w:firstLineChars="200" w:firstLine="420"/>
    </w:pPr>
  </w:style>
  <w:style w:type="paragraph" w:styleId="afc">
    <w:name w:val="footnote text"/>
    <w:basedOn w:val="a"/>
    <w:link w:val="afd"/>
    <w:semiHidden/>
    <w:unhideWhenUsed/>
    <w:rsid w:val="001C2A1E"/>
    <w:pPr>
      <w:snapToGrid w:val="0"/>
      <w:jc w:val="left"/>
    </w:pPr>
    <w:rPr>
      <w:sz w:val="18"/>
      <w:szCs w:val="18"/>
    </w:rPr>
  </w:style>
  <w:style w:type="character" w:customStyle="1" w:styleId="afd">
    <w:name w:val="脚注文本 字符"/>
    <w:basedOn w:val="a0"/>
    <w:link w:val="afc"/>
    <w:semiHidden/>
    <w:rsid w:val="001C2A1E"/>
    <w:rPr>
      <w:rFonts w:eastAsia="楷体"/>
      <w:kern w:val="2"/>
      <w:sz w:val="18"/>
      <w:szCs w:val="18"/>
    </w:rPr>
  </w:style>
  <w:style w:type="character" w:styleId="afe">
    <w:name w:val="footnote reference"/>
    <w:basedOn w:val="a0"/>
    <w:semiHidden/>
    <w:unhideWhenUsed/>
    <w:rsid w:val="001C2A1E"/>
    <w:rPr>
      <w:vertAlign w:val="superscript"/>
    </w:rPr>
  </w:style>
  <w:style w:type="paragraph" w:styleId="aff">
    <w:name w:val="Normal (Web)"/>
    <w:basedOn w:val="a"/>
    <w:uiPriority w:val="99"/>
    <w:semiHidden/>
    <w:unhideWhenUsed/>
    <w:rsid w:val="00E51E82"/>
    <w:pPr>
      <w:widowControl/>
      <w:spacing w:before="100" w:beforeAutospacing="1" w:afterLines="0" w:after="100" w:afterAutospacing="1"/>
      <w:jc w:val="left"/>
    </w:pPr>
    <w:rPr>
      <w:rFonts w:ascii="宋体" w:eastAsia="宋体" w:hAnsi="宋体" w:cs="宋体"/>
      <w:kern w:val="0"/>
      <w:sz w:val="24"/>
    </w:rPr>
  </w:style>
  <w:style w:type="character" w:styleId="aff0">
    <w:name w:val="Strong"/>
    <w:basedOn w:val="a0"/>
    <w:uiPriority w:val="22"/>
    <w:qFormat/>
    <w:rsid w:val="00E51E82"/>
    <w:rPr>
      <w:b/>
      <w:bCs/>
    </w:rPr>
  </w:style>
  <w:style w:type="character" w:customStyle="1" w:styleId="tgt">
    <w:name w:val="tgt"/>
    <w:basedOn w:val="a0"/>
    <w:rsid w:val="00DE3E13"/>
  </w:style>
  <w:style w:type="character" w:styleId="aff1">
    <w:name w:val="Placeholder Text"/>
    <w:basedOn w:val="a0"/>
    <w:uiPriority w:val="99"/>
    <w:semiHidden/>
    <w:rsid w:val="00AE07B5"/>
    <w:rPr>
      <w:color w:val="808080"/>
    </w:rPr>
  </w:style>
  <w:style w:type="character" w:styleId="aff2">
    <w:name w:val="FollowedHyperlink"/>
    <w:basedOn w:val="a0"/>
    <w:semiHidden/>
    <w:unhideWhenUsed/>
    <w:rsid w:val="003319D7"/>
    <w:rPr>
      <w:color w:val="800080" w:themeColor="followedHyperlink"/>
      <w:u w:val="single"/>
    </w:rPr>
  </w:style>
  <w:style w:type="paragraph" w:styleId="aff3">
    <w:name w:val="caption"/>
    <w:basedOn w:val="a"/>
    <w:next w:val="a"/>
    <w:unhideWhenUsed/>
    <w:qFormat/>
    <w:rsid w:val="00D52C2E"/>
    <w:pPr>
      <w:spacing w:after="200"/>
    </w:pPr>
    <w:rPr>
      <w:i/>
      <w:iCs/>
      <w:color w:val="1F497D" w:themeColor="text2"/>
      <w:sz w:val="18"/>
      <w:szCs w:val="18"/>
    </w:rPr>
  </w:style>
  <w:style w:type="paragraph" w:customStyle="1" w:styleId="16">
    <w:name w:val="样式1"/>
    <w:basedOn w:val="af7"/>
    <w:link w:val="17"/>
    <w:qFormat/>
    <w:rsid w:val="00526A65"/>
    <w:pPr>
      <w:spacing w:after="156"/>
    </w:pPr>
    <w:rPr>
      <w:sz w:val="22"/>
      <w:szCs w:val="22"/>
    </w:rPr>
  </w:style>
  <w:style w:type="character" w:customStyle="1" w:styleId="17">
    <w:name w:val="样式1 字符"/>
    <w:basedOn w:val="Char0"/>
    <w:link w:val="16"/>
    <w:rsid w:val="00526A65"/>
    <w:rPr>
      <w:rFonts w:eastAsia="楷体_GB2312" w:cs="宋体"/>
      <w:kern w:val="2"/>
      <w:sz w:val="22"/>
      <w:szCs w:val="22"/>
    </w:rPr>
  </w:style>
  <w:style w:type="character" w:customStyle="1" w:styleId="10">
    <w:name w:val="标题 1 字符"/>
    <w:basedOn w:val="a0"/>
    <w:link w:val="1"/>
    <w:rsid w:val="00FE0325"/>
    <w:rPr>
      <w:rFonts w:eastAsia="楷体_GB2312"/>
      <w:b/>
      <w:color w:val="0000FF"/>
      <w:kern w:val="2"/>
      <w:sz w:val="28"/>
      <w:szCs w:val="28"/>
    </w:rPr>
  </w:style>
  <w:style w:type="character" w:customStyle="1" w:styleId="50">
    <w:name w:val="标题 5 字符"/>
    <w:basedOn w:val="a0"/>
    <w:link w:val="5"/>
    <w:semiHidden/>
    <w:rsid w:val="00665398"/>
    <w:rPr>
      <w:rFonts w:eastAsia="楷体"/>
      <w:b/>
      <w:bCs/>
      <w:kern w:val="2"/>
      <w:sz w:val="28"/>
      <w:szCs w:val="28"/>
    </w:rPr>
  </w:style>
  <w:style w:type="character" w:customStyle="1" w:styleId="UnresolvedMention">
    <w:name w:val="Unresolved Mention"/>
    <w:basedOn w:val="a0"/>
    <w:uiPriority w:val="99"/>
    <w:semiHidden/>
    <w:unhideWhenUsed/>
    <w:rsid w:val="004E3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554">
      <w:bodyDiv w:val="1"/>
      <w:marLeft w:val="0"/>
      <w:marRight w:val="0"/>
      <w:marTop w:val="0"/>
      <w:marBottom w:val="0"/>
      <w:divBdr>
        <w:top w:val="none" w:sz="0" w:space="0" w:color="auto"/>
        <w:left w:val="none" w:sz="0" w:space="0" w:color="auto"/>
        <w:bottom w:val="none" w:sz="0" w:space="0" w:color="auto"/>
        <w:right w:val="none" w:sz="0" w:space="0" w:color="auto"/>
      </w:divBdr>
    </w:div>
    <w:div w:id="7145413">
      <w:bodyDiv w:val="1"/>
      <w:marLeft w:val="0"/>
      <w:marRight w:val="0"/>
      <w:marTop w:val="0"/>
      <w:marBottom w:val="0"/>
      <w:divBdr>
        <w:top w:val="none" w:sz="0" w:space="0" w:color="auto"/>
        <w:left w:val="none" w:sz="0" w:space="0" w:color="auto"/>
        <w:bottom w:val="none" w:sz="0" w:space="0" w:color="auto"/>
        <w:right w:val="none" w:sz="0" w:space="0" w:color="auto"/>
      </w:divBdr>
    </w:div>
    <w:div w:id="8262685">
      <w:bodyDiv w:val="1"/>
      <w:marLeft w:val="0"/>
      <w:marRight w:val="0"/>
      <w:marTop w:val="0"/>
      <w:marBottom w:val="0"/>
      <w:divBdr>
        <w:top w:val="none" w:sz="0" w:space="0" w:color="auto"/>
        <w:left w:val="none" w:sz="0" w:space="0" w:color="auto"/>
        <w:bottom w:val="none" w:sz="0" w:space="0" w:color="auto"/>
        <w:right w:val="none" w:sz="0" w:space="0" w:color="auto"/>
      </w:divBdr>
    </w:div>
    <w:div w:id="9524994">
      <w:bodyDiv w:val="1"/>
      <w:marLeft w:val="0"/>
      <w:marRight w:val="0"/>
      <w:marTop w:val="0"/>
      <w:marBottom w:val="0"/>
      <w:divBdr>
        <w:top w:val="none" w:sz="0" w:space="0" w:color="auto"/>
        <w:left w:val="none" w:sz="0" w:space="0" w:color="auto"/>
        <w:bottom w:val="none" w:sz="0" w:space="0" w:color="auto"/>
        <w:right w:val="none" w:sz="0" w:space="0" w:color="auto"/>
      </w:divBdr>
    </w:div>
    <w:div w:id="15469961">
      <w:bodyDiv w:val="1"/>
      <w:marLeft w:val="0"/>
      <w:marRight w:val="0"/>
      <w:marTop w:val="0"/>
      <w:marBottom w:val="0"/>
      <w:divBdr>
        <w:top w:val="none" w:sz="0" w:space="0" w:color="auto"/>
        <w:left w:val="none" w:sz="0" w:space="0" w:color="auto"/>
        <w:bottom w:val="none" w:sz="0" w:space="0" w:color="auto"/>
        <w:right w:val="none" w:sz="0" w:space="0" w:color="auto"/>
      </w:divBdr>
    </w:div>
    <w:div w:id="22707720">
      <w:bodyDiv w:val="1"/>
      <w:marLeft w:val="0"/>
      <w:marRight w:val="0"/>
      <w:marTop w:val="0"/>
      <w:marBottom w:val="0"/>
      <w:divBdr>
        <w:top w:val="none" w:sz="0" w:space="0" w:color="auto"/>
        <w:left w:val="none" w:sz="0" w:space="0" w:color="auto"/>
        <w:bottom w:val="none" w:sz="0" w:space="0" w:color="auto"/>
        <w:right w:val="none" w:sz="0" w:space="0" w:color="auto"/>
      </w:divBdr>
    </w:div>
    <w:div w:id="26301698">
      <w:bodyDiv w:val="1"/>
      <w:marLeft w:val="0"/>
      <w:marRight w:val="0"/>
      <w:marTop w:val="0"/>
      <w:marBottom w:val="0"/>
      <w:divBdr>
        <w:top w:val="none" w:sz="0" w:space="0" w:color="auto"/>
        <w:left w:val="none" w:sz="0" w:space="0" w:color="auto"/>
        <w:bottom w:val="none" w:sz="0" w:space="0" w:color="auto"/>
        <w:right w:val="none" w:sz="0" w:space="0" w:color="auto"/>
      </w:divBdr>
    </w:div>
    <w:div w:id="31081548">
      <w:bodyDiv w:val="1"/>
      <w:marLeft w:val="0"/>
      <w:marRight w:val="0"/>
      <w:marTop w:val="0"/>
      <w:marBottom w:val="0"/>
      <w:divBdr>
        <w:top w:val="none" w:sz="0" w:space="0" w:color="auto"/>
        <w:left w:val="none" w:sz="0" w:space="0" w:color="auto"/>
        <w:bottom w:val="none" w:sz="0" w:space="0" w:color="auto"/>
        <w:right w:val="none" w:sz="0" w:space="0" w:color="auto"/>
      </w:divBdr>
    </w:div>
    <w:div w:id="35742083">
      <w:bodyDiv w:val="1"/>
      <w:marLeft w:val="0"/>
      <w:marRight w:val="0"/>
      <w:marTop w:val="0"/>
      <w:marBottom w:val="0"/>
      <w:divBdr>
        <w:top w:val="none" w:sz="0" w:space="0" w:color="auto"/>
        <w:left w:val="none" w:sz="0" w:space="0" w:color="auto"/>
        <w:bottom w:val="none" w:sz="0" w:space="0" w:color="auto"/>
        <w:right w:val="none" w:sz="0" w:space="0" w:color="auto"/>
      </w:divBdr>
    </w:div>
    <w:div w:id="66534006">
      <w:bodyDiv w:val="1"/>
      <w:marLeft w:val="0"/>
      <w:marRight w:val="0"/>
      <w:marTop w:val="0"/>
      <w:marBottom w:val="0"/>
      <w:divBdr>
        <w:top w:val="none" w:sz="0" w:space="0" w:color="auto"/>
        <w:left w:val="none" w:sz="0" w:space="0" w:color="auto"/>
        <w:bottom w:val="none" w:sz="0" w:space="0" w:color="auto"/>
        <w:right w:val="none" w:sz="0" w:space="0" w:color="auto"/>
      </w:divBdr>
    </w:div>
    <w:div w:id="72045713">
      <w:bodyDiv w:val="1"/>
      <w:marLeft w:val="0"/>
      <w:marRight w:val="0"/>
      <w:marTop w:val="0"/>
      <w:marBottom w:val="0"/>
      <w:divBdr>
        <w:top w:val="none" w:sz="0" w:space="0" w:color="auto"/>
        <w:left w:val="none" w:sz="0" w:space="0" w:color="auto"/>
        <w:bottom w:val="none" w:sz="0" w:space="0" w:color="auto"/>
        <w:right w:val="none" w:sz="0" w:space="0" w:color="auto"/>
      </w:divBdr>
    </w:div>
    <w:div w:id="72817234">
      <w:bodyDiv w:val="1"/>
      <w:marLeft w:val="0"/>
      <w:marRight w:val="0"/>
      <w:marTop w:val="0"/>
      <w:marBottom w:val="0"/>
      <w:divBdr>
        <w:top w:val="none" w:sz="0" w:space="0" w:color="auto"/>
        <w:left w:val="none" w:sz="0" w:space="0" w:color="auto"/>
        <w:bottom w:val="none" w:sz="0" w:space="0" w:color="auto"/>
        <w:right w:val="none" w:sz="0" w:space="0" w:color="auto"/>
      </w:divBdr>
    </w:div>
    <w:div w:id="75908514">
      <w:bodyDiv w:val="1"/>
      <w:marLeft w:val="0"/>
      <w:marRight w:val="0"/>
      <w:marTop w:val="0"/>
      <w:marBottom w:val="0"/>
      <w:divBdr>
        <w:top w:val="none" w:sz="0" w:space="0" w:color="auto"/>
        <w:left w:val="none" w:sz="0" w:space="0" w:color="auto"/>
        <w:bottom w:val="none" w:sz="0" w:space="0" w:color="auto"/>
        <w:right w:val="none" w:sz="0" w:space="0" w:color="auto"/>
      </w:divBdr>
    </w:div>
    <w:div w:id="92361333">
      <w:bodyDiv w:val="1"/>
      <w:marLeft w:val="0"/>
      <w:marRight w:val="0"/>
      <w:marTop w:val="0"/>
      <w:marBottom w:val="0"/>
      <w:divBdr>
        <w:top w:val="none" w:sz="0" w:space="0" w:color="auto"/>
        <w:left w:val="none" w:sz="0" w:space="0" w:color="auto"/>
        <w:bottom w:val="none" w:sz="0" w:space="0" w:color="auto"/>
        <w:right w:val="none" w:sz="0" w:space="0" w:color="auto"/>
      </w:divBdr>
    </w:div>
    <w:div w:id="92942115">
      <w:bodyDiv w:val="1"/>
      <w:marLeft w:val="0"/>
      <w:marRight w:val="0"/>
      <w:marTop w:val="0"/>
      <w:marBottom w:val="0"/>
      <w:divBdr>
        <w:top w:val="none" w:sz="0" w:space="0" w:color="auto"/>
        <w:left w:val="none" w:sz="0" w:space="0" w:color="auto"/>
        <w:bottom w:val="none" w:sz="0" w:space="0" w:color="auto"/>
        <w:right w:val="none" w:sz="0" w:space="0" w:color="auto"/>
      </w:divBdr>
    </w:div>
    <w:div w:id="98181440">
      <w:bodyDiv w:val="1"/>
      <w:marLeft w:val="0"/>
      <w:marRight w:val="0"/>
      <w:marTop w:val="0"/>
      <w:marBottom w:val="0"/>
      <w:divBdr>
        <w:top w:val="none" w:sz="0" w:space="0" w:color="auto"/>
        <w:left w:val="none" w:sz="0" w:space="0" w:color="auto"/>
        <w:bottom w:val="none" w:sz="0" w:space="0" w:color="auto"/>
        <w:right w:val="none" w:sz="0" w:space="0" w:color="auto"/>
      </w:divBdr>
    </w:div>
    <w:div w:id="117528641">
      <w:bodyDiv w:val="1"/>
      <w:marLeft w:val="0"/>
      <w:marRight w:val="0"/>
      <w:marTop w:val="0"/>
      <w:marBottom w:val="0"/>
      <w:divBdr>
        <w:top w:val="none" w:sz="0" w:space="0" w:color="auto"/>
        <w:left w:val="none" w:sz="0" w:space="0" w:color="auto"/>
        <w:bottom w:val="none" w:sz="0" w:space="0" w:color="auto"/>
        <w:right w:val="none" w:sz="0" w:space="0" w:color="auto"/>
      </w:divBdr>
    </w:div>
    <w:div w:id="124275346">
      <w:bodyDiv w:val="1"/>
      <w:marLeft w:val="0"/>
      <w:marRight w:val="0"/>
      <w:marTop w:val="0"/>
      <w:marBottom w:val="0"/>
      <w:divBdr>
        <w:top w:val="none" w:sz="0" w:space="0" w:color="auto"/>
        <w:left w:val="none" w:sz="0" w:space="0" w:color="auto"/>
        <w:bottom w:val="none" w:sz="0" w:space="0" w:color="auto"/>
        <w:right w:val="none" w:sz="0" w:space="0" w:color="auto"/>
      </w:divBdr>
    </w:div>
    <w:div w:id="135730704">
      <w:bodyDiv w:val="1"/>
      <w:marLeft w:val="0"/>
      <w:marRight w:val="0"/>
      <w:marTop w:val="0"/>
      <w:marBottom w:val="0"/>
      <w:divBdr>
        <w:top w:val="none" w:sz="0" w:space="0" w:color="auto"/>
        <w:left w:val="none" w:sz="0" w:space="0" w:color="auto"/>
        <w:bottom w:val="none" w:sz="0" w:space="0" w:color="auto"/>
        <w:right w:val="none" w:sz="0" w:space="0" w:color="auto"/>
      </w:divBdr>
    </w:div>
    <w:div w:id="140006890">
      <w:bodyDiv w:val="1"/>
      <w:marLeft w:val="0"/>
      <w:marRight w:val="0"/>
      <w:marTop w:val="0"/>
      <w:marBottom w:val="0"/>
      <w:divBdr>
        <w:top w:val="none" w:sz="0" w:space="0" w:color="auto"/>
        <w:left w:val="none" w:sz="0" w:space="0" w:color="auto"/>
        <w:bottom w:val="none" w:sz="0" w:space="0" w:color="auto"/>
        <w:right w:val="none" w:sz="0" w:space="0" w:color="auto"/>
      </w:divBdr>
    </w:div>
    <w:div w:id="140082756">
      <w:bodyDiv w:val="1"/>
      <w:marLeft w:val="0"/>
      <w:marRight w:val="0"/>
      <w:marTop w:val="0"/>
      <w:marBottom w:val="0"/>
      <w:divBdr>
        <w:top w:val="none" w:sz="0" w:space="0" w:color="auto"/>
        <w:left w:val="none" w:sz="0" w:space="0" w:color="auto"/>
        <w:bottom w:val="none" w:sz="0" w:space="0" w:color="auto"/>
        <w:right w:val="none" w:sz="0" w:space="0" w:color="auto"/>
      </w:divBdr>
    </w:div>
    <w:div w:id="146751828">
      <w:bodyDiv w:val="1"/>
      <w:marLeft w:val="0"/>
      <w:marRight w:val="0"/>
      <w:marTop w:val="0"/>
      <w:marBottom w:val="0"/>
      <w:divBdr>
        <w:top w:val="none" w:sz="0" w:space="0" w:color="auto"/>
        <w:left w:val="none" w:sz="0" w:space="0" w:color="auto"/>
        <w:bottom w:val="none" w:sz="0" w:space="0" w:color="auto"/>
        <w:right w:val="none" w:sz="0" w:space="0" w:color="auto"/>
      </w:divBdr>
    </w:div>
    <w:div w:id="166068386">
      <w:bodyDiv w:val="1"/>
      <w:marLeft w:val="0"/>
      <w:marRight w:val="0"/>
      <w:marTop w:val="0"/>
      <w:marBottom w:val="0"/>
      <w:divBdr>
        <w:top w:val="none" w:sz="0" w:space="0" w:color="auto"/>
        <w:left w:val="none" w:sz="0" w:space="0" w:color="auto"/>
        <w:bottom w:val="none" w:sz="0" w:space="0" w:color="auto"/>
        <w:right w:val="none" w:sz="0" w:space="0" w:color="auto"/>
      </w:divBdr>
    </w:div>
    <w:div w:id="168453392">
      <w:bodyDiv w:val="1"/>
      <w:marLeft w:val="0"/>
      <w:marRight w:val="0"/>
      <w:marTop w:val="0"/>
      <w:marBottom w:val="0"/>
      <w:divBdr>
        <w:top w:val="none" w:sz="0" w:space="0" w:color="auto"/>
        <w:left w:val="none" w:sz="0" w:space="0" w:color="auto"/>
        <w:bottom w:val="none" w:sz="0" w:space="0" w:color="auto"/>
        <w:right w:val="none" w:sz="0" w:space="0" w:color="auto"/>
      </w:divBdr>
    </w:div>
    <w:div w:id="173956607">
      <w:bodyDiv w:val="1"/>
      <w:marLeft w:val="0"/>
      <w:marRight w:val="0"/>
      <w:marTop w:val="0"/>
      <w:marBottom w:val="0"/>
      <w:divBdr>
        <w:top w:val="none" w:sz="0" w:space="0" w:color="auto"/>
        <w:left w:val="none" w:sz="0" w:space="0" w:color="auto"/>
        <w:bottom w:val="none" w:sz="0" w:space="0" w:color="auto"/>
        <w:right w:val="none" w:sz="0" w:space="0" w:color="auto"/>
      </w:divBdr>
    </w:div>
    <w:div w:id="175077059">
      <w:bodyDiv w:val="1"/>
      <w:marLeft w:val="0"/>
      <w:marRight w:val="0"/>
      <w:marTop w:val="0"/>
      <w:marBottom w:val="0"/>
      <w:divBdr>
        <w:top w:val="none" w:sz="0" w:space="0" w:color="auto"/>
        <w:left w:val="none" w:sz="0" w:space="0" w:color="auto"/>
        <w:bottom w:val="none" w:sz="0" w:space="0" w:color="auto"/>
        <w:right w:val="none" w:sz="0" w:space="0" w:color="auto"/>
      </w:divBdr>
    </w:div>
    <w:div w:id="195851354">
      <w:bodyDiv w:val="1"/>
      <w:marLeft w:val="0"/>
      <w:marRight w:val="0"/>
      <w:marTop w:val="0"/>
      <w:marBottom w:val="0"/>
      <w:divBdr>
        <w:top w:val="none" w:sz="0" w:space="0" w:color="auto"/>
        <w:left w:val="none" w:sz="0" w:space="0" w:color="auto"/>
        <w:bottom w:val="none" w:sz="0" w:space="0" w:color="auto"/>
        <w:right w:val="none" w:sz="0" w:space="0" w:color="auto"/>
      </w:divBdr>
    </w:div>
    <w:div w:id="202596152">
      <w:bodyDiv w:val="1"/>
      <w:marLeft w:val="0"/>
      <w:marRight w:val="0"/>
      <w:marTop w:val="0"/>
      <w:marBottom w:val="0"/>
      <w:divBdr>
        <w:top w:val="none" w:sz="0" w:space="0" w:color="auto"/>
        <w:left w:val="none" w:sz="0" w:space="0" w:color="auto"/>
        <w:bottom w:val="none" w:sz="0" w:space="0" w:color="auto"/>
        <w:right w:val="none" w:sz="0" w:space="0" w:color="auto"/>
      </w:divBdr>
    </w:div>
    <w:div w:id="203368609">
      <w:bodyDiv w:val="1"/>
      <w:marLeft w:val="0"/>
      <w:marRight w:val="0"/>
      <w:marTop w:val="0"/>
      <w:marBottom w:val="0"/>
      <w:divBdr>
        <w:top w:val="none" w:sz="0" w:space="0" w:color="auto"/>
        <w:left w:val="none" w:sz="0" w:space="0" w:color="auto"/>
        <w:bottom w:val="none" w:sz="0" w:space="0" w:color="auto"/>
        <w:right w:val="none" w:sz="0" w:space="0" w:color="auto"/>
      </w:divBdr>
    </w:div>
    <w:div w:id="206844249">
      <w:bodyDiv w:val="1"/>
      <w:marLeft w:val="0"/>
      <w:marRight w:val="0"/>
      <w:marTop w:val="0"/>
      <w:marBottom w:val="0"/>
      <w:divBdr>
        <w:top w:val="none" w:sz="0" w:space="0" w:color="auto"/>
        <w:left w:val="none" w:sz="0" w:space="0" w:color="auto"/>
        <w:bottom w:val="none" w:sz="0" w:space="0" w:color="auto"/>
        <w:right w:val="none" w:sz="0" w:space="0" w:color="auto"/>
      </w:divBdr>
    </w:div>
    <w:div w:id="213082758">
      <w:bodyDiv w:val="1"/>
      <w:marLeft w:val="0"/>
      <w:marRight w:val="0"/>
      <w:marTop w:val="0"/>
      <w:marBottom w:val="0"/>
      <w:divBdr>
        <w:top w:val="none" w:sz="0" w:space="0" w:color="auto"/>
        <w:left w:val="none" w:sz="0" w:space="0" w:color="auto"/>
        <w:bottom w:val="none" w:sz="0" w:space="0" w:color="auto"/>
        <w:right w:val="none" w:sz="0" w:space="0" w:color="auto"/>
      </w:divBdr>
    </w:div>
    <w:div w:id="213591538">
      <w:bodyDiv w:val="1"/>
      <w:marLeft w:val="0"/>
      <w:marRight w:val="0"/>
      <w:marTop w:val="0"/>
      <w:marBottom w:val="0"/>
      <w:divBdr>
        <w:top w:val="none" w:sz="0" w:space="0" w:color="auto"/>
        <w:left w:val="none" w:sz="0" w:space="0" w:color="auto"/>
        <w:bottom w:val="none" w:sz="0" w:space="0" w:color="auto"/>
        <w:right w:val="none" w:sz="0" w:space="0" w:color="auto"/>
      </w:divBdr>
    </w:div>
    <w:div w:id="219177570">
      <w:bodyDiv w:val="1"/>
      <w:marLeft w:val="0"/>
      <w:marRight w:val="0"/>
      <w:marTop w:val="0"/>
      <w:marBottom w:val="0"/>
      <w:divBdr>
        <w:top w:val="none" w:sz="0" w:space="0" w:color="auto"/>
        <w:left w:val="none" w:sz="0" w:space="0" w:color="auto"/>
        <w:bottom w:val="none" w:sz="0" w:space="0" w:color="auto"/>
        <w:right w:val="none" w:sz="0" w:space="0" w:color="auto"/>
      </w:divBdr>
    </w:div>
    <w:div w:id="248659745">
      <w:bodyDiv w:val="1"/>
      <w:marLeft w:val="0"/>
      <w:marRight w:val="0"/>
      <w:marTop w:val="0"/>
      <w:marBottom w:val="0"/>
      <w:divBdr>
        <w:top w:val="none" w:sz="0" w:space="0" w:color="auto"/>
        <w:left w:val="none" w:sz="0" w:space="0" w:color="auto"/>
        <w:bottom w:val="none" w:sz="0" w:space="0" w:color="auto"/>
        <w:right w:val="none" w:sz="0" w:space="0" w:color="auto"/>
      </w:divBdr>
    </w:div>
    <w:div w:id="263809455">
      <w:bodyDiv w:val="1"/>
      <w:marLeft w:val="0"/>
      <w:marRight w:val="0"/>
      <w:marTop w:val="0"/>
      <w:marBottom w:val="0"/>
      <w:divBdr>
        <w:top w:val="none" w:sz="0" w:space="0" w:color="auto"/>
        <w:left w:val="none" w:sz="0" w:space="0" w:color="auto"/>
        <w:bottom w:val="none" w:sz="0" w:space="0" w:color="auto"/>
        <w:right w:val="none" w:sz="0" w:space="0" w:color="auto"/>
      </w:divBdr>
    </w:div>
    <w:div w:id="265239305">
      <w:bodyDiv w:val="1"/>
      <w:marLeft w:val="0"/>
      <w:marRight w:val="0"/>
      <w:marTop w:val="0"/>
      <w:marBottom w:val="0"/>
      <w:divBdr>
        <w:top w:val="none" w:sz="0" w:space="0" w:color="auto"/>
        <w:left w:val="none" w:sz="0" w:space="0" w:color="auto"/>
        <w:bottom w:val="none" w:sz="0" w:space="0" w:color="auto"/>
        <w:right w:val="none" w:sz="0" w:space="0" w:color="auto"/>
      </w:divBdr>
    </w:div>
    <w:div w:id="272787633">
      <w:bodyDiv w:val="1"/>
      <w:marLeft w:val="0"/>
      <w:marRight w:val="0"/>
      <w:marTop w:val="0"/>
      <w:marBottom w:val="0"/>
      <w:divBdr>
        <w:top w:val="none" w:sz="0" w:space="0" w:color="auto"/>
        <w:left w:val="none" w:sz="0" w:space="0" w:color="auto"/>
        <w:bottom w:val="none" w:sz="0" w:space="0" w:color="auto"/>
        <w:right w:val="none" w:sz="0" w:space="0" w:color="auto"/>
      </w:divBdr>
    </w:div>
    <w:div w:id="286394045">
      <w:bodyDiv w:val="1"/>
      <w:marLeft w:val="0"/>
      <w:marRight w:val="0"/>
      <w:marTop w:val="0"/>
      <w:marBottom w:val="0"/>
      <w:divBdr>
        <w:top w:val="none" w:sz="0" w:space="0" w:color="auto"/>
        <w:left w:val="none" w:sz="0" w:space="0" w:color="auto"/>
        <w:bottom w:val="none" w:sz="0" w:space="0" w:color="auto"/>
        <w:right w:val="none" w:sz="0" w:space="0" w:color="auto"/>
      </w:divBdr>
    </w:div>
    <w:div w:id="294222614">
      <w:bodyDiv w:val="1"/>
      <w:marLeft w:val="0"/>
      <w:marRight w:val="0"/>
      <w:marTop w:val="0"/>
      <w:marBottom w:val="0"/>
      <w:divBdr>
        <w:top w:val="none" w:sz="0" w:space="0" w:color="auto"/>
        <w:left w:val="none" w:sz="0" w:space="0" w:color="auto"/>
        <w:bottom w:val="none" w:sz="0" w:space="0" w:color="auto"/>
        <w:right w:val="none" w:sz="0" w:space="0" w:color="auto"/>
      </w:divBdr>
    </w:div>
    <w:div w:id="297537720">
      <w:bodyDiv w:val="1"/>
      <w:marLeft w:val="0"/>
      <w:marRight w:val="0"/>
      <w:marTop w:val="0"/>
      <w:marBottom w:val="0"/>
      <w:divBdr>
        <w:top w:val="none" w:sz="0" w:space="0" w:color="auto"/>
        <w:left w:val="none" w:sz="0" w:space="0" w:color="auto"/>
        <w:bottom w:val="none" w:sz="0" w:space="0" w:color="auto"/>
        <w:right w:val="none" w:sz="0" w:space="0" w:color="auto"/>
      </w:divBdr>
    </w:div>
    <w:div w:id="301275608">
      <w:bodyDiv w:val="1"/>
      <w:marLeft w:val="0"/>
      <w:marRight w:val="0"/>
      <w:marTop w:val="0"/>
      <w:marBottom w:val="0"/>
      <w:divBdr>
        <w:top w:val="none" w:sz="0" w:space="0" w:color="auto"/>
        <w:left w:val="none" w:sz="0" w:space="0" w:color="auto"/>
        <w:bottom w:val="none" w:sz="0" w:space="0" w:color="auto"/>
        <w:right w:val="none" w:sz="0" w:space="0" w:color="auto"/>
      </w:divBdr>
    </w:div>
    <w:div w:id="309020489">
      <w:bodyDiv w:val="1"/>
      <w:marLeft w:val="0"/>
      <w:marRight w:val="0"/>
      <w:marTop w:val="0"/>
      <w:marBottom w:val="0"/>
      <w:divBdr>
        <w:top w:val="none" w:sz="0" w:space="0" w:color="auto"/>
        <w:left w:val="none" w:sz="0" w:space="0" w:color="auto"/>
        <w:bottom w:val="none" w:sz="0" w:space="0" w:color="auto"/>
        <w:right w:val="none" w:sz="0" w:space="0" w:color="auto"/>
      </w:divBdr>
    </w:div>
    <w:div w:id="312610005">
      <w:bodyDiv w:val="1"/>
      <w:marLeft w:val="0"/>
      <w:marRight w:val="0"/>
      <w:marTop w:val="0"/>
      <w:marBottom w:val="0"/>
      <w:divBdr>
        <w:top w:val="none" w:sz="0" w:space="0" w:color="auto"/>
        <w:left w:val="none" w:sz="0" w:space="0" w:color="auto"/>
        <w:bottom w:val="none" w:sz="0" w:space="0" w:color="auto"/>
        <w:right w:val="none" w:sz="0" w:space="0" w:color="auto"/>
      </w:divBdr>
    </w:div>
    <w:div w:id="313262772">
      <w:bodyDiv w:val="1"/>
      <w:marLeft w:val="0"/>
      <w:marRight w:val="0"/>
      <w:marTop w:val="0"/>
      <w:marBottom w:val="0"/>
      <w:divBdr>
        <w:top w:val="none" w:sz="0" w:space="0" w:color="auto"/>
        <w:left w:val="none" w:sz="0" w:space="0" w:color="auto"/>
        <w:bottom w:val="none" w:sz="0" w:space="0" w:color="auto"/>
        <w:right w:val="none" w:sz="0" w:space="0" w:color="auto"/>
      </w:divBdr>
      <w:divsChild>
        <w:div w:id="1170869399">
          <w:marLeft w:val="0"/>
          <w:marRight w:val="0"/>
          <w:marTop w:val="0"/>
          <w:marBottom w:val="0"/>
          <w:divBdr>
            <w:top w:val="none" w:sz="0" w:space="0" w:color="auto"/>
            <w:left w:val="none" w:sz="0" w:space="0" w:color="auto"/>
            <w:bottom w:val="none" w:sz="0" w:space="0" w:color="auto"/>
            <w:right w:val="none" w:sz="0" w:space="0" w:color="auto"/>
          </w:divBdr>
          <w:divsChild>
            <w:div w:id="1154419367">
              <w:marLeft w:val="0"/>
              <w:marRight w:val="0"/>
              <w:marTop w:val="0"/>
              <w:marBottom w:val="0"/>
              <w:divBdr>
                <w:top w:val="none" w:sz="0" w:space="0" w:color="auto"/>
                <w:left w:val="none" w:sz="0" w:space="0" w:color="auto"/>
                <w:bottom w:val="none" w:sz="0" w:space="0" w:color="auto"/>
                <w:right w:val="none" w:sz="0" w:space="0" w:color="auto"/>
              </w:divBdr>
              <w:divsChild>
                <w:div w:id="1797211129">
                  <w:marLeft w:val="0"/>
                  <w:marRight w:val="0"/>
                  <w:marTop w:val="0"/>
                  <w:marBottom w:val="0"/>
                  <w:divBdr>
                    <w:top w:val="single" w:sz="6" w:space="8" w:color="EEEEEE"/>
                    <w:left w:val="none" w:sz="0" w:space="8" w:color="auto"/>
                    <w:bottom w:val="single" w:sz="6" w:space="8" w:color="EEEEEE"/>
                    <w:right w:val="single" w:sz="6" w:space="8" w:color="EEEEEE"/>
                  </w:divBdr>
                  <w:divsChild>
                    <w:div w:id="7378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6054">
          <w:marLeft w:val="0"/>
          <w:marRight w:val="0"/>
          <w:marTop w:val="0"/>
          <w:marBottom w:val="0"/>
          <w:divBdr>
            <w:top w:val="none" w:sz="0" w:space="0" w:color="auto"/>
            <w:left w:val="none" w:sz="0" w:space="0" w:color="auto"/>
            <w:bottom w:val="none" w:sz="0" w:space="0" w:color="auto"/>
            <w:right w:val="none" w:sz="0" w:space="0" w:color="auto"/>
          </w:divBdr>
          <w:divsChild>
            <w:div w:id="508640193">
              <w:marLeft w:val="0"/>
              <w:marRight w:val="0"/>
              <w:marTop w:val="0"/>
              <w:marBottom w:val="0"/>
              <w:divBdr>
                <w:top w:val="single" w:sz="6" w:space="0" w:color="DEDEDE"/>
                <w:left w:val="single" w:sz="6" w:space="0" w:color="DEDEDE"/>
                <w:bottom w:val="single" w:sz="6" w:space="0" w:color="DEDEDE"/>
                <w:right w:val="single" w:sz="6" w:space="0" w:color="DEDEDE"/>
              </w:divBdr>
              <w:divsChild>
                <w:div w:id="550461641">
                  <w:marLeft w:val="0"/>
                  <w:marRight w:val="0"/>
                  <w:marTop w:val="0"/>
                  <w:marBottom w:val="0"/>
                  <w:divBdr>
                    <w:top w:val="none" w:sz="0" w:space="0" w:color="auto"/>
                    <w:left w:val="none" w:sz="0" w:space="0" w:color="auto"/>
                    <w:bottom w:val="none" w:sz="0" w:space="0" w:color="auto"/>
                    <w:right w:val="none" w:sz="0" w:space="0" w:color="auto"/>
                  </w:divBdr>
                  <w:divsChild>
                    <w:div w:id="89616159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1327">
      <w:bodyDiv w:val="1"/>
      <w:marLeft w:val="0"/>
      <w:marRight w:val="0"/>
      <w:marTop w:val="0"/>
      <w:marBottom w:val="0"/>
      <w:divBdr>
        <w:top w:val="none" w:sz="0" w:space="0" w:color="auto"/>
        <w:left w:val="none" w:sz="0" w:space="0" w:color="auto"/>
        <w:bottom w:val="none" w:sz="0" w:space="0" w:color="auto"/>
        <w:right w:val="none" w:sz="0" w:space="0" w:color="auto"/>
      </w:divBdr>
    </w:div>
    <w:div w:id="356277088">
      <w:bodyDiv w:val="1"/>
      <w:marLeft w:val="0"/>
      <w:marRight w:val="0"/>
      <w:marTop w:val="0"/>
      <w:marBottom w:val="0"/>
      <w:divBdr>
        <w:top w:val="none" w:sz="0" w:space="0" w:color="auto"/>
        <w:left w:val="none" w:sz="0" w:space="0" w:color="auto"/>
        <w:bottom w:val="none" w:sz="0" w:space="0" w:color="auto"/>
        <w:right w:val="none" w:sz="0" w:space="0" w:color="auto"/>
      </w:divBdr>
    </w:div>
    <w:div w:id="357125819">
      <w:bodyDiv w:val="1"/>
      <w:marLeft w:val="0"/>
      <w:marRight w:val="0"/>
      <w:marTop w:val="0"/>
      <w:marBottom w:val="0"/>
      <w:divBdr>
        <w:top w:val="none" w:sz="0" w:space="0" w:color="auto"/>
        <w:left w:val="none" w:sz="0" w:space="0" w:color="auto"/>
        <w:bottom w:val="none" w:sz="0" w:space="0" w:color="auto"/>
        <w:right w:val="none" w:sz="0" w:space="0" w:color="auto"/>
      </w:divBdr>
    </w:div>
    <w:div w:id="360545996">
      <w:bodyDiv w:val="1"/>
      <w:marLeft w:val="0"/>
      <w:marRight w:val="0"/>
      <w:marTop w:val="0"/>
      <w:marBottom w:val="0"/>
      <w:divBdr>
        <w:top w:val="none" w:sz="0" w:space="0" w:color="auto"/>
        <w:left w:val="none" w:sz="0" w:space="0" w:color="auto"/>
        <w:bottom w:val="none" w:sz="0" w:space="0" w:color="auto"/>
        <w:right w:val="none" w:sz="0" w:space="0" w:color="auto"/>
      </w:divBdr>
    </w:div>
    <w:div w:id="373190227">
      <w:bodyDiv w:val="1"/>
      <w:marLeft w:val="0"/>
      <w:marRight w:val="0"/>
      <w:marTop w:val="0"/>
      <w:marBottom w:val="0"/>
      <w:divBdr>
        <w:top w:val="none" w:sz="0" w:space="0" w:color="auto"/>
        <w:left w:val="none" w:sz="0" w:space="0" w:color="auto"/>
        <w:bottom w:val="none" w:sz="0" w:space="0" w:color="auto"/>
        <w:right w:val="none" w:sz="0" w:space="0" w:color="auto"/>
      </w:divBdr>
      <w:divsChild>
        <w:div w:id="1225874329">
          <w:marLeft w:val="0"/>
          <w:marRight w:val="0"/>
          <w:marTop w:val="149"/>
          <w:marBottom w:val="0"/>
          <w:divBdr>
            <w:top w:val="none" w:sz="0" w:space="0" w:color="auto"/>
            <w:left w:val="none" w:sz="0" w:space="0" w:color="auto"/>
            <w:bottom w:val="none" w:sz="0" w:space="0" w:color="auto"/>
            <w:right w:val="none" w:sz="0" w:space="0" w:color="auto"/>
          </w:divBdr>
        </w:div>
      </w:divsChild>
    </w:div>
    <w:div w:id="388919878">
      <w:bodyDiv w:val="1"/>
      <w:marLeft w:val="0"/>
      <w:marRight w:val="0"/>
      <w:marTop w:val="0"/>
      <w:marBottom w:val="0"/>
      <w:divBdr>
        <w:top w:val="none" w:sz="0" w:space="0" w:color="auto"/>
        <w:left w:val="none" w:sz="0" w:space="0" w:color="auto"/>
        <w:bottom w:val="none" w:sz="0" w:space="0" w:color="auto"/>
        <w:right w:val="none" w:sz="0" w:space="0" w:color="auto"/>
      </w:divBdr>
    </w:div>
    <w:div w:id="392897822">
      <w:bodyDiv w:val="1"/>
      <w:marLeft w:val="0"/>
      <w:marRight w:val="0"/>
      <w:marTop w:val="0"/>
      <w:marBottom w:val="0"/>
      <w:divBdr>
        <w:top w:val="none" w:sz="0" w:space="0" w:color="auto"/>
        <w:left w:val="none" w:sz="0" w:space="0" w:color="auto"/>
        <w:bottom w:val="none" w:sz="0" w:space="0" w:color="auto"/>
        <w:right w:val="none" w:sz="0" w:space="0" w:color="auto"/>
      </w:divBdr>
    </w:div>
    <w:div w:id="395592832">
      <w:bodyDiv w:val="1"/>
      <w:marLeft w:val="0"/>
      <w:marRight w:val="0"/>
      <w:marTop w:val="0"/>
      <w:marBottom w:val="0"/>
      <w:divBdr>
        <w:top w:val="none" w:sz="0" w:space="0" w:color="auto"/>
        <w:left w:val="none" w:sz="0" w:space="0" w:color="auto"/>
        <w:bottom w:val="none" w:sz="0" w:space="0" w:color="auto"/>
        <w:right w:val="none" w:sz="0" w:space="0" w:color="auto"/>
      </w:divBdr>
    </w:div>
    <w:div w:id="396709460">
      <w:bodyDiv w:val="1"/>
      <w:marLeft w:val="0"/>
      <w:marRight w:val="0"/>
      <w:marTop w:val="0"/>
      <w:marBottom w:val="0"/>
      <w:divBdr>
        <w:top w:val="none" w:sz="0" w:space="0" w:color="auto"/>
        <w:left w:val="none" w:sz="0" w:space="0" w:color="auto"/>
        <w:bottom w:val="none" w:sz="0" w:space="0" w:color="auto"/>
        <w:right w:val="none" w:sz="0" w:space="0" w:color="auto"/>
      </w:divBdr>
    </w:div>
    <w:div w:id="396783246">
      <w:bodyDiv w:val="1"/>
      <w:marLeft w:val="0"/>
      <w:marRight w:val="0"/>
      <w:marTop w:val="0"/>
      <w:marBottom w:val="0"/>
      <w:divBdr>
        <w:top w:val="none" w:sz="0" w:space="0" w:color="auto"/>
        <w:left w:val="none" w:sz="0" w:space="0" w:color="auto"/>
        <w:bottom w:val="none" w:sz="0" w:space="0" w:color="auto"/>
        <w:right w:val="none" w:sz="0" w:space="0" w:color="auto"/>
      </w:divBdr>
    </w:div>
    <w:div w:id="409426783">
      <w:bodyDiv w:val="1"/>
      <w:marLeft w:val="0"/>
      <w:marRight w:val="0"/>
      <w:marTop w:val="0"/>
      <w:marBottom w:val="0"/>
      <w:divBdr>
        <w:top w:val="none" w:sz="0" w:space="0" w:color="auto"/>
        <w:left w:val="none" w:sz="0" w:space="0" w:color="auto"/>
        <w:bottom w:val="none" w:sz="0" w:space="0" w:color="auto"/>
        <w:right w:val="none" w:sz="0" w:space="0" w:color="auto"/>
      </w:divBdr>
    </w:div>
    <w:div w:id="418259674">
      <w:bodyDiv w:val="1"/>
      <w:marLeft w:val="0"/>
      <w:marRight w:val="0"/>
      <w:marTop w:val="0"/>
      <w:marBottom w:val="0"/>
      <w:divBdr>
        <w:top w:val="none" w:sz="0" w:space="0" w:color="auto"/>
        <w:left w:val="none" w:sz="0" w:space="0" w:color="auto"/>
        <w:bottom w:val="none" w:sz="0" w:space="0" w:color="auto"/>
        <w:right w:val="none" w:sz="0" w:space="0" w:color="auto"/>
      </w:divBdr>
    </w:div>
    <w:div w:id="428476813">
      <w:bodyDiv w:val="1"/>
      <w:marLeft w:val="0"/>
      <w:marRight w:val="0"/>
      <w:marTop w:val="0"/>
      <w:marBottom w:val="0"/>
      <w:divBdr>
        <w:top w:val="none" w:sz="0" w:space="0" w:color="auto"/>
        <w:left w:val="none" w:sz="0" w:space="0" w:color="auto"/>
        <w:bottom w:val="none" w:sz="0" w:space="0" w:color="auto"/>
        <w:right w:val="none" w:sz="0" w:space="0" w:color="auto"/>
      </w:divBdr>
    </w:div>
    <w:div w:id="433356107">
      <w:bodyDiv w:val="1"/>
      <w:marLeft w:val="0"/>
      <w:marRight w:val="0"/>
      <w:marTop w:val="0"/>
      <w:marBottom w:val="0"/>
      <w:divBdr>
        <w:top w:val="none" w:sz="0" w:space="0" w:color="auto"/>
        <w:left w:val="none" w:sz="0" w:space="0" w:color="auto"/>
        <w:bottom w:val="none" w:sz="0" w:space="0" w:color="auto"/>
        <w:right w:val="none" w:sz="0" w:space="0" w:color="auto"/>
      </w:divBdr>
      <w:divsChild>
        <w:div w:id="468474093">
          <w:marLeft w:val="0"/>
          <w:marRight w:val="0"/>
          <w:marTop w:val="0"/>
          <w:marBottom w:val="0"/>
          <w:divBdr>
            <w:top w:val="none" w:sz="0" w:space="0" w:color="auto"/>
            <w:left w:val="none" w:sz="0" w:space="0" w:color="auto"/>
            <w:bottom w:val="none" w:sz="0" w:space="0" w:color="auto"/>
            <w:right w:val="none" w:sz="0" w:space="0" w:color="auto"/>
          </w:divBdr>
          <w:divsChild>
            <w:div w:id="1730155429">
              <w:marLeft w:val="-180"/>
              <w:marRight w:val="-180"/>
              <w:marTop w:val="0"/>
              <w:marBottom w:val="0"/>
              <w:divBdr>
                <w:top w:val="none" w:sz="0" w:space="0" w:color="auto"/>
                <w:left w:val="none" w:sz="0" w:space="0" w:color="auto"/>
                <w:bottom w:val="none" w:sz="0" w:space="0" w:color="auto"/>
                <w:right w:val="none" w:sz="0" w:space="0" w:color="auto"/>
              </w:divBdr>
              <w:divsChild>
                <w:div w:id="451362473">
                  <w:marLeft w:val="0"/>
                  <w:marRight w:val="0"/>
                  <w:marTop w:val="0"/>
                  <w:marBottom w:val="0"/>
                  <w:divBdr>
                    <w:top w:val="none" w:sz="0" w:space="0" w:color="auto"/>
                    <w:left w:val="none" w:sz="0" w:space="0" w:color="auto"/>
                    <w:bottom w:val="none" w:sz="0" w:space="0" w:color="auto"/>
                    <w:right w:val="none" w:sz="0" w:space="0" w:color="auto"/>
                  </w:divBdr>
                  <w:divsChild>
                    <w:div w:id="298994126">
                      <w:marLeft w:val="0"/>
                      <w:marRight w:val="0"/>
                      <w:marTop w:val="0"/>
                      <w:marBottom w:val="0"/>
                      <w:divBdr>
                        <w:top w:val="none" w:sz="0" w:space="0" w:color="auto"/>
                        <w:left w:val="none" w:sz="0" w:space="0" w:color="auto"/>
                        <w:bottom w:val="none" w:sz="0" w:space="0" w:color="auto"/>
                        <w:right w:val="none" w:sz="0" w:space="0" w:color="auto"/>
                      </w:divBdr>
                      <w:divsChild>
                        <w:div w:id="1764304312">
                          <w:marLeft w:val="0"/>
                          <w:marRight w:val="0"/>
                          <w:marTop w:val="0"/>
                          <w:marBottom w:val="0"/>
                          <w:divBdr>
                            <w:top w:val="none" w:sz="0" w:space="0" w:color="auto"/>
                            <w:left w:val="none" w:sz="0" w:space="0" w:color="auto"/>
                            <w:bottom w:val="none" w:sz="0" w:space="0" w:color="auto"/>
                            <w:right w:val="none" w:sz="0" w:space="0" w:color="auto"/>
                          </w:divBdr>
                          <w:divsChild>
                            <w:div w:id="733352901">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 w:id="1206068794">
                      <w:marLeft w:val="0"/>
                      <w:marRight w:val="0"/>
                      <w:marTop w:val="374"/>
                      <w:marBottom w:val="0"/>
                      <w:divBdr>
                        <w:top w:val="none" w:sz="0" w:space="0" w:color="auto"/>
                        <w:left w:val="none" w:sz="0" w:space="0" w:color="auto"/>
                        <w:bottom w:val="none" w:sz="0" w:space="0" w:color="auto"/>
                        <w:right w:val="none" w:sz="0" w:space="0" w:color="auto"/>
                      </w:divBdr>
                      <w:divsChild>
                        <w:div w:id="1313944388">
                          <w:marLeft w:val="0"/>
                          <w:marRight w:val="0"/>
                          <w:marTop w:val="0"/>
                          <w:marBottom w:val="0"/>
                          <w:divBdr>
                            <w:top w:val="none" w:sz="0" w:space="0" w:color="auto"/>
                            <w:left w:val="none" w:sz="0" w:space="0" w:color="auto"/>
                            <w:bottom w:val="none" w:sz="0" w:space="0" w:color="auto"/>
                            <w:right w:val="none" w:sz="0" w:space="0" w:color="auto"/>
                          </w:divBdr>
                          <w:divsChild>
                            <w:div w:id="121847734">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8215">
          <w:marLeft w:val="0"/>
          <w:marRight w:val="0"/>
          <w:marTop w:val="0"/>
          <w:marBottom w:val="0"/>
          <w:divBdr>
            <w:top w:val="none" w:sz="0" w:space="0" w:color="auto"/>
            <w:left w:val="none" w:sz="0" w:space="0" w:color="auto"/>
            <w:bottom w:val="none" w:sz="0" w:space="0" w:color="auto"/>
            <w:right w:val="none" w:sz="0" w:space="0" w:color="auto"/>
          </w:divBdr>
          <w:divsChild>
            <w:div w:id="70930821">
              <w:marLeft w:val="-180"/>
              <w:marRight w:val="-180"/>
              <w:marTop w:val="0"/>
              <w:marBottom w:val="0"/>
              <w:divBdr>
                <w:top w:val="none" w:sz="0" w:space="0" w:color="auto"/>
                <w:left w:val="none" w:sz="0" w:space="0" w:color="auto"/>
                <w:bottom w:val="none" w:sz="0" w:space="0" w:color="auto"/>
                <w:right w:val="none" w:sz="0" w:space="0" w:color="auto"/>
              </w:divBdr>
              <w:divsChild>
                <w:div w:id="1457798168">
                  <w:marLeft w:val="0"/>
                  <w:marRight w:val="0"/>
                  <w:marTop w:val="0"/>
                  <w:marBottom w:val="0"/>
                  <w:divBdr>
                    <w:top w:val="none" w:sz="0" w:space="0" w:color="auto"/>
                    <w:left w:val="none" w:sz="0" w:space="0" w:color="auto"/>
                    <w:bottom w:val="none" w:sz="0" w:space="0" w:color="auto"/>
                    <w:right w:val="none" w:sz="0" w:space="0" w:color="auto"/>
                  </w:divBdr>
                  <w:divsChild>
                    <w:div w:id="1439761183">
                      <w:marLeft w:val="0"/>
                      <w:marRight w:val="0"/>
                      <w:marTop w:val="0"/>
                      <w:marBottom w:val="0"/>
                      <w:divBdr>
                        <w:top w:val="none" w:sz="0" w:space="0" w:color="auto"/>
                        <w:left w:val="none" w:sz="0" w:space="0" w:color="auto"/>
                        <w:bottom w:val="none" w:sz="0" w:space="0" w:color="auto"/>
                        <w:right w:val="none" w:sz="0" w:space="0" w:color="auto"/>
                      </w:divBdr>
                      <w:divsChild>
                        <w:div w:id="1632977893">
                          <w:marLeft w:val="0"/>
                          <w:marRight w:val="0"/>
                          <w:marTop w:val="0"/>
                          <w:marBottom w:val="0"/>
                          <w:divBdr>
                            <w:top w:val="none" w:sz="0" w:space="0" w:color="auto"/>
                            <w:left w:val="none" w:sz="0" w:space="0" w:color="auto"/>
                            <w:bottom w:val="none" w:sz="0" w:space="0" w:color="auto"/>
                            <w:right w:val="none" w:sz="0" w:space="0" w:color="auto"/>
                          </w:divBdr>
                          <w:divsChild>
                            <w:div w:id="316423949">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85202">
      <w:bodyDiv w:val="1"/>
      <w:marLeft w:val="0"/>
      <w:marRight w:val="0"/>
      <w:marTop w:val="0"/>
      <w:marBottom w:val="0"/>
      <w:divBdr>
        <w:top w:val="none" w:sz="0" w:space="0" w:color="auto"/>
        <w:left w:val="none" w:sz="0" w:space="0" w:color="auto"/>
        <w:bottom w:val="none" w:sz="0" w:space="0" w:color="auto"/>
        <w:right w:val="none" w:sz="0" w:space="0" w:color="auto"/>
      </w:divBdr>
    </w:div>
    <w:div w:id="450901345">
      <w:bodyDiv w:val="1"/>
      <w:marLeft w:val="0"/>
      <w:marRight w:val="0"/>
      <w:marTop w:val="0"/>
      <w:marBottom w:val="0"/>
      <w:divBdr>
        <w:top w:val="none" w:sz="0" w:space="0" w:color="auto"/>
        <w:left w:val="none" w:sz="0" w:space="0" w:color="auto"/>
        <w:bottom w:val="none" w:sz="0" w:space="0" w:color="auto"/>
        <w:right w:val="none" w:sz="0" w:space="0" w:color="auto"/>
      </w:divBdr>
      <w:divsChild>
        <w:div w:id="465783807">
          <w:marLeft w:val="0"/>
          <w:marRight w:val="0"/>
          <w:marTop w:val="0"/>
          <w:marBottom w:val="0"/>
          <w:divBdr>
            <w:top w:val="none" w:sz="0" w:space="0" w:color="auto"/>
            <w:left w:val="none" w:sz="0" w:space="0" w:color="auto"/>
            <w:bottom w:val="none" w:sz="0" w:space="0" w:color="auto"/>
            <w:right w:val="none" w:sz="0" w:space="0" w:color="auto"/>
          </w:divBdr>
          <w:divsChild>
            <w:div w:id="1747528144">
              <w:marLeft w:val="0"/>
              <w:marRight w:val="0"/>
              <w:marTop w:val="0"/>
              <w:marBottom w:val="0"/>
              <w:divBdr>
                <w:top w:val="single" w:sz="6" w:space="0" w:color="DEDEDE"/>
                <w:left w:val="single" w:sz="6" w:space="0" w:color="DEDEDE"/>
                <w:bottom w:val="single" w:sz="6" w:space="0" w:color="DEDEDE"/>
                <w:right w:val="single" w:sz="6" w:space="0" w:color="DEDEDE"/>
              </w:divBdr>
              <w:divsChild>
                <w:div w:id="2104835352">
                  <w:marLeft w:val="0"/>
                  <w:marRight w:val="0"/>
                  <w:marTop w:val="0"/>
                  <w:marBottom w:val="0"/>
                  <w:divBdr>
                    <w:top w:val="none" w:sz="0" w:space="0" w:color="auto"/>
                    <w:left w:val="none" w:sz="0" w:space="0" w:color="auto"/>
                    <w:bottom w:val="none" w:sz="0" w:space="0" w:color="auto"/>
                    <w:right w:val="none" w:sz="0" w:space="0" w:color="auto"/>
                  </w:divBdr>
                  <w:divsChild>
                    <w:div w:id="17171236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85512326">
          <w:marLeft w:val="0"/>
          <w:marRight w:val="0"/>
          <w:marTop w:val="0"/>
          <w:marBottom w:val="0"/>
          <w:divBdr>
            <w:top w:val="none" w:sz="0" w:space="0" w:color="auto"/>
            <w:left w:val="none" w:sz="0" w:space="0" w:color="auto"/>
            <w:bottom w:val="none" w:sz="0" w:space="0" w:color="auto"/>
            <w:right w:val="none" w:sz="0" w:space="0" w:color="auto"/>
          </w:divBdr>
          <w:divsChild>
            <w:div w:id="390275347">
              <w:marLeft w:val="0"/>
              <w:marRight w:val="0"/>
              <w:marTop w:val="0"/>
              <w:marBottom w:val="0"/>
              <w:divBdr>
                <w:top w:val="none" w:sz="0" w:space="0" w:color="auto"/>
                <w:left w:val="none" w:sz="0" w:space="0" w:color="auto"/>
                <w:bottom w:val="none" w:sz="0" w:space="0" w:color="auto"/>
                <w:right w:val="none" w:sz="0" w:space="0" w:color="auto"/>
              </w:divBdr>
              <w:divsChild>
                <w:div w:id="1646737846">
                  <w:marLeft w:val="0"/>
                  <w:marRight w:val="0"/>
                  <w:marTop w:val="0"/>
                  <w:marBottom w:val="0"/>
                  <w:divBdr>
                    <w:top w:val="single" w:sz="6" w:space="8" w:color="EEEEEE"/>
                    <w:left w:val="none" w:sz="0" w:space="8" w:color="auto"/>
                    <w:bottom w:val="single" w:sz="6" w:space="8" w:color="EEEEEE"/>
                    <w:right w:val="single" w:sz="6" w:space="8" w:color="EEEEEE"/>
                  </w:divBdr>
                  <w:divsChild>
                    <w:div w:id="345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35600">
      <w:bodyDiv w:val="1"/>
      <w:marLeft w:val="0"/>
      <w:marRight w:val="0"/>
      <w:marTop w:val="0"/>
      <w:marBottom w:val="0"/>
      <w:divBdr>
        <w:top w:val="none" w:sz="0" w:space="0" w:color="auto"/>
        <w:left w:val="none" w:sz="0" w:space="0" w:color="auto"/>
        <w:bottom w:val="none" w:sz="0" w:space="0" w:color="auto"/>
        <w:right w:val="none" w:sz="0" w:space="0" w:color="auto"/>
      </w:divBdr>
    </w:div>
    <w:div w:id="467554657">
      <w:bodyDiv w:val="1"/>
      <w:marLeft w:val="0"/>
      <w:marRight w:val="0"/>
      <w:marTop w:val="0"/>
      <w:marBottom w:val="0"/>
      <w:divBdr>
        <w:top w:val="none" w:sz="0" w:space="0" w:color="auto"/>
        <w:left w:val="none" w:sz="0" w:space="0" w:color="auto"/>
        <w:bottom w:val="none" w:sz="0" w:space="0" w:color="auto"/>
        <w:right w:val="none" w:sz="0" w:space="0" w:color="auto"/>
      </w:divBdr>
    </w:div>
    <w:div w:id="471603884">
      <w:bodyDiv w:val="1"/>
      <w:marLeft w:val="0"/>
      <w:marRight w:val="0"/>
      <w:marTop w:val="0"/>
      <w:marBottom w:val="0"/>
      <w:divBdr>
        <w:top w:val="none" w:sz="0" w:space="0" w:color="auto"/>
        <w:left w:val="none" w:sz="0" w:space="0" w:color="auto"/>
        <w:bottom w:val="none" w:sz="0" w:space="0" w:color="auto"/>
        <w:right w:val="none" w:sz="0" w:space="0" w:color="auto"/>
      </w:divBdr>
    </w:div>
    <w:div w:id="476148224">
      <w:bodyDiv w:val="1"/>
      <w:marLeft w:val="0"/>
      <w:marRight w:val="0"/>
      <w:marTop w:val="0"/>
      <w:marBottom w:val="0"/>
      <w:divBdr>
        <w:top w:val="none" w:sz="0" w:space="0" w:color="auto"/>
        <w:left w:val="none" w:sz="0" w:space="0" w:color="auto"/>
        <w:bottom w:val="none" w:sz="0" w:space="0" w:color="auto"/>
        <w:right w:val="none" w:sz="0" w:space="0" w:color="auto"/>
      </w:divBdr>
    </w:div>
    <w:div w:id="484054196">
      <w:bodyDiv w:val="1"/>
      <w:marLeft w:val="0"/>
      <w:marRight w:val="0"/>
      <w:marTop w:val="0"/>
      <w:marBottom w:val="0"/>
      <w:divBdr>
        <w:top w:val="none" w:sz="0" w:space="0" w:color="auto"/>
        <w:left w:val="none" w:sz="0" w:space="0" w:color="auto"/>
        <w:bottom w:val="none" w:sz="0" w:space="0" w:color="auto"/>
        <w:right w:val="none" w:sz="0" w:space="0" w:color="auto"/>
      </w:divBdr>
    </w:div>
    <w:div w:id="507059080">
      <w:bodyDiv w:val="1"/>
      <w:marLeft w:val="0"/>
      <w:marRight w:val="0"/>
      <w:marTop w:val="0"/>
      <w:marBottom w:val="0"/>
      <w:divBdr>
        <w:top w:val="none" w:sz="0" w:space="0" w:color="auto"/>
        <w:left w:val="none" w:sz="0" w:space="0" w:color="auto"/>
        <w:bottom w:val="none" w:sz="0" w:space="0" w:color="auto"/>
        <w:right w:val="none" w:sz="0" w:space="0" w:color="auto"/>
      </w:divBdr>
    </w:div>
    <w:div w:id="509566313">
      <w:bodyDiv w:val="1"/>
      <w:marLeft w:val="0"/>
      <w:marRight w:val="0"/>
      <w:marTop w:val="0"/>
      <w:marBottom w:val="0"/>
      <w:divBdr>
        <w:top w:val="none" w:sz="0" w:space="0" w:color="auto"/>
        <w:left w:val="none" w:sz="0" w:space="0" w:color="auto"/>
        <w:bottom w:val="none" w:sz="0" w:space="0" w:color="auto"/>
        <w:right w:val="none" w:sz="0" w:space="0" w:color="auto"/>
      </w:divBdr>
    </w:div>
    <w:div w:id="545877158">
      <w:bodyDiv w:val="1"/>
      <w:marLeft w:val="0"/>
      <w:marRight w:val="0"/>
      <w:marTop w:val="0"/>
      <w:marBottom w:val="0"/>
      <w:divBdr>
        <w:top w:val="none" w:sz="0" w:space="0" w:color="auto"/>
        <w:left w:val="none" w:sz="0" w:space="0" w:color="auto"/>
        <w:bottom w:val="none" w:sz="0" w:space="0" w:color="auto"/>
        <w:right w:val="none" w:sz="0" w:space="0" w:color="auto"/>
      </w:divBdr>
    </w:div>
    <w:div w:id="547448689">
      <w:bodyDiv w:val="1"/>
      <w:marLeft w:val="0"/>
      <w:marRight w:val="0"/>
      <w:marTop w:val="0"/>
      <w:marBottom w:val="0"/>
      <w:divBdr>
        <w:top w:val="none" w:sz="0" w:space="0" w:color="auto"/>
        <w:left w:val="none" w:sz="0" w:space="0" w:color="auto"/>
        <w:bottom w:val="none" w:sz="0" w:space="0" w:color="auto"/>
        <w:right w:val="none" w:sz="0" w:space="0" w:color="auto"/>
      </w:divBdr>
    </w:div>
    <w:div w:id="549851497">
      <w:bodyDiv w:val="1"/>
      <w:marLeft w:val="0"/>
      <w:marRight w:val="0"/>
      <w:marTop w:val="0"/>
      <w:marBottom w:val="0"/>
      <w:divBdr>
        <w:top w:val="none" w:sz="0" w:space="0" w:color="auto"/>
        <w:left w:val="none" w:sz="0" w:space="0" w:color="auto"/>
        <w:bottom w:val="none" w:sz="0" w:space="0" w:color="auto"/>
        <w:right w:val="none" w:sz="0" w:space="0" w:color="auto"/>
      </w:divBdr>
    </w:div>
    <w:div w:id="561336172">
      <w:bodyDiv w:val="1"/>
      <w:marLeft w:val="0"/>
      <w:marRight w:val="0"/>
      <w:marTop w:val="0"/>
      <w:marBottom w:val="0"/>
      <w:divBdr>
        <w:top w:val="none" w:sz="0" w:space="0" w:color="auto"/>
        <w:left w:val="none" w:sz="0" w:space="0" w:color="auto"/>
        <w:bottom w:val="none" w:sz="0" w:space="0" w:color="auto"/>
        <w:right w:val="none" w:sz="0" w:space="0" w:color="auto"/>
      </w:divBdr>
    </w:div>
    <w:div w:id="569389700">
      <w:bodyDiv w:val="1"/>
      <w:marLeft w:val="0"/>
      <w:marRight w:val="0"/>
      <w:marTop w:val="0"/>
      <w:marBottom w:val="0"/>
      <w:divBdr>
        <w:top w:val="none" w:sz="0" w:space="0" w:color="auto"/>
        <w:left w:val="none" w:sz="0" w:space="0" w:color="auto"/>
        <w:bottom w:val="none" w:sz="0" w:space="0" w:color="auto"/>
        <w:right w:val="none" w:sz="0" w:space="0" w:color="auto"/>
      </w:divBdr>
    </w:div>
    <w:div w:id="572204524">
      <w:bodyDiv w:val="1"/>
      <w:marLeft w:val="0"/>
      <w:marRight w:val="0"/>
      <w:marTop w:val="0"/>
      <w:marBottom w:val="0"/>
      <w:divBdr>
        <w:top w:val="none" w:sz="0" w:space="0" w:color="auto"/>
        <w:left w:val="none" w:sz="0" w:space="0" w:color="auto"/>
        <w:bottom w:val="none" w:sz="0" w:space="0" w:color="auto"/>
        <w:right w:val="none" w:sz="0" w:space="0" w:color="auto"/>
      </w:divBdr>
    </w:div>
    <w:div w:id="588848769">
      <w:bodyDiv w:val="1"/>
      <w:marLeft w:val="0"/>
      <w:marRight w:val="0"/>
      <w:marTop w:val="0"/>
      <w:marBottom w:val="0"/>
      <w:divBdr>
        <w:top w:val="none" w:sz="0" w:space="0" w:color="auto"/>
        <w:left w:val="none" w:sz="0" w:space="0" w:color="auto"/>
        <w:bottom w:val="none" w:sz="0" w:space="0" w:color="auto"/>
        <w:right w:val="none" w:sz="0" w:space="0" w:color="auto"/>
      </w:divBdr>
    </w:div>
    <w:div w:id="597831438">
      <w:bodyDiv w:val="1"/>
      <w:marLeft w:val="0"/>
      <w:marRight w:val="0"/>
      <w:marTop w:val="0"/>
      <w:marBottom w:val="0"/>
      <w:divBdr>
        <w:top w:val="none" w:sz="0" w:space="0" w:color="auto"/>
        <w:left w:val="none" w:sz="0" w:space="0" w:color="auto"/>
        <w:bottom w:val="none" w:sz="0" w:space="0" w:color="auto"/>
        <w:right w:val="none" w:sz="0" w:space="0" w:color="auto"/>
      </w:divBdr>
    </w:div>
    <w:div w:id="614679396">
      <w:bodyDiv w:val="1"/>
      <w:marLeft w:val="0"/>
      <w:marRight w:val="0"/>
      <w:marTop w:val="0"/>
      <w:marBottom w:val="0"/>
      <w:divBdr>
        <w:top w:val="none" w:sz="0" w:space="0" w:color="auto"/>
        <w:left w:val="none" w:sz="0" w:space="0" w:color="auto"/>
        <w:bottom w:val="none" w:sz="0" w:space="0" w:color="auto"/>
        <w:right w:val="none" w:sz="0" w:space="0" w:color="auto"/>
      </w:divBdr>
    </w:div>
    <w:div w:id="617218769">
      <w:bodyDiv w:val="1"/>
      <w:marLeft w:val="0"/>
      <w:marRight w:val="0"/>
      <w:marTop w:val="0"/>
      <w:marBottom w:val="0"/>
      <w:divBdr>
        <w:top w:val="none" w:sz="0" w:space="0" w:color="auto"/>
        <w:left w:val="none" w:sz="0" w:space="0" w:color="auto"/>
        <w:bottom w:val="none" w:sz="0" w:space="0" w:color="auto"/>
        <w:right w:val="none" w:sz="0" w:space="0" w:color="auto"/>
      </w:divBdr>
    </w:div>
    <w:div w:id="619190673">
      <w:bodyDiv w:val="1"/>
      <w:marLeft w:val="0"/>
      <w:marRight w:val="0"/>
      <w:marTop w:val="0"/>
      <w:marBottom w:val="0"/>
      <w:divBdr>
        <w:top w:val="none" w:sz="0" w:space="0" w:color="auto"/>
        <w:left w:val="none" w:sz="0" w:space="0" w:color="auto"/>
        <w:bottom w:val="none" w:sz="0" w:space="0" w:color="auto"/>
        <w:right w:val="none" w:sz="0" w:space="0" w:color="auto"/>
      </w:divBdr>
    </w:div>
    <w:div w:id="645283060">
      <w:bodyDiv w:val="1"/>
      <w:marLeft w:val="0"/>
      <w:marRight w:val="0"/>
      <w:marTop w:val="0"/>
      <w:marBottom w:val="0"/>
      <w:divBdr>
        <w:top w:val="none" w:sz="0" w:space="0" w:color="auto"/>
        <w:left w:val="none" w:sz="0" w:space="0" w:color="auto"/>
        <w:bottom w:val="none" w:sz="0" w:space="0" w:color="auto"/>
        <w:right w:val="none" w:sz="0" w:space="0" w:color="auto"/>
      </w:divBdr>
    </w:div>
    <w:div w:id="651563252">
      <w:bodyDiv w:val="1"/>
      <w:marLeft w:val="0"/>
      <w:marRight w:val="0"/>
      <w:marTop w:val="0"/>
      <w:marBottom w:val="0"/>
      <w:divBdr>
        <w:top w:val="none" w:sz="0" w:space="0" w:color="auto"/>
        <w:left w:val="none" w:sz="0" w:space="0" w:color="auto"/>
        <w:bottom w:val="none" w:sz="0" w:space="0" w:color="auto"/>
        <w:right w:val="none" w:sz="0" w:space="0" w:color="auto"/>
      </w:divBdr>
    </w:div>
    <w:div w:id="660931694">
      <w:bodyDiv w:val="1"/>
      <w:marLeft w:val="0"/>
      <w:marRight w:val="0"/>
      <w:marTop w:val="0"/>
      <w:marBottom w:val="0"/>
      <w:divBdr>
        <w:top w:val="none" w:sz="0" w:space="0" w:color="auto"/>
        <w:left w:val="none" w:sz="0" w:space="0" w:color="auto"/>
        <w:bottom w:val="none" w:sz="0" w:space="0" w:color="auto"/>
        <w:right w:val="none" w:sz="0" w:space="0" w:color="auto"/>
      </w:divBdr>
    </w:div>
    <w:div w:id="661079475">
      <w:bodyDiv w:val="1"/>
      <w:marLeft w:val="0"/>
      <w:marRight w:val="0"/>
      <w:marTop w:val="0"/>
      <w:marBottom w:val="0"/>
      <w:divBdr>
        <w:top w:val="none" w:sz="0" w:space="0" w:color="auto"/>
        <w:left w:val="none" w:sz="0" w:space="0" w:color="auto"/>
        <w:bottom w:val="none" w:sz="0" w:space="0" w:color="auto"/>
        <w:right w:val="none" w:sz="0" w:space="0" w:color="auto"/>
      </w:divBdr>
    </w:div>
    <w:div w:id="667752096">
      <w:bodyDiv w:val="1"/>
      <w:marLeft w:val="0"/>
      <w:marRight w:val="0"/>
      <w:marTop w:val="0"/>
      <w:marBottom w:val="0"/>
      <w:divBdr>
        <w:top w:val="none" w:sz="0" w:space="0" w:color="auto"/>
        <w:left w:val="none" w:sz="0" w:space="0" w:color="auto"/>
        <w:bottom w:val="none" w:sz="0" w:space="0" w:color="auto"/>
        <w:right w:val="none" w:sz="0" w:space="0" w:color="auto"/>
      </w:divBdr>
    </w:div>
    <w:div w:id="677469642">
      <w:bodyDiv w:val="1"/>
      <w:marLeft w:val="0"/>
      <w:marRight w:val="0"/>
      <w:marTop w:val="0"/>
      <w:marBottom w:val="0"/>
      <w:divBdr>
        <w:top w:val="none" w:sz="0" w:space="0" w:color="auto"/>
        <w:left w:val="none" w:sz="0" w:space="0" w:color="auto"/>
        <w:bottom w:val="none" w:sz="0" w:space="0" w:color="auto"/>
        <w:right w:val="none" w:sz="0" w:space="0" w:color="auto"/>
      </w:divBdr>
    </w:div>
    <w:div w:id="680661866">
      <w:bodyDiv w:val="1"/>
      <w:marLeft w:val="0"/>
      <w:marRight w:val="0"/>
      <w:marTop w:val="0"/>
      <w:marBottom w:val="0"/>
      <w:divBdr>
        <w:top w:val="none" w:sz="0" w:space="0" w:color="auto"/>
        <w:left w:val="none" w:sz="0" w:space="0" w:color="auto"/>
        <w:bottom w:val="none" w:sz="0" w:space="0" w:color="auto"/>
        <w:right w:val="none" w:sz="0" w:space="0" w:color="auto"/>
      </w:divBdr>
    </w:div>
    <w:div w:id="710376605">
      <w:bodyDiv w:val="1"/>
      <w:marLeft w:val="0"/>
      <w:marRight w:val="0"/>
      <w:marTop w:val="0"/>
      <w:marBottom w:val="0"/>
      <w:divBdr>
        <w:top w:val="none" w:sz="0" w:space="0" w:color="auto"/>
        <w:left w:val="none" w:sz="0" w:space="0" w:color="auto"/>
        <w:bottom w:val="none" w:sz="0" w:space="0" w:color="auto"/>
        <w:right w:val="none" w:sz="0" w:space="0" w:color="auto"/>
      </w:divBdr>
    </w:div>
    <w:div w:id="718171016">
      <w:bodyDiv w:val="1"/>
      <w:marLeft w:val="0"/>
      <w:marRight w:val="0"/>
      <w:marTop w:val="0"/>
      <w:marBottom w:val="0"/>
      <w:divBdr>
        <w:top w:val="none" w:sz="0" w:space="0" w:color="auto"/>
        <w:left w:val="none" w:sz="0" w:space="0" w:color="auto"/>
        <w:bottom w:val="none" w:sz="0" w:space="0" w:color="auto"/>
        <w:right w:val="none" w:sz="0" w:space="0" w:color="auto"/>
      </w:divBdr>
    </w:div>
    <w:div w:id="720786050">
      <w:bodyDiv w:val="1"/>
      <w:marLeft w:val="0"/>
      <w:marRight w:val="0"/>
      <w:marTop w:val="0"/>
      <w:marBottom w:val="0"/>
      <w:divBdr>
        <w:top w:val="none" w:sz="0" w:space="0" w:color="auto"/>
        <w:left w:val="none" w:sz="0" w:space="0" w:color="auto"/>
        <w:bottom w:val="none" w:sz="0" w:space="0" w:color="auto"/>
        <w:right w:val="none" w:sz="0" w:space="0" w:color="auto"/>
      </w:divBdr>
      <w:divsChild>
        <w:div w:id="147791128">
          <w:marLeft w:val="0"/>
          <w:marRight w:val="0"/>
          <w:marTop w:val="0"/>
          <w:marBottom w:val="0"/>
          <w:divBdr>
            <w:top w:val="none" w:sz="0" w:space="0" w:color="auto"/>
            <w:left w:val="none" w:sz="0" w:space="0" w:color="auto"/>
            <w:bottom w:val="none" w:sz="0" w:space="0" w:color="auto"/>
            <w:right w:val="none" w:sz="0" w:space="0" w:color="auto"/>
          </w:divBdr>
          <w:divsChild>
            <w:div w:id="1665015070">
              <w:marLeft w:val="0"/>
              <w:marRight w:val="0"/>
              <w:marTop w:val="0"/>
              <w:marBottom w:val="0"/>
              <w:divBdr>
                <w:top w:val="none" w:sz="0" w:space="0" w:color="auto"/>
                <w:left w:val="none" w:sz="0" w:space="0" w:color="auto"/>
                <w:bottom w:val="none" w:sz="0" w:space="0" w:color="auto"/>
                <w:right w:val="none" w:sz="0" w:space="0" w:color="auto"/>
              </w:divBdr>
              <w:divsChild>
                <w:div w:id="7757980">
                  <w:marLeft w:val="0"/>
                  <w:marRight w:val="0"/>
                  <w:marTop w:val="0"/>
                  <w:marBottom w:val="0"/>
                  <w:divBdr>
                    <w:top w:val="none" w:sz="0" w:space="0" w:color="auto"/>
                    <w:left w:val="none" w:sz="0" w:space="0" w:color="auto"/>
                    <w:bottom w:val="none" w:sz="0" w:space="0" w:color="auto"/>
                    <w:right w:val="none" w:sz="0" w:space="0" w:color="auto"/>
                  </w:divBdr>
                  <w:divsChild>
                    <w:div w:id="1832714894">
                      <w:marLeft w:val="0"/>
                      <w:marRight w:val="0"/>
                      <w:marTop w:val="0"/>
                      <w:marBottom w:val="0"/>
                      <w:divBdr>
                        <w:top w:val="none" w:sz="0" w:space="0" w:color="auto"/>
                        <w:left w:val="none" w:sz="0" w:space="0" w:color="auto"/>
                        <w:bottom w:val="none" w:sz="0" w:space="0" w:color="auto"/>
                        <w:right w:val="none" w:sz="0" w:space="0" w:color="auto"/>
                      </w:divBdr>
                      <w:divsChild>
                        <w:div w:id="12957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01769">
          <w:marLeft w:val="0"/>
          <w:marRight w:val="0"/>
          <w:marTop w:val="0"/>
          <w:marBottom w:val="0"/>
          <w:divBdr>
            <w:top w:val="none" w:sz="0" w:space="0" w:color="auto"/>
            <w:left w:val="none" w:sz="0" w:space="0" w:color="auto"/>
            <w:bottom w:val="none" w:sz="0" w:space="0" w:color="auto"/>
            <w:right w:val="none" w:sz="0" w:space="0" w:color="auto"/>
          </w:divBdr>
          <w:divsChild>
            <w:div w:id="2037542687">
              <w:marLeft w:val="0"/>
              <w:marRight w:val="0"/>
              <w:marTop w:val="0"/>
              <w:marBottom w:val="0"/>
              <w:divBdr>
                <w:top w:val="none" w:sz="0" w:space="0" w:color="auto"/>
                <w:left w:val="none" w:sz="0" w:space="0" w:color="auto"/>
                <w:bottom w:val="none" w:sz="0" w:space="0" w:color="auto"/>
                <w:right w:val="none" w:sz="0" w:space="0" w:color="auto"/>
              </w:divBdr>
              <w:divsChild>
                <w:div w:id="1764379459">
                  <w:marLeft w:val="0"/>
                  <w:marRight w:val="0"/>
                  <w:marTop w:val="0"/>
                  <w:marBottom w:val="0"/>
                  <w:divBdr>
                    <w:top w:val="none" w:sz="0" w:space="0" w:color="auto"/>
                    <w:left w:val="none" w:sz="0" w:space="0" w:color="auto"/>
                    <w:bottom w:val="none" w:sz="0" w:space="0" w:color="auto"/>
                    <w:right w:val="none" w:sz="0" w:space="0" w:color="auto"/>
                  </w:divBdr>
                  <w:divsChild>
                    <w:div w:id="1744333571">
                      <w:marLeft w:val="0"/>
                      <w:marRight w:val="0"/>
                      <w:marTop w:val="0"/>
                      <w:marBottom w:val="0"/>
                      <w:divBdr>
                        <w:top w:val="none" w:sz="0" w:space="0" w:color="auto"/>
                        <w:left w:val="none" w:sz="0" w:space="0" w:color="auto"/>
                        <w:bottom w:val="none" w:sz="0" w:space="0" w:color="auto"/>
                        <w:right w:val="none" w:sz="0" w:space="0" w:color="auto"/>
                      </w:divBdr>
                      <w:divsChild>
                        <w:div w:id="1304501733">
                          <w:marLeft w:val="0"/>
                          <w:marRight w:val="0"/>
                          <w:marTop w:val="0"/>
                          <w:marBottom w:val="0"/>
                          <w:divBdr>
                            <w:top w:val="none" w:sz="0" w:space="0" w:color="auto"/>
                            <w:left w:val="none" w:sz="0" w:space="0" w:color="auto"/>
                            <w:bottom w:val="none" w:sz="0" w:space="0" w:color="auto"/>
                            <w:right w:val="none" w:sz="0" w:space="0" w:color="auto"/>
                          </w:divBdr>
                          <w:divsChild>
                            <w:div w:id="2008626021">
                              <w:marLeft w:val="0"/>
                              <w:marRight w:val="300"/>
                              <w:marTop w:val="180"/>
                              <w:marBottom w:val="0"/>
                              <w:divBdr>
                                <w:top w:val="none" w:sz="0" w:space="0" w:color="auto"/>
                                <w:left w:val="none" w:sz="0" w:space="0" w:color="auto"/>
                                <w:bottom w:val="none" w:sz="0" w:space="0" w:color="auto"/>
                                <w:right w:val="none" w:sz="0" w:space="0" w:color="auto"/>
                              </w:divBdr>
                              <w:divsChild>
                                <w:div w:id="599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69951">
      <w:bodyDiv w:val="1"/>
      <w:marLeft w:val="0"/>
      <w:marRight w:val="0"/>
      <w:marTop w:val="0"/>
      <w:marBottom w:val="0"/>
      <w:divBdr>
        <w:top w:val="none" w:sz="0" w:space="0" w:color="auto"/>
        <w:left w:val="none" w:sz="0" w:space="0" w:color="auto"/>
        <w:bottom w:val="none" w:sz="0" w:space="0" w:color="auto"/>
        <w:right w:val="none" w:sz="0" w:space="0" w:color="auto"/>
      </w:divBdr>
    </w:div>
    <w:div w:id="736896797">
      <w:bodyDiv w:val="1"/>
      <w:marLeft w:val="0"/>
      <w:marRight w:val="0"/>
      <w:marTop w:val="0"/>
      <w:marBottom w:val="0"/>
      <w:divBdr>
        <w:top w:val="none" w:sz="0" w:space="0" w:color="auto"/>
        <w:left w:val="none" w:sz="0" w:space="0" w:color="auto"/>
        <w:bottom w:val="none" w:sz="0" w:space="0" w:color="auto"/>
        <w:right w:val="none" w:sz="0" w:space="0" w:color="auto"/>
      </w:divBdr>
    </w:div>
    <w:div w:id="750006097">
      <w:bodyDiv w:val="1"/>
      <w:marLeft w:val="0"/>
      <w:marRight w:val="0"/>
      <w:marTop w:val="0"/>
      <w:marBottom w:val="0"/>
      <w:divBdr>
        <w:top w:val="none" w:sz="0" w:space="0" w:color="auto"/>
        <w:left w:val="none" w:sz="0" w:space="0" w:color="auto"/>
        <w:bottom w:val="none" w:sz="0" w:space="0" w:color="auto"/>
        <w:right w:val="none" w:sz="0" w:space="0" w:color="auto"/>
      </w:divBdr>
    </w:div>
    <w:div w:id="758211681">
      <w:bodyDiv w:val="1"/>
      <w:marLeft w:val="0"/>
      <w:marRight w:val="0"/>
      <w:marTop w:val="0"/>
      <w:marBottom w:val="0"/>
      <w:divBdr>
        <w:top w:val="none" w:sz="0" w:space="0" w:color="auto"/>
        <w:left w:val="none" w:sz="0" w:space="0" w:color="auto"/>
        <w:bottom w:val="none" w:sz="0" w:space="0" w:color="auto"/>
        <w:right w:val="none" w:sz="0" w:space="0" w:color="auto"/>
      </w:divBdr>
    </w:div>
    <w:div w:id="760027241">
      <w:bodyDiv w:val="1"/>
      <w:marLeft w:val="0"/>
      <w:marRight w:val="0"/>
      <w:marTop w:val="0"/>
      <w:marBottom w:val="0"/>
      <w:divBdr>
        <w:top w:val="none" w:sz="0" w:space="0" w:color="auto"/>
        <w:left w:val="none" w:sz="0" w:space="0" w:color="auto"/>
        <w:bottom w:val="none" w:sz="0" w:space="0" w:color="auto"/>
        <w:right w:val="none" w:sz="0" w:space="0" w:color="auto"/>
      </w:divBdr>
    </w:div>
    <w:div w:id="768934374">
      <w:bodyDiv w:val="1"/>
      <w:marLeft w:val="0"/>
      <w:marRight w:val="0"/>
      <w:marTop w:val="0"/>
      <w:marBottom w:val="0"/>
      <w:divBdr>
        <w:top w:val="none" w:sz="0" w:space="0" w:color="auto"/>
        <w:left w:val="none" w:sz="0" w:space="0" w:color="auto"/>
        <w:bottom w:val="none" w:sz="0" w:space="0" w:color="auto"/>
        <w:right w:val="none" w:sz="0" w:space="0" w:color="auto"/>
      </w:divBdr>
    </w:div>
    <w:div w:id="781416430">
      <w:bodyDiv w:val="1"/>
      <w:marLeft w:val="0"/>
      <w:marRight w:val="0"/>
      <w:marTop w:val="0"/>
      <w:marBottom w:val="0"/>
      <w:divBdr>
        <w:top w:val="none" w:sz="0" w:space="0" w:color="auto"/>
        <w:left w:val="none" w:sz="0" w:space="0" w:color="auto"/>
        <w:bottom w:val="none" w:sz="0" w:space="0" w:color="auto"/>
        <w:right w:val="none" w:sz="0" w:space="0" w:color="auto"/>
      </w:divBdr>
    </w:div>
    <w:div w:id="796679419">
      <w:bodyDiv w:val="1"/>
      <w:marLeft w:val="0"/>
      <w:marRight w:val="0"/>
      <w:marTop w:val="0"/>
      <w:marBottom w:val="0"/>
      <w:divBdr>
        <w:top w:val="none" w:sz="0" w:space="0" w:color="auto"/>
        <w:left w:val="none" w:sz="0" w:space="0" w:color="auto"/>
        <w:bottom w:val="none" w:sz="0" w:space="0" w:color="auto"/>
        <w:right w:val="none" w:sz="0" w:space="0" w:color="auto"/>
      </w:divBdr>
    </w:div>
    <w:div w:id="796874257">
      <w:bodyDiv w:val="1"/>
      <w:marLeft w:val="0"/>
      <w:marRight w:val="0"/>
      <w:marTop w:val="0"/>
      <w:marBottom w:val="0"/>
      <w:divBdr>
        <w:top w:val="none" w:sz="0" w:space="0" w:color="auto"/>
        <w:left w:val="none" w:sz="0" w:space="0" w:color="auto"/>
        <w:bottom w:val="none" w:sz="0" w:space="0" w:color="auto"/>
        <w:right w:val="none" w:sz="0" w:space="0" w:color="auto"/>
      </w:divBdr>
    </w:div>
    <w:div w:id="800608920">
      <w:bodyDiv w:val="1"/>
      <w:marLeft w:val="0"/>
      <w:marRight w:val="0"/>
      <w:marTop w:val="0"/>
      <w:marBottom w:val="0"/>
      <w:divBdr>
        <w:top w:val="none" w:sz="0" w:space="0" w:color="auto"/>
        <w:left w:val="none" w:sz="0" w:space="0" w:color="auto"/>
        <w:bottom w:val="none" w:sz="0" w:space="0" w:color="auto"/>
        <w:right w:val="none" w:sz="0" w:space="0" w:color="auto"/>
      </w:divBdr>
    </w:div>
    <w:div w:id="801926425">
      <w:bodyDiv w:val="1"/>
      <w:marLeft w:val="0"/>
      <w:marRight w:val="0"/>
      <w:marTop w:val="0"/>
      <w:marBottom w:val="0"/>
      <w:divBdr>
        <w:top w:val="none" w:sz="0" w:space="0" w:color="auto"/>
        <w:left w:val="none" w:sz="0" w:space="0" w:color="auto"/>
        <w:bottom w:val="none" w:sz="0" w:space="0" w:color="auto"/>
        <w:right w:val="none" w:sz="0" w:space="0" w:color="auto"/>
      </w:divBdr>
    </w:div>
    <w:div w:id="809859059">
      <w:bodyDiv w:val="1"/>
      <w:marLeft w:val="0"/>
      <w:marRight w:val="0"/>
      <w:marTop w:val="0"/>
      <w:marBottom w:val="0"/>
      <w:divBdr>
        <w:top w:val="none" w:sz="0" w:space="0" w:color="auto"/>
        <w:left w:val="none" w:sz="0" w:space="0" w:color="auto"/>
        <w:bottom w:val="none" w:sz="0" w:space="0" w:color="auto"/>
        <w:right w:val="none" w:sz="0" w:space="0" w:color="auto"/>
      </w:divBdr>
    </w:div>
    <w:div w:id="824316292">
      <w:bodyDiv w:val="1"/>
      <w:marLeft w:val="0"/>
      <w:marRight w:val="0"/>
      <w:marTop w:val="0"/>
      <w:marBottom w:val="0"/>
      <w:divBdr>
        <w:top w:val="none" w:sz="0" w:space="0" w:color="auto"/>
        <w:left w:val="none" w:sz="0" w:space="0" w:color="auto"/>
        <w:bottom w:val="none" w:sz="0" w:space="0" w:color="auto"/>
        <w:right w:val="none" w:sz="0" w:space="0" w:color="auto"/>
      </w:divBdr>
    </w:div>
    <w:div w:id="825432943">
      <w:bodyDiv w:val="1"/>
      <w:marLeft w:val="0"/>
      <w:marRight w:val="0"/>
      <w:marTop w:val="0"/>
      <w:marBottom w:val="0"/>
      <w:divBdr>
        <w:top w:val="none" w:sz="0" w:space="0" w:color="auto"/>
        <w:left w:val="none" w:sz="0" w:space="0" w:color="auto"/>
        <w:bottom w:val="none" w:sz="0" w:space="0" w:color="auto"/>
        <w:right w:val="none" w:sz="0" w:space="0" w:color="auto"/>
      </w:divBdr>
    </w:div>
    <w:div w:id="837499983">
      <w:bodyDiv w:val="1"/>
      <w:marLeft w:val="0"/>
      <w:marRight w:val="0"/>
      <w:marTop w:val="0"/>
      <w:marBottom w:val="0"/>
      <w:divBdr>
        <w:top w:val="none" w:sz="0" w:space="0" w:color="auto"/>
        <w:left w:val="none" w:sz="0" w:space="0" w:color="auto"/>
        <w:bottom w:val="none" w:sz="0" w:space="0" w:color="auto"/>
        <w:right w:val="none" w:sz="0" w:space="0" w:color="auto"/>
      </w:divBdr>
    </w:div>
    <w:div w:id="840318575">
      <w:bodyDiv w:val="1"/>
      <w:marLeft w:val="0"/>
      <w:marRight w:val="0"/>
      <w:marTop w:val="0"/>
      <w:marBottom w:val="0"/>
      <w:divBdr>
        <w:top w:val="none" w:sz="0" w:space="0" w:color="auto"/>
        <w:left w:val="none" w:sz="0" w:space="0" w:color="auto"/>
        <w:bottom w:val="none" w:sz="0" w:space="0" w:color="auto"/>
        <w:right w:val="none" w:sz="0" w:space="0" w:color="auto"/>
      </w:divBdr>
    </w:div>
    <w:div w:id="841163169">
      <w:bodyDiv w:val="1"/>
      <w:marLeft w:val="0"/>
      <w:marRight w:val="0"/>
      <w:marTop w:val="0"/>
      <w:marBottom w:val="0"/>
      <w:divBdr>
        <w:top w:val="none" w:sz="0" w:space="0" w:color="auto"/>
        <w:left w:val="none" w:sz="0" w:space="0" w:color="auto"/>
        <w:bottom w:val="none" w:sz="0" w:space="0" w:color="auto"/>
        <w:right w:val="none" w:sz="0" w:space="0" w:color="auto"/>
      </w:divBdr>
    </w:div>
    <w:div w:id="846604423">
      <w:bodyDiv w:val="1"/>
      <w:marLeft w:val="0"/>
      <w:marRight w:val="0"/>
      <w:marTop w:val="0"/>
      <w:marBottom w:val="0"/>
      <w:divBdr>
        <w:top w:val="none" w:sz="0" w:space="0" w:color="auto"/>
        <w:left w:val="none" w:sz="0" w:space="0" w:color="auto"/>
        <w:bottom w:val="none" w:sz="0" w:space="0" w:color="auto"/>
        <w:right w:val="none" w:sz="0" w:space="0" w:color="auto"/>
      </w:divBdr>
      <w:divsChild>
        <w:div w:id="504976368">
          <w:marLeft w:val="0"/>
          <w:marRight w:val="0"/>
          <w:marTop w:val="0"/>
          <w:marBottom w:val="0"/>
          <w:divBdr>
            <w:top w:val="none" w:sz="0" w:space="0" w:color="auto"/>
            <w:left w:val="none" w:sz="0" w:space="0" w:color="auto"/>
            <w:bottom w:val="none" w:sz="0" w:space="0" w:color="auto"/>
            <w:right w:val="none" w:sz="0" w:space="0" w:color="auto"/>
          </w:divBdr>
          <w:divsChild>
            <w:div w:id="1201018699">
              <w:marLeft w:val="0"/>
              <w:marRight w:val="0"/>
              <w:marTop w:val="0"/>
              <w:marBottom w:val="0"/>
              <w:divBdr>
                <w:top w:val="none" w:sz="0" w:space="0" w:color="auto"/>
                <w:left w:val="none" w:sz="0" w:space="0" w:color="auto"/>
                <w:bottom w:val="none" w:sz="0" w:space="0" w:color="auto"/>
                <w:right w:val="none" w:sz="0" w:space="0" w:color="auto"/>
              </w:divBdr>
              <w:divsChild>
                <w:div w:id="961115740">
                  <w:marLeft w:val="0"/>
                  <w:marRight w:val="0"/>
                  <w:marTop w:val="0"/>
                  <w:marBottom w:val="0"/>
                  <w:divBdr>
                    <w:top w:val="single" w:sz="6" w:space="8" w:color="EEEEEE"/>
                    <w:left w:val="none" w:sz="0" w:space="8" w:color="auto"/>
                    <w:bottom w:val="single" w:sz="6" w:space="8" w:color="EEEEEE"/>
                    <w:right w:val="single" w:sz="6" w:space="8" w:color="EEEEEE"/>
                  </w:divBdr>
                  <w:divsChild>
                    <w:div w:id="15780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7683">
          <w:marLeft w:val="0"/>
          <w:marRight w:val="0"/>
          <w:marTop w:val="0"/>
          <w:marBottom w:val="0"/>
          <w:divBdr>
            <w:top w:val="none" w:sz="0" w:space="0" w:color="auto"/>
            <w:left w:val="none" w:sz="0" w:space="0" w:color="auto"/>
            <w:bottom w:val="none" w:sz="0" w:space="0" w:color="auto"/>
            <w:right w:val="none" w:sz="0" w:space="0" w:color="auto"/>
          </w:divBdr>
          <w:divsChild>
            <w:div w:id="1141996118">
              <w:marLeft w:val="0"/>
              <w:marRight w:val="0"/>
              <w:marTop w:val="0"/>
              <w:marBottom w:val="0"/>
              <w:divBdr>
                <w:top w:val="single" w:sz="6" w:space="0" w:color="4395FF"/>
                <w:left w:val="single" w:sz="6" w:space="0" w:color="4395FF"/>
                <w:bottom w:val="single" w:sz="6" w:space="0" w:color="4395FF"/>
                <w:right w:val="single" w:sz="6" w:space="0" w:color="4395FF"/>
              </w:divBdr>
              <w:divsChild>
                <w:div w:id="183059969">
                  <w:marLeft w:val="0"/>
                  <w:marRight w:val="0"/>
                  <w:marTop w:val="0"/>
                  <w:marBottom w:val="0"/>
                  <w:divBdr>
                    <w:top w:val="none" w:sz="0" w:space="0" w:color="auto"/>
                    <w:left w:val="none" w:sz="0" w:space="0" w:color="auto"/>
                    <w:bottom w:val="none" w:sz="0" w:space="0" w:color="auto"/>
                    <w:right w:val="none" w:sz="0" w:space="0" w:color="auto"/>
                  </w:divBdr>
                  <w:divsChild>
                    <w:div w:id="67299704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9440">
      <w:bodyDiv w:val="1"/>
      <w:marLeft w:val="0"/>
      <w:marRight w:val="0"/>
      <w:marTop w:val="0"/>
      <w:marBottom w:val="0"/>
      <w:divBdr>
        <w:top w:val="none" w:sz="0" w:space="0" w:color="auto"/>
        <w:left w:val="none" w:sz="0" w:space="0" w:color="auto"/>
        <w:bottom w:val="none" w:sz="0" w:space="0" w:color="auto"/>
        <w:right w:val="none" w:sz="0" w:space="0" w:color="auto"/>
      </w:divBdr>
    </w:div>
    <w:div w:id="852917489">
      <w:bodyDiv w:val="1"/>
      <w:marLeft w:val="0"/>
      <w:marRight w:val="0"/>
      <w:marTop w:val="0"/>
      <w:marBottom w:val="0"/>
      <w:divBdr>
        <w:top w:val="none" w:sz="0" w:space="0" w:color="auto"/>
        <w:left w:val="none" w:sz="0" w:space="0" w:color="auto"/>
        <w:bottom w:val="none" w:sz="0" w:space="0" w:color="auto"/>
        <w:right w:val="none" w:sz="0" w:space="0" w:color="auto"/>
      </w:divBdr>
    </w:div>
    <w:div w:id="869495009">
      <w:bodyDiv w:val="1"/>
      <w:marLeft w:val="0"/>
      <w:marRight w:val="0"/>
      <w:marTop w:val="0"/>
      <w:marBottom w:val="0"/>
      <w:divBdr>
        <w:top w:val="none" w:sz="0" w:space="0" w:color="auto"/>
        <w:left w:val="none" w:sz="0" w:space="0" w:color="auto"/>
        <w:bottom w:val="none" w:sz="0" w:space="0" w:color="auto"/>
        <w:right w:val="none" w:sz="0" w:space="0" w:color="auto"/>
      </w:divBdr>
    </w:div>
    <w:div w:id="879437602">
      <w:bodyDiv w:val="1"/>
      <w:marLeft w:val="0"/>
      <w:marRight w:val="0"/>
      <w:marTop w:val="0"/>
      <w:marBottom w:val="0"/>
      <w:divBdr>
        <w:top w:val="none" w:sz="0" w:space="0" w:color="auto"/>
        <w:left w:val="none" w:sz="0" w:space="0" w:color="auto"/>
        <w:bottom w:val="none" w:sz="0" w:space="0" w:color="auto"/>
        <w:right w:val="none" w:sz="0" w:space="0" w:color="auto"/>
      </w:divBdr>
    </w:div>
    <w:div w:id="885995376">
      <w:bodyDiv w:val="1"/>
      <w:marLeft w:val="0"/>
      <w:marRight w:val="0"/>
      <w:marTop w:val="0"/>
      <w:marBottom w:val="0"/>
      <w:divBdr>
        <w:top w:val="none" w:sz="0" w:space="0" w:color="auto"/>
        <w:left w:val="none" w:sz="0" w:space="0" w:color="auto"/>
        <w:bottom w:val="none" w:sz="0" w:space="0" w:color="auto"/>
        <w:right w:val="none" w:sz="0" w:space="0" w:color="auto"/>
      </w:divBdr>
    </w:div>
    <w:div w:id="887106859">
      <w:bodyDiv w:val="1"/>
      <w:marLeft w:val="0"/>
      <w:marRight w:val="0"/>
      <w:marTop w:val="0"/>
      <w:marBottom w:val="0"/>
      <w:divBdr>
        <w:top w:val="none" w:sz="0" w:space="0" w:color="auto"/>
        <w:left w:val="none" w:sz="0" w:space="0" w:color="auto"/>
        <w:bottom w:val="none" w:sz="0" w:space="0" w:color="auto"/>
        <w:right w:val="none" w:sz="0" w:space="0" w:color="auto"/>
      </w:divBdr>
    </w:div>
    <w:div w:id="898635669">
      <w:bodyDiv w:val="1"/>
      <w:marLeft w:val="0"/>
      <w:marRight w:val="0"/>
      <w:marTop w:val="0"/>
      <w:marBottom w:val="0"/>
      <w:divBdr>
        <w:top w:val="none" w:sz="0" w:space="0" w:color="auto"/>
        <w:left w:val="none" w:sz="0" w:space="0" w:color="auto"/>
        <w:bottom w:val="none" w:sz="0" w:space="0" w:color="auto"/>
        <w:right w:val="none" w:sz="0" w:space="0" w:color="auto"/>
      </w:divBdr>
    </w:div>
    <w:div w:id="901133620">
      <w:bodyDiv w:val="1"/>
      <w:marLeft w:val="0"/>
      <w:marRight w:val="0"/>
      <w:marTop w:val="0"/>
      <w:marBottom w:val="0"/>
      <w:divBdr>
        <w:top w:val="none" w:sz="0" w:space="0" w:color="auto"/>
        <w:left w:val="none" w:sz="0" w:space="0" w:color="auto"/>
        <w:bottom w:val="none" w:sz="0" w:space="0" w:color="auto"/>
        <w:right w:val="none" w:sz="0" w:space="0" w:color="auto"/>
      </w:divBdr>
    </w:div>
    <w:div w:id="906378340">
      <w:bodyDiv w:val="1"/>
      <w:marLeft w:val="0"/>
      <w:marRight w:val="0"/>
      <w:marTop w:val="0"/>
      <w:marBottom w:val="0"/>
      <w:divBdr>
        <w:top w:val="none" w:sz="0" w:space="0" w:color="auto"/>
        <w:left w:val="none" w:sz="0" w:space="0" w:color="auto"/>
        <w:bottom w:val="none" w:sz="0" w:space="0" w:color="auto"/>
        <w:right w:val="none" w:sz="0" w:space="0" w:color="auto"/>
      </w:divBdr>
    </w:div>
    <w:div w:id="907880731">
      <w:bodyDiv w:val="1"/>
      <w:marLeft w:val="0"/>
      <w:marRight w:val="0"/>
      <w:marTop w:val="0"/>
      <w:marBottom w:val="0"/>
      <w:divBdr>
        <w:top w:val="none" w:sz="0" w:space="0" w:color="auto"/>
        <w:left w:val="none" w:sz="0" w:space="0" w:color="auto"/>
        <w:bottom w:val="none" w:sz="0" w:space="0" w:color="auto"/>
        <w:right w:val="none" w:sz="0" w:space="0" w:color="auto"/>
      </w:divBdr>
    </w:div>
    <w:div w:id="910701340">
      <w:bodyDiv w:val="1"/>
      <w:marLeft w:val="0"/>
      <w:marRight w:val="0"/>
      <w:marTop w:val="0"/>
      <w:marBottom w:val="0"/>
      <w:divBdr>
        <w:top w:val="none" w:sz="0" w:space="0" w:color="auto"/>
        <w:left w:val="none" w:sz="0" w:space="0" w:color="auto"/>
        <w:bottom w:val="none" w:sz="0" w:space="0" w:color="auto"/>
        <w:right w:val="none" w:sz="0" w:space="0" w:color="auto"/>
      </w:divBdr>
    </w:div>
    <w:div w:id="914894153">
      <w:bodyDiv w:val="1"/>
      <w:marLeft w:val="0"/>
      <w:marRight w:val="0"/>
      <w:marTop w:val="0"/>
      <w:marBottom w:val="0"/>
      <w:divBdr>
        <w:top w:val="none" w:sz="0" w:space="0" w:color="auto"/>
        <w:left w:val="none" w:sz="0" w:space="0" w:color="auto"/>
        <w:bottom w:val="none" w:sz="0" w:space="0" w:color="auto"/>
        <w:right w:val="none" w:sz="0" w:space="0" w:color="auto"/>
      </w:divBdr>
    </w:div>
    <w:div w:id="927228270">
      <w:bodyDiv w:val="1"/>
      <w:marLeft w:val="0"/>
      <w:marRight w:val="0"/>
      <w:marTop w:val="0"/>
      <w:marBottom w:val="0"/>
      <w:divBdr>
        <w:top w:val="none" w:sz="0" w:space="0" w:color="auto"/>
        <w:left w:val="none" w:sz="0" w:space="0" w:color="auto"/>
        <w:bottom w:val="none" w:sz="0" w:space="0" w:color="auto"/>
        <w:right w:val="none" w:sz="0" w:space="0" w:color="auto"/>
      </w:divBdr>
      <w:divsChild>
        <w:div w:id="1552841191">
          <w:marLeft w:val="0"/>
          <w:marRight w:val="0"/>
          <w:marTop w:val="0"/>
          <w:marBottom w:val="0"/>
          <w:divBdr>
            <w:top w:val="none" w:sz="0" w:space="0" w:color="auto"/>
            <w:left w:val="none" w:sz="0" w:space="0" w:color="auto"/>
            <w:bottom w:val="none" w:sz="0" w:space="0" w:color="auto"/>
            <w:right w:val="none" w:sz="0" w:space="0" w:color="auto"/>
          </w:divBdr>
          <w:divsChild>
            <w:div w:id="653682034">
              <w:marLeft w:val="0"/>
              <w:marRight w:val="0"/>
              <w:marTop w:val="0"/>
              <w:marBottom w:val="0"/>
              <w:divBdr>
                <w:top w:val="none" w:sz="0" w:space="0" w:color="auto"/>
                <w:left w:val="none" w:sz="0" w:space="0" w:color="auto"/>
                <w:bottom w:val="none" w:sz="0" w:space="0" w:color="auto"/>
                <w:right w:val="none" w:sz="0" w:space="0" w:color="auto"/>
              </w:divBdr>
              <w:divsChild>
                <w:div w:id="723725132">
                  <w:marLeft w:val="0"/>
                  <w:marRight w:val="0"/>
                  <w:marTop w:val="0"/>
                  <w:marBottom w:val="0"/>
                  <w:divBdr>
                    <w:top w:val="none" w:sz="0" w:space="0" w:color="auto"/>
                    <w:left w:val="none" w:sz="0" w:space="0" w:color="auto"/>
                    <w:bottom w:val="none" w:sz="0" w:space="0" w:color="auto"/>
                    <w:right w:val="none" w:sz="0" w:space="0" w:color="auto"/>
                  </w:divBdr>
                  <w:divsChild>
                    <w:div w:id="1414201879">
                      <w:marLeft w:val="0"/>
                      <w:marRight w:val="0"/>
                      <w:marTop w:val="0"/>
                      <w:marBottom w:val="0"/>
                      <w:divBdr>
                        <w:top w:val="none" w:sz="0" w:space="0" w:color="auto"/>
                        <w:left w:val="none" w:sz="0" w:space="0" w:color="auto"/>
                        <w:bottom w:val="none" w:sz="0" w:space="0" w:color="auto"/>
                        <w:right w:val="none" w:sz="0" w:space="0" w:color="auto"/>
                      </w:divBdr>
                      <w:divsChild>
                        <w:div w:id="645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06912">
          <w:marLeft w:val="0"/>
          <w:marRight w:val="0"/>
          <w:marTop w:val="0"/>
          <w:marBottom w:val="0"/>
          <w:divBdr>
            <w:top w:val="none" w:sz="0" w:space="0" w:color="auto"/>
            <w:left w:val="none" w:sz="0" w:space="0" w:color="auto"/>
            <w:bottom w:val="none" w:sz="0" w:space="0" w:color="auto"/>
            <w:right w:val="none" w:sz="0" w:space="0" w:color="auto"/>
          </w:divBdr>
          <w:divsChild>
            <w:div w:id="821846156">
              <w:marLeft w:val="0"/>
              <w:marRight w:val="0"/>
              <w:marTop w:val="0"/>
              <w:marBottom w:val="0"/>
              <w:divBdr>
                <w:top w:val="none" w:sz="0" w:space="0" w:color="auto"/>
                <w:left w:val="none" w:sz="0" w:space="0" w:color="auto"/>
                <w:bottom w:val="none" w:sz="0" w:space="0" w:color="auto"/>
                <w:right w:val="none" w:sz="0" w:space="0" w:color="auto"/>
              </w:divBdr>
              <w:divsChild>
                <w:div w:id="1539390543">
                  <w:marLeft w:val="0"/>
                  <w:marRight w:val="0"/>
                  <w:marTop w:val="0"/>
                  <w:marBottom w:val="0"/>
                  <w:divBdr>
                    <w:top w:val="none" w:sz="0" w:space="0" w:color="auto"/>
                    <w:left w:val="none" w:sz="0" w:space="0" w:color="auto"/>
                    <w:bottom w:val="none" w:sz="0" w:space="0" w:color="auto"/>
                    <w:right w:val="none" w:sz="0" w:space="0" w:color="auto"/>
                  </w:divBdr>
                  <w:divsChild>
                    <w:div w:id="800536312">
                      <w:marLeft w:val="0"/>
                      <w:marRight w:val="0"/>
                      <w:marTop w:val="0"/>
                      <w:marBottom w:val="0"/>
                      <w:divBdr>
                        <w:top w:val="none" w:sz="0" w:space="0" w:color="auto"/>
                        <w:left w:val="none" w:sz="0" w:space="0" w:color="auto"/>
                        <w:bottom w:val="none" w:sz="0" w:space="0" w:color="auto"/>
                        <w:right w:val="none" w:sz="0" w:space="0" w:color="auto"/>
                      </w:divBdr>
                      <w:divsChild>
                        <w:div w:id="1351418164">
                          <w:marLeft w:val="0"/>
                          <w:marRight w:val="0"/>
                          <w:marTop w:val="0"/>
                          <w:marBottom w:val="0"/>
                          <w:divBdr>
                            <w:top w:val="none" w:sz="0" w:space="0" w:color="auto"/>
                            <w:left w:val="none" w:sz="0" w:space="0" w:color="auto"/>
                            <w:bottom w:val="none" w:sz="0" w:space="0" w:color="auto"/>
                            <w:right w:val="none" w:sz="0" w:space="0" w:color="auto"/>
                          </w:divBdr>
                          <w:divsChild>
                            <w:div w:id="1438217503">
                              <w:marLeft w:val="0"/>
                              <w:marRight w:val="300"/>
                              <w:marTop w:val="180"/>
                              <w:marBottom w:val="0"/>
                              <w:divBdr>
                                <w:top w:val="none" w:sz="0" w:space="0" w:color="auto"/>
                                <w:left w:val="none" w:sz="0" w:space="0" w:color="auto"/>
                                <w:bottom w:val="none" w:sz="0" w:space="0" w:color="auto"/>
                                <w:right w:val="none" w:sz="0" w:space="0" w:color="auto"/>
                              </w:divBdr>
                              <w:divsChild>
                                <w:div w:id="15393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091348">
      <w:bodyDiv w:val="1"/>
      <w:marLeft w:val="0"/>
      <w:marRight w:val="0"/>
      <w:marTop w:val="0"/>
      <w:marBottom w:val="0"/>
      <w:divBdr>
        <w:top w:val="none" w:sz="0" w:space="0" w:color="auto"/>
        <w:left w:val="none" w:sz="0" w:space="0" w:color="auto"/>
        <w:bottom w:val="none" w:sz="0" w:space="0" w:color="auto"/>
        <w:right w:val="none" w:sz="0" w:space="0" w:color="auto"/>
      </w:divBdr>
    </w:div>
    <w:div w:id="939683761">
      <w:bodyDiv w:val="1"/>
      <w:marLeft w:val="0"/>
      <w:marRight w:val="0"/>
      <w:marTop w:val="0"/>
      <w:marBottom w:val="0"/>
      <w:divBdr>
        <w:top w:val="none" w:sz="0" w:space="0" w:color="auto"/>
        <w:left w:val="none" w:sz="0" w:space="0" w:color="auto"/>
        <w:bottom w:val="none" w:sz="0" w:space="0" w:color="auto"/>
        <w:right w:val="none" w:sz="0" w:space="0" w:color="auto"/>
      </w:divBdr>
    </w:div>
    <w:div w:id="940067347">
      <w:bodyDiv w:val="1"/>
      <w:marLeft w:val="0"/>
      <w:marRight w:val="0"/>
      <w:marTop w:val="0"/>
      <w:marBottom w:val="0"/>
      <w:divBdr>
        <w:top w:val="none" w:sz="0" w:space="0" w:color="auto"/>
        <w:left w:val="none" w:sz="0" w:space="0" w:color="auto"/>
        <w:bottom w:val="none" w:sz="0" w:space="0" w:color="auto"/>
        <w:right w:val="none" w:sz="0" w:space="0" w:color="auto"/>
      </w:divBdr>
    </w:div>
    <w:div w:id="948007663">
      <w:bodyDiv w:val="1"/>
      <w:marLeft w:val="0"/>
      <w:marRight w:val="0"/>
      <w:marTop w:val="0"/>
      <w:marBottom w:val="0"/>
      <w:divBdr>
        <w:top w:val="none" w:sz="0" w:space="0" w:color="auto"/>
        <w:left w:val="none" w:sz="0" w:space="0" w:color="auto"/>
        <w:bottom w:val="none" w:sz="0" w:space="0" w:color="auto"/>
        <w:right w:val="none" w:sz="0" w:space="0" w:color="auto"/>
      </w:divBdr>
    </w:div>
    <w:div w:id="950934037">
      <w:bodyDiv w:val="1"/>
      <w:marLeft w:val="0"/>
      <w:marRight w:val="0"/>
      <w:marTop w:val="0"/>
      <w:marBottom w:val="0"/>
      <w:divBdr>
        <w:top w:val="none" w:sz="0" w:space="0" w:color="auto"/>
        <w:left w:val="none" w:sz="0" w:space="0" w:color="auto"/>
        <w:bottom w:val="none" w:sz="0" w:space="0" w:color="auto"/>
        <w:right w:val="none" w:sz="0" w:space="0" w:color="auto"/>
      </w:divBdr>
    </w:div>
    <w:div w:id="951471352">
      <w:bodyDiv w:val="1"/>
      <w:marLeft w:val="0"/>
      <w:marRight w:val="0"/>
      <w:marTop w:val="0"/>
      <w:marBottom w:val="0"/>
      <w:divBdr>
        <w:top w:val="none" w:sz="0" w:space="0" w:color="auto"/>
        <w:left w:val="none" w:sz="0" w:space="0" w:color="auto"/>
        <w:bottom w:val="none" w:sz="0" w:space="0" w:color="auto"/>
        <w:right w:val="none" w:sz="0" w:space="0" w:color="auto"/>
      </w:divBdr>
    </w:div>
    <w:div w:id="951790013">
      <w:bodyDiv w:val="1"/>
      <w:marLeft w:val="0"/>
      <w:marRight w:val="0"/>
      <w:marTop w:val="0"/>
      <w:marBottom w:val="0"/>
      <w:divBdr>
        <w:top w:val="none" w:sz="0" w:space="0" w:color="auto"/>
        <w:left w:val="none" w:sz="0" w:space="0" w:color="auto"/>
        <w:bottom w:val="none" w:sz="0" w:space="0" w:color="auto"/>
        <w:right w:val="none" w:sz="0" w:space="0" w:color="auto"/>
      </w:divBdr>
    </w:div>
    <w:div w:id="957837436">
      <w:bodyDiv w:val="1"/>
      <w:marLeft w:val="0"/>
      <w:marRight w:val="0"/>
      <w:marTop w:val="0"/>
      <w:marBottom w:val="0"/>
      <w:divBdr>
        <w:top w:val="none" w:sz="0" w:space="0" w:color="auto"/>
        <w:left w:val="none" w:sz="0" w:space="0" w:color="auto"/>
        <w:bottom w:val="none" w:sz="0" w:space="0" w:color="auto"/>
        <w:right w:val="none" w:sz="0" w:space="0" w:color="auto"/>
      </w:divBdr>
    </w:div>
    <w:div w:id="977149703">
      <w:bodyDiv w:val="1"/>
      <w:marLeft w:val="0"/>
      <w:marRight w:val="0"/>
      <w:marTop w:val="0"/>
      <w:marBottom w:val="0"/>
      <w:divBdr>
        <w:top w:val="none" w:sz="0" w:space="0" w:color="auto"/>
        <w:left w:val="none" w:sz="0" w:space="0" w:color="auto"/>
        <w:bottom w:val="none" w:sz="0" w:space="0" w:color="auto"/>
        <w:right w:val="none" w:sz="0" w:space="0" w:color="auto"/>
      </w:divBdr>
    </w:div>
    <w:div w:id="982586618">
      <w:bodyDiv w:val="1"/>
      <w:marLeft w:val="0"/>
      <w:marRight w:val="0"/>
      <w:marTop w:val="0"/>
      <w:marBottom w:val="0"/>
      <w:divBdr>
        <w:top w:val="none" w:sz="0" w:space="0" w:color="auto"/>
        <w:left w:val="none" w:sz="0" w:space="0" w:color="auto"/>
        <w:bottom w:val="none" w:sz="0" w:space="0" w:color="auto"/>
        <w:right w:val="none" w:sz="0" w:space="0" w:color="auto"/>
      </w:divBdr>
    </w:div>
    <w:div w:id="983200506">
      <w:bodyDiv w:val="1"/>
      <w:marLeft w:val="0"/>
      <w:marRight w:val="0"/>
      <w:marTop w:val="0"/>
      <w:marBottom w:val="0"/>
      <w:divBdr>
        <w:top w:val="none" w:sz="0" w:space="0" w:color="auto"/>
        <w:left w:val="none" w:sz="0" w:space="0" w:color="auto"/>
        <w:bottom w:val="none" w:sz="0" w:space="0" w:color="auto"/>
        <w:right w:val="none" w:sz="0" w:space="0" w:color="auto"/>
      </w:divBdr>
    </w:div>
    <w:div w:id="993416173">
      <w:bodyDiv w:val="1"/>
      <w:marLeft w:val="0"/>
      <w:marRight w:val="0"/>
      <w:marTop w:val="0"/>
      <w:marBottom w:val="0"/>
      <w:divBdr>
        <w:top w:val="none" w:sz="0" w:space="0" w:color="auto"/>
        <w:left w:val="none" w:sz="0" w:space="0" w:color="auto"/>
        <w:bottom w:val="none" w:sz="0" w:space="0" w:color="auto"/>
        <w:right w:val="none" w:sz="0" w:space="0" w:color="auto"/>
      </w:divBdr>
    </w:div>
    <w:div w:id="994721691">
      <w:bodyDiv w:val="1"/>
      <w:marLeft w:val="0"/>
      <w:marRight w:val="0"/>
      <w:marTop w:val="0"/>
      <w:marBottom w:val="0"/>
      <w:divBdr>
        <w:top w:val="none" w:sz="0" w:space="0" w:color="auto"/>
        <w:left w:val="none" w:sz="0" w:space="0" w:color="auto"/>
        <w:bottom w:val="none" w:sz="0" w:space="0" w:color="auto"/>
        <w:right w:val="none" w:sz="0" w:space="0" w:color="auto"/>
      </w:divBdr>
    </w:div>
    <w:div w:id="99530227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35">
          <w:marLeft w:val="0"/>
          <w:marRight w:val="0"/>
          <w:marTop w:val="0"/>
          <w:marBottom w:val="0"/>
          <w:divBdr>
            <w:top w:val="none" w:sz="0" w:space="0" w:color="auto"/>
            <w:left w:val="none" w:sz="0" w:space="0" w:color="auto"/>
            <w:bottom w:val="none" w:sz="0" w:space="0" w:color="auto"/>
            <w:right w:val="none" w:sz="0" w:space="0" w:color="auto"/>
          </w:divBdr>
        </w:div>
        <w:div w:id="997608378">
          <w:marLeft w:val="0"/>
          <w:marRight w:val="0"/>
          <w:marTop w:val="0"/>
          <w:marBottom w:val="0"/>
          <w:divBdr>
            <w:top w:val="none" w:sz="0" w:space="0" w:color="auto"/>
            <w:left w:val="none" w:sz="0" w:space="0" w:color="auto"/>
            <w:bottom w:val="none" w:sz="0" w:space="0" w:color="auto"/>
            <w:right w:val="none" w:sz="0" w:space="0" w:color="auto"/>
          </w:divBdr>
          <w:divsChild>
            <w:div w:id="379942218">
              <w:marLeft w:val="-180"/>
              <w:marRight w:val="-180"/>
              <w:marTop w:val="0"/>
              <w:marBottom w:val="0"/>
              <w:divBdr>
                <w:top w:val="none" w:sz="0" w:space="0" w:color="auto"/>
                <w:left w:val="none" w:sz="0" w:space="0" w:color="auto"/>
                <w:bottom w:val="none" w:sz="0" w:space="0" w:color="auto"/>
                <w:right w:val="none" w:sz="0" w:space="0" w:color="auto"/>
              </w:divBdr>
              <w:divsChild>
                <w:div w:id="1403942143">
                  <w:marLeft w:val="0"/>
                  <w:marRight w:val="0"/>
                  <w:marTop w:val="0"/>
                  <w:marBottom w:val="0"/>
                  <w:divBdr>
                    <w:top w:val="none" w:sz="0" w:space="0" w:color="auto"/>
                    <w:left w:val="none" w:sz="0" w:space="0" w:color="auto"/>
                    <w:bottom w:val="none" w:sz="0" w:space="0" w:color="auto"/>
                    <w:right w:val="none" w:sz="0" w:space="0" w:color="auto"/>
                  </w:divBdr>
                  <w:divsChild>
                    <w:div w:id="878398908">
                      <w:marLeft w:val="0"/>
                      <w:marRight w:val="0"/>
                      <w:marTop w:val="0"/>
                      <w:marBottom w:val="0"/>
                      <w:divBdr>
                        <w:top w:val="none" w:sz="0" w:space="0" w:color="auto"/>
                        <w:left w:val="none" w:sz="0" w:space="0" w:color="auto"/>
                        <w:bottom w:val="none" w:sz="0" w:space="0" w:color="auto"/>
                        <w:right w:val="none" w:sz="0" w:space="0" w:color="auto"/>
                      </w:divBdr>
                      <w:divsChild>
                        <w:div w:id="1079867849">
                          <w:marLeft w:val="0"/>
                          <w:marRight w:val="0"/>
                          <w:marTop w:val="0"/>
                          <w:marBottom w:val="0"/>
                          <w:divBdr>
                            <w:top w:val="none" w:sz="0" w:space="0" w:color="auto"/>
                            <w:left w:val="none" w:sz="0" w:space="0" w:color="auto"/>
                            <w:bottom w:val="none" w:sz="0" w:space="0" w:color="auto"/>
                            <w:right w:val="none" w:sz="0" w:space="0" w:color="auto"/>
                          </w:divBdr>
                          <w:divsChild>
                            <w:div w:id="516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328645">
      <w:bodyDiv w:val="1"/>
      <w:marLeft w:val="0"/>
      <w:marRight w:val="0"/>
      <w:marTop w:val="0"/>
      <w:marBottom w:val="0"/>
      <w:divBdr>
        <w:top w:val="none" w:sz="0" w:space="0" w:color="auto"/>
        <w:left w:val="none" w:sz="0" w:space="0" w:color="auto"/>
        <w:bottom w:val="none" w:sz="0" w:space="0" w:color="auto"/>
        <w:right w:val="none" w:sz="0" w:space="0" w:color="auto"/>
      </w:divBdr>
    </w:div>
    <w:div w:id="1029258676">
      <w:bodyDiv w:val="1"/>
      <w:marLeft w:val="0"/>
      <w:marRight w:val="0"/>
      <w:marTop w:val="0"/>
      <w:marBottom w:val="0"/>
      <w:divBdr>
        <w:top w:val="none" w:sz="0" w:space="0" w:color="auto"/>
        <w:left w:val="none" w:sz="0" w:space="0" w:color="auto"/>
        <w:bottom w:val="none" w:sz="0" w:space="0" w:color="auto"/>
        <w:right w:val="none" w:sz="0" w:space="0" w:color="auto"/>
      </w:divBdr>
    </w:div>
    <w:div w:id="1034309522">
      <w:bodyDiv w:val="1"/>
      <w:marLeft w:val="0"/>
      <w:marRight w:val="0"/>
      <w:marTop w:val="0"/>
      <w:marBottom w:val="0"/>
      <w:divBdr>
        <w:top w:val="none" w:sz="0" w:space="0" w:color="auto"/>
        <w:left w:val="none" w:sz="0" w:space="0" w:color="auto"/>
        <w:bottom w:val="none" w:sz="0" w:space="0" w:color="auto"/>
        <w:right w:val="none" w:sz="0" w:space="0" w:color="auto"/>
      </w:divBdr>
    </w:div>
    <w:div w:id="1059668065">
      <w:bodyDiv w:val="1"/>
      <w:marLeft w:val="0"/>
      <w:marRight w:val="0"/>
      <w:marTop w:val="0"/>
      <w:marBottom w:val="0"/>
      <w:divBdr>
        <w:top w:val="none" w:sz="0" w:space="0" w:color="auto"/>
        <w:left w:val="none" w:sz="0" w:space="0" w:color="auto"/>
        <w:bottom w:val="none" w:sz="0" w:space="0" w:color="auto"/>
        <w:right w:val="none" w:sz="0" w:space="0" w:color="auto"/>
      </w:divBdr>
    </w:div>
    <w:div w:id="1061103198">
      <w:bodyDiv w:val="1"/>
      <w:marLeft w:val="0"/>
      <w:marRight w:val="0"/>
      <w:marTop w:val="0"/>
      <w:marBottom w:val="0"/>
      <w:divBdr>
        <w:top w:val="none" w:sz="0" w:space="0" w:color="auto"/>
        <w:left w:val="none" w:sz="0" w:space="0" w:color="auto"/>
        <w:bottom w:val="none" w:sz="0" w:space="0" w:color="auto"/>
        <w:right w:val="none" w:sz="0" w:space="0" w:color="auto"/>
      </w:divBdr>
    </w:div>
    <w:div w:id="1064453508">
      <w:bodyDiv w:val="1"/>
      <w:marLeft w:val="0"/>
      <w:marRight w:val="0"/>
      <w:marTop w:val="0"/>
      <w:marBottom w:val="0"/>
      <w:divBdr>
        <w:top w:val="none" w:sz="0" w:space="0" w:color="auto"/>
        <w:left w:val="none" w:sz="0" w:space="0" w:color="auto"/>
        <w:bottom w:val="none" w:sz="0" w:space="0" w:color="auto"/>
        <w:right w:val="none" w:sz="0" w:space="0" w:color="auto"/>
      </w:divBdr>
    </w:div>
    <w:div w:id="1078408779">
      <w:bodyDiv w:val="1"/>
      <w:marLeft w:val="0"/>
      <w:marRight w:val="0"/>
      <w:marTop w:val="0"/>
      <w:marBottom w:val="0"/>
      <w:divBdr>
        <w:top w:val="none" w:sz="0" w:space="0" w:color="auto"/>
        <w:left w:val="none" w:sz="0" w:space="0" w:color="auto"/>
        <w:bottom w:val="none" w:sz="0" w:space="0" w:color="auto"/>
        <w:right w:val="none" w:sz="0" w:space="0" w:color="auto"/>
      </w:divBdr>
    </w:div>
    <w:div w:id="1083180709">
      <w:bodyDiv w:val="1"/>
      <w:marLeft w:val="0"/>
      <w:marRight w:val="0"/>
      <w:marTop w:val="0"/>
      <w:marBottom w:val="0"/>
      <w:divBdr>
        <w:top w:val="none" w:sz="0" w:space="0" w:color="auto"/>
        <w:left w:val="none" w:sz="0" w:space="0" w:color="auto"/>
        <w:bottom w:val="none" w:sz="0" w:space="0" w:color="auto"/>
        <w:right w:val="none" w:sz="0" w:space="0" w:color="auto"/>
      </w:divBdr>
    </w:div>
    <w:div w:id="1085960925">
      <w:bodyDiv w:val="1"/>
      <w:marLeft w:val="0"/>
      <w:marRight w:val="0"/>
      <w:marTop w:val="0"/>
      <w:marBottom w:val="0"/>
      <w:divBdr>
        <w:top w:val="none" w:sz="0" w:space="0" w:color="auto"/>
        <w:left w:val="none" w:sz="0" w:space="0" w:color="auto"/>
        <w:bottom w:val="none" w:sz="0" w:space="0" w:color="auto"/>
        <w:right w:val="none" w:sz="0" w:space="0" w:color="auto"/>
      </w:divBdr>
    </w:div>
    <w:div w:id="1104694199">
      <w:bodyDiv w:val="1"/>
      <w:marLeft w:val="0"/>
      <w:marRight w:val="0"/>
      <w:marTop w:val="0"/>
      <w:marBottom w:val="0"/>
      <w:divBdr>
        <w:top w:val="none" w:sz="0" w:space="0" w:color="auto"/>
        <w:left w:val="none" w:sz="0" w:space="0" w:color="auto"/>
        <w:bottom w:val="none" w:sz="0" w:space="0" w:color="auto"/>
        <w:right w:val="none" w:sz="0" w:space="0" w:color="auto"/>
      </w:divBdr>
      <w:divsChild>
        <w:div w:id="1209033039">
          <w:marLeft w:val="0"/>
          <w:marRight w:val="0"/>
          <w:marTop w:val="0"/>
          <w:marBottom w:val="0"/>
          <w:divBdr>
            <w:top w:val="none" w:sz="0" w:space="0" w:color="auto"/>
            <w:left w:val="none" w:sz="0" w:space="0" w:color="auto"/>
            <w:bottom w:val="none" w:sz="0" w:space="0" w:color="auto"/>
            <w:right w:val="none" w:sz="0" w:space="0" w:color="auto"/>
          </w:divBdr>
          <w:divsChild>
            <w:div w:id="1784107586">
              <w:marLeft w:val="0"/>
              <w:marRight w:val="0"/>
              <w:marTop w:val="0"/>
              <w:marBottom w:val="0"/>
              <w:divBdr>
                <w:top w:val="single" w:sz="6" w:space="0" w:color="DEDEDE"/>
                <w:left w:val="single" w:sz="6" w:space="0" w:color="DEDEDE"/>
                <w:bottom w:val="single" w:sz="6" w:space="0" w:color="DEDEDE"/>
                <w:right w:val="single" w:sz="6" w:space="0" w:color="DEDEDE"/>
              </w:divBdr>
              <w:divsChild>
                <w:div w:id="445736620">
                  <w:marLeft w:val="0"/>
                  <w:marRight w:val="0"/>
                  <w:marTop w:val="0"/>
                  <w:marBottom w:val="0"/>
                  <w:divBdr>
                    <w:top w:val="none" w:sz="0" w:space="0" w:color="auto"/>
                    <w:left w:val="none" w:sz="0" w:space="0" w:color="auto"/>
                    <w:bottom w:val="none" w:sz="0" w:space="0" w:color="auto"/>
                    <w:right w:val="none" w:sz="0" w:space="0" w:color="auto"/>
                  </w:divBdr>
                  <w:divsChild>
                    <w:div w:id="12447455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52577276">
          <w:marLeft w:val="0"/>
          <w:marRight w:val="0"/>
          <w:marTop w:val="0"/>
          <w:marBottom w:val="0"/>
          <w:divBdr>
            <w:top w:val="none" w:sz="0" w:space="0" w:color="auto"/>
            <w:left w:val="none" w:sz="0" w:space="0" w:color="auto"/>
            <w:bottom w:val="none" w:sz="0" w:space="0" w:color="auto"/>
            <w:right w:val="none" w:sz="0" w:space="0" w:color="auto"/>
          </w:divBdr>
          <w:divsChild>
            <w:div w:id="937640577">
              <w:marLeft w:val="0"/>
              <w:marRight w:val="0"/>
              <w:marTop w:val="0"/>
              <w:marBottom w:val="0"/>
              <w:divBdr>
                <w:top w:val="none" w:sz="0" w:space="0" w:color="auto"/>
                <w:left w:val="none" w:sz="0" w:space="0" w:color="auto"/>
                <w:bottom w:val="none" w:sz="0" w:space="0" w:color="auto"/>
                <w:right w:val="none" w:sz="0" w:space="0" w:color="auto"/>
              </w:divBdr>
              <w:divsChild>
                <w:div w:id="442113091">
                  <w:marLeft w:val="0"/>
                  <w:marRight w:val="0"/>
                  <w:marTop w:val="0"/>
                  <w:marBottom w:val="0"/>
                  <w:divBdr>
                    <w:top w:val="single" w:sz="6" w:space="8" w:color="EEEEEE"/>
                    <w:left w:val="none" w:sz="0" w:space="8" w:color="auto"/>
                    <w:bottom w:val="single" w:sz="6" w:space="8" w:color="EEEEEE"/>
                    <w:right w:val="single" w:sz="6" w:space="8" w:color="EEEEEE"/>
                  </w:divBdr>
                  <w:divsChild>
                    <w:div w:id="7162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3834">
      <w:bodyDiv w:val="1"/>
      <w:marLeft w:val="0"/>
      <w:marRight w:val="0"/>
      <w:marTop w:val="0"/>
      <w:marBottom w:val="0"/>
      <w:divBdr>
        <w:top w:val="none" w:sz="0" w:space="0" w:color="auto"/>
        <w:left w:val="none" w:sz="0" w:space="0" w:color="auto"/>
        <w:bottom w:val="none" w:sz="0" w:space="0" w:color="auto"/>
        <w:right w:val="none" w:sz="0" w:space="0" w:color="auto"/>
      </w:divBdr>
    </w:div>
    <w:div w:id="1106585228">
      <w:bodyDiv w:val="1"/>
      <w:marLeft w:val="0"/>
      <w:marRight w:val="0"/>
      <w:marTop w:val="0"/>
      <w:marBottom w:val="0"/>
      <w:divBdr>
        <w:top w:val="none" w:sz="0" w:space="0" w:color="auto"/>
        <w:left w:val="none" w:sz="0" w:space="0" w:color="auto"/>
        <w:bottom w:val="none" w:sz="0" w:space="0" w:color="auto"/>
        <w:right w:val="none" w:sz="0" w:space="0" w:color="auto"/>
      </w:divBdr>
    </w:div>
    <w:div w:id="1118526248">
      <w:bodyDiv w:val="1"/>
      <w:marLeft w:val="0"/>
      <w:marRight w:val="0"/>
      <w:marTop w:val="0"/>
      <w:marBottom w:val="0"/>
      <w:divBdr>
        <w:top w:val="none" w:sz="0" w:space="0" w:color="auto"/>
        <w:left w:val="none" w:sz="0" w:space="0" w:color="auto"/>
        <w:bottom w:val="none" w:sz="0" w:space="0" w:color="auto"/>
        <w:right w:val="none" w:sz="0" w:space="0" w:color="auto"/>
      </w:divBdr>
    </w:div>
    <w:div w:id="1124009413">
      <w:bodyDiv w:val="1"/>
      <w:marLeft w:val="0"/>
      <w:marRight w:val="0"/>
      <w:marTop w:val="0"/>
      <w:marBottom w:val="0"/>
      <w:divBdr>
        <w:top w:val="none" w:sz="0" w:space="0" w:color="auto"/>
        <w:left w:val="none" w:sz="0" w:space="0" w:color="auto"/>
        <w:bottom w:val="none" w:sz="0" w:space="0" w:color="auto"/>
        <w:right w:val="none" w:sz="0" w:space="0" w:color="auto"/>
      </w:divBdr>
    </w:div>
    <w:div w:id="1125806355">
      <w:bodyDiv w:val="1"/>
      <w:marLeft w:val="0"/>
      <w:marRight w:val="0"/>
      <w:marTop w:val="0"/>
      <w:marBottom w:val="0"/>
      <w:divBdr>
        <w:top w:val="none" w:sz="0" w:space="0" w:color="auto"/>
        <w:left w:val="none" w:sz="0" w:space="0" w:color="auto"/>
        <w:bottom w:val="none" w:sz="0" w:space="0" w:color="auto"/>
        <w:right w:val="none" w:sz="0" w:space="0" w:color="auto"/>
      </w:divBdr>
    </w:div>
    <w:div w:id="1135024830">
      <w:bodyDiv w:val="1"/>
      <w:marLeft w:val="0"/>
      <w:marRight w:val="0"/>
      <w:marTop w:val="0"/>
      <w:marBottom w:val="0"/>
      <w:divBdr>
        <w:top w:val="none" w:sz="0" w:space="0" w:color="auto"/>
        <w:left w:val="none" w:sz="0" w:space="0" w:color="auto"/>
        <w:bottom w:val="none" w:sz="0" w:space="0" w:color="auto"/>
        <w:right w:val="none" w:sz="0" w:space="0" w:color="auto"/>
      </w:divBdr>
    </w:div>
    <w:div w:id="1135755908">
      <w:bodyDiv w:val="1"/>
      <w:marLeft w:val="0"/>
      <w:marRight w:val="0"/>
      <w:marTop w:val="0"/>
      <w:marBottom w:val="0"/>
      <w:divBdr>
        <w:top w:val="none" w:sz="0" w:space="0" w:color="auto"/>
        <w:left w:val="none" w:sz="0" w:space="0" w:color="auto"/>
        <w:bottom w:val="none" w:sz="0" w:space="0" w:color="auto"/>
        <w:right w:val="none" w:sz="0" w:space="0" w:color="auto"/>
      </w:divBdr>
    </w:div>
    <w:div w:id="1158573820">
      <w:bodyDiv w:val="1"/>
      <w:marLeft w:val="0"/>
      <w:marRight w:val="0"/>
      <w:marTop w:val="0"/>
      <w:marBottom w:val="0"/>
      <w:divBdr>
        <w:top w:val="none" w:sz="0" w:space="0" w:color="auto"/>
        <w:left w:val="none" w:sz="0" w:space="0" w:color="auto"/>
        <w:bottom w:val="none" w:sz="0" w:space="0" w:color="auto"/>
        <w:right w:val="none" w:sz="0" w:space="0" w:color="auto"/>
      </w:divBdr>
    </w:div>
    <w:div w:id="1158884350">
      <w:bodyDiv w:val="1"/>
      <w:marLeft w:val="0"/>
      <w:marRight w:val="0"/>
      <w:marTop w:val="0"/>
      <w:marBottom w:val="0"/>
      <w:divBdr>
        <w:top w:val="none" w:sz="0" w:space="0" w:color="auto"/>
        <w:left w:val="none" w:sz="0" w:space="0" w:color="auto"/>
        <w:bottom w:val="none" w:sz="0" w:space="0" w:color="auto"/>
        <w:right w:val="none" w:sz="0" w:space="0" w:color="auto"/>
      </w:divBdr>
    </w:div>
    <w:div w:id="1160997565">
      <w:bodyDiv w:val="1"/>
      <w:marLeft w:val="0"/>
      <w:marRight w:val="0"/>
      <w:marTop w:val="0"/>
      <w:marBottom w:val="0"/>
      <w:divBdr>
        <w:top w:val="none" w:sz="0" w:space="0" w:color="auto"/>
        <w:left w:val="none" w:sz="0" w:space="0" w:color="auto"/>
        <w:bottom w:val="none" w:sz="0" w:space="0" w:color="auto"/>
        <w:right w:val="none" w:sz="0" w:space="0" w:color="auto"/>
      </w:divBdr>
    </w:div>
    <w:div w:id="1175919740">
      <w:bodyDiv w:val="1"/>
      <w:marLeft w:val="0"/>
      <w:marRight w:val="0"/>
      <w:marTop w:val="0"/>
      <w:marBottom w:val="0"/>
      <w:divBdr>
        <w:top w:val="none" w:sz="0" w:space="0" w:color="auto"/>
        <w:left w:val="none" w:sz="0" w:space="0" w:color="auto"/>
        <w:bottom w:val="none" w:sz="0" w:space="0" w:color="auto"/>
        <w:right w:val="none" w:sz="0" w:space="0" w:color="auto"/>
      </w:divBdr>
    </w:div>
    <w:div w:id="1176650221">
      <w:bodyDiv w:val="1"/>
      <w:marLeft w:val="0"/>
      <w:marRight w:val="0"/>
      <w:marTop w:val="0"/>
      <w:marBottom w:val="0"/>
      <w:divBdr>
        <w:top w:val="none" w:sz="0" w:space="0" w:color="auto"/>
        <w:left w:val="none" w:sz="0" w:space="0" w:color="auto"/>
        <w:bottom w:val="none" w:sz="0" w:space="0" w:color="auto"/>
        <w:right w:val="none" w:sz="0" w:space="0" w:color="auto"/>
      </w:divBdr>
    </w:div>
    <w:div w:id="1183007999">
      <w:bodyDiv w:val="1"/>
      <w:marLeft w:val="0"/>
      <w:marRight w:val="0"/>
      <w:marTop w:val="0"/>
      <w:marBottom w:val="0"/>
      <w:divBdr>
        <w:top w:val="none" w:sz="0" w:space="0" w:color="auto"/>
        <w:left w:val="none" w:sz="0" w:space="0" w:color="auto"/>
        <w:bottom w:val="none" w:sz="0" w:space="0" w:color="auto"/>
        <w:right w:val="none" w:sz="0" w:space="0" w:color="auto"/>
      </w:divBdr>
    </w:div>
    <w:div w:id="1188761900">
      <w:bodyDiv w:val="1"/>
      <w:marLeft w:val="0"/>
      <w:marRight w:val="0"/>
      <w:marTop w:val="0"/>
      <w:marBottom w:val="0"/>
      <w:divBdr>
        <w:top w:val="none" w:sz="0" w:space="0" w:color="auto"/>
        <w:left w:val="none" w:sz="0" w:space="0" w:color="auto"/>
        <w:bottom w:val="none" w:sz="0" w:space="0" w:color="auto"/>
        <w:right w:val="none" w:sz="0" w:space="0" w:color="auto"/>
      </w:divBdr>
      <w:divsChild>
        <w:div w:id="1748843439">
          <w:marLeft w:val="0"/>
          <w:marRight w:val="0"/>
          <w:marTop w:val="149"/>
          <w:marBottom w:val="0"/>
          <w:divBdr>
            <w:top w:val="none" w:sz="0" w:space="0" w:color="auto"/>
            <w:left w:val="none" w:sz="0" w:space="0" w:color="auto"/>
            <w:bottom w:val="none" w:sz="0" w:space="0" w:color="auto"/>
            <w:right w:val="none" w:sz="0" w:space="0" w:color="auto"/>
          </w:divBdr>
        </w:div>
      </w:divsChild>
    </w:div>
    <w:div w:id="1193617366">
      <w:bodyDiv w:val="1"/>
      <w:marLeft w:val="0"/>
      <w:marRight w:val="0"/>
      <w:marTop w:val="0"/>
      <w:marBottom w:val="0"/>
      <w:divBdr>
        <w:top w:val="none" w:sz="0" w:space="0" w:color="auto"/>
        <w:left w:val="none" w:sz="0" w:space="0" w:color="auto"/>
        <w:bottom w:val="none" w:sz="0" w:space="0" w:color="auto"/>
        <w:right w:val="none" w:sz="0" w:space="0" w:color="auto"/>
      </w:divBdr>
    </w:div>
    <w:div w:id="1241020369">
      <w:bodyDiv w:val="1"/>
      <w:marLeft w:val="0"/>
      <w:marRight w:val="0"/>
      <w:marTop w:val="0"/>
      <w:marBottom w:val="0"/>
      <w:divBdr>
        <w:top w:val="none" w:sz="0" w:space="0" w:color="auto"/>
        <w:left w:val="none" w:sz="0" w:space="0" w:color="auto"/>
        <w:bottom w:val="none" w:sz="0" w:space="0" w:color="auto"/>
        <w:right w:val="none" w:sz="0" w:space="0" w:color="auto"/>
      </w:divBdr>
    </w:div>
    <w:div w:id="1268390732">
      <w:bodyDiv w:val="1"/>
      <w:marLeft w:val="0"/>
      <w:marRight w:val="0"/>
      <w:marTop w:val="0"/>
      <w:marBottom w:val="0"/>
      <w:divBdr>
        <w:top w:val="none" w:sz="0" w:space="0" w:color="auto"/>
        <w:left w:val="none" w:sz="0" w:space="0" w:color="auto"/>
        <w:bottom w:val="none" w:sz="0" w:space="0" w:color="auto"/>
        <w:right w:val="none" w:sz="0" w:space="0" w:color="auto"/>
      </w:divBdr>
    </w:div>
    <w:div w:id="1282422820">
      <w:bodyDiv w:val="1"/>
      <w:marLeft w:val="0"/>
      <w:marRight w:val="0"/>
      <w:marTop w:val="0"/>
      <w:marBottom w:val="0"/>
      <w:divBdr>
        <w:top w:val="none" w:sz="0" w:space="0" w:color="auto"/>
        <w:left w:val="none" w:sz="0" w:space="0" w:color="auto"/>
        <w:bottom w:val="none" w:sz="0" w:space="0" w:color="auto"/>
        <w:right w:val="none" w:sz="0" w:space="0" w:color="auto"/>
      </w:divBdr>
    </w:div>
    <w:div w:id="1287394777">
      <w:bodyDiv w:val="1"/>
      <w:marLeft w:val="0"/>
      <w:marRight w:val="0"/>
      <w:marTop w:val="0"/>
      <w:marBottom w:val="0"/>
      <w:divBdr>
        <w:top w:val="none" w:sz="0" w:space="0" w:color="auto"/>
        <w:left w:val="none" w:sz="0" w:space="0" w:color="auto"/>
        <w:bottom w:val="none" w:sz="0" w:space="0" w:color="auto"/>
        <w:right w:val="none" w:sz="0" w:space="0" w:color="auto"/>
      </w:divBdr>
    </w:div>
    <w:div w:id="1290934557">
      <w:bodyDiv w:val="1"/>
      <w:marLeft w:val="0"/>
      <w:marRight w:val="0"/>
      <w:marTop w:val="0"/>
      <w:marBottom w:val="0"/>
      <w:divBdr>
        <w:top w:val="none" w:sz="0" w:space="0" w:color="auto"/>
        <w:left w:val="none" w:sz="0" w:space="0" w:color="auto"/>
        <w:bottom w:val="none" w:sz="0" w:space="0" w:color="auto"/>
        <w:right w:val="none" w:sz="0" w:space="0" w:color="auto"/>
      </w:divBdr>
    </w:div>
    <w:div w:id="1306199723">
      <w:bodyDiv w:val="1"/>
      <w:marLeft w:val="0"/>
      <w:marRight w:val="0"/>
      <w:marTop w:val="0"/>
      <w:marBottom w:val="0"/>
      <w:divBdr>
        <w:top w:val="none" w:sz="0" w:space="0" w:color="auto"/>
        <w:left w:val="none" w:sz="0" w:space="0" w:color="auto"/>
        <w:bottom w:val="none" w:sz="0" w:space="0" w:color="auto"/>
        <w:right w:val="none" w:sz="0" w:space="0" w:color="auto"/>
      </w:divBdr>
    </w:div>
    <w:div w:id="1314873898">
      <w:bodyDiv w:val="1"/>
      <w:marLeft w:val="0"/>
      <w:marRight w:val="0"/>
      <w:marTop w:val="0"/>
      <w:marBottom w:val="0"/>
      <w:divBdr>
        <w:top w:val="none" w:sz="0" w:space="0" w:color="auto"/>
        <w:left w:val="none" w:sz="0" w:space="0" w:color="auto"/>
        <w:bottom w:val="none" w:sz="0" w:space="0" w:color="auto"/>
        <w:right w:val="none" w:sz="0" w:space="0" w:color="auto"/>
      </w:divBdr>
    </w:div>
    <w:div w:id="1316302476">
      <w:bodyDiv w:val="1"/>
      <w:marLeft w:val="0"/>
      <w:marRight w:val="0"/>
      <w:marTop w:val="0"/>
      <w:marBottom w:val="0"/>
      <w:divBdr>
        <w:top w:val="none" w:sz="0" w:space="0" w:color="auto"/>
        <w:left w:val="none" w:sz="0" w:space="0" w:color="auto"/>
        <w:bottom w:val="none" w:sz="0" w:space="0" w:color="auto"/>
        <w:right w:val="none" w:sz="0" w:space="0" w:color="auto"/>
      </w:divBdr>
    </w:div>
    <w:div w:id="1322001858">
      <w:bodyDiv w:val="1"/>
      <w:marLeft w:val="0"/>
      <w:marRight w:val="0"/>
      <w:marTop w:val="0"/>
      <w:marBottom w:val="0"/>
      <w:divBdr>
        <w:top w:val="none" w:sz="0" w:space="0" w:color="auto"/>
        <w:left w:val="none" w:sz="0" w:space="0" w:color="auto"/>
        <w:bottom w:val="none" w:sz="0" w:space="0" w:color="auto"/>
        <w:right w:val="none" w:sz="0" w:space="0" w:color="auto"/>
      </w:divBdr>
    </w:div>
    <w:div w:id="1328285065">
      <w:bodyDiv w:val="1"/>
      <w:marLeft w:val="0"/>
      <w:marRight w:val="0"/>
      <w:marTop w:val="0"/>
      <w:marBottom w:val="0"/>
      <w:divBdr>
        <w:top w:val="none" w:sz="0" w:space="0" w:color="auto"/>
        <w:left w:val="none" w:sz="0" w:space="0" w:color="auto"/>
        <w:bottom w:val="none" w:sz="0" w:space="0" w:color="auto"/>
        <w:right w:val="none" w:sz="0" w:space="0" w:color="auto"/>
      </w:divBdr>
    </w:div>
    <w:div w:id="1330333911">
      <w:bodyDiv w:val="1"/>
      <w:marLeft w:val="0"/>
      <w:marRight w:val="0"/>
      <w:marTop w:val="0"/>
      <w:marBottom w:val="0"/>
      <w:divBdr>
        <w:top w:val="none" w:sz="0" w:space="0" w:color="auto"/>
        <w:left w:val="none" w:sz="0" w:space="0" w:color="auto"/>
        <w:bottom w:val="none" w:sz="0" w:space="0" w:color="auto"/>
        <w:right w:val="none" w:sz="0" w:space="0" w:color="auto"/>
      </w:divBdr>
    </w:div>
    <w:div w:id="1340233495">
      <w:bodyDiv w:val="1"/>
      <w:marLeft w:val="0"/>
      <w:marRight w:val="0"/>
      <w:marTop w:val="0"/>
      <w:marBottom w:val="0"/>
      <w:divBdr>
        <w:top w:val="none" w:sz="0" w:space="0" w:color="auto"/>
        <w:left w:val="none" w:sz="0" w:space="0" w:color="auto"/>
        <w:bottom w:val="none" w:sz="0" w:space="0" w:color="auto"/>
        <w:right w:val="none" w:sz="0" w:space="0" w:color="auto"/>
      </w:divBdr>
    </w:div>
    <w:div w:id="1341544598">
      <w:bodyDiv w:val="1"/>
      <w:marLeft w:val="0"/>
      <w:marRight w:val="0"/>
      <w:marTop w:val="0"/>
      <w:marBottom w:val="0"/>
      <w:divBdr>
        <w:top w:val="none" w:sz="0" w:space="0" w:color="auto"/>
        <w:left w:val="none" w:sz="0" w:space="0" w:color="auto"/>
        <w:bottom w:val="none" w:sz="0" w:space="0" w:color="auto"/>
        <w:right w:val="none" w:sz="0" w:space="0" w:color="auto"/>
      </w:divBdr>
    </w:div>
    <w:div w:id="1354460914">
      <w:bodyDiv w:val="1"/>
      <w:marLeft w:val="0"/>
      <w:marRight w:val="0"/>
      <w:marTop w:val="0"/>
      <w:marBottom w:val="0"/>
      <w:divBdr>
        <w:top w:val="none" w:sz="0" w:space="0" w:color="auto"/>
        <w:left w:val="none" w:sz="0" w:space="0" w:color="auto"/>
        <w:bottom w:val="none" w:sz="0" w:space="0" w:color="auto"/>
        <w:right w:val="none" w:sz="0" w:space="0" w:color="auto"/>
      </w:divBdr>
    </w:div>
    <w:div w:id="1356615884">
      <w:bodyDiv w:val="1"/>
      <w:marLeft w:val="0"/>
      <w:marRight w:val="0"/>
      <w:marTop w:val="0"/>
      <w:marBottom w:val="0"/>
      <w:divBdr>
        <w:top w:val="none" w:sz="0" w:space="0" w:color="auto"/>
        <w:left w:val="none" w:sz="0" w:space="0" w:color="auto"/>
        <w:bottom w:val="none" w:sz="0" w:space="0" w:color="auto"/>
        <w:right w:val="none" w:sz="0" w:space="0" w:color="auto"/>
      </w:divBdr>
    </w:div>
    <w:div w:id="1382631338">
      <w:bodyDiv w:val="1"/>
      <w:marLeft w:val="0"/>
      <w:marRight w:val="0"/>
      <w:marTop w:val="0"/>
      <w:marBottom w:val="0"/>
      <w:divBdr>
        <w:top w:val="none" w:sz="0" w:space="0" w:color="auto"/>
        <w:left w:val="none" w:sz="0" w:space="0" w:color="auto"/>
        <w:bottom w:val="none" w:sz="0" w:space="0" w:color="auto"/>
        <w:right w:val="none" w:sz="0" w:space="0" w:color="auto"/>
      </w:divBdr>
    </w:div>
    <w:div w:id="1386489809">
      <w:bodyDiv w:val="1"/>
      <w:marLeft w:val="0"/>
      <w:marRight w:val="0"/>
      <w:marTop w:val="0"/>
      <w:marBottom w:val="0"/>
      <w:divBdr>
        <w:top w:val="none" w:sz="0" w:space="0" w:color="auto"/>
        <w:left w:val="none" w:sz="0" w:space="0" w:color="auto"/>
        <w:bottom w:val="none" w:sz="0" w:space="0" w:color="auto"/>
        <w:right w:val="none" w:sz="0" w:space="0" w:color="auto"/>
      </w:divBdr>
    </w:div>
    <w:div w:id="1428043857">
      <w:bodyDiv w:val="1"/>
      <w:marLeft w:val="0"/>
      <w:marRight w:val="0"/>
      <w:marTop w:val="0"/>
      <w:marBottom w:val="0"/>
      <w:divBdr>
        <w:top w:val="none" w:sz="0" w:space="0" w:color="auto"/>
        <w:left w:val="none" w:sz="0" w:space="0" w:color="auto"/>
        <w:bottom w:val="none" w:sz="0" w:space="0" w:color="auto"/>
        <w:right w:val="none" w:sz="0" w:space="0" w:color="auto"/>
      </w:divBdr>
    </w:div>
    <w:div w:id="1428960731">
      <w:bodyDiv w:val="1"/>
      <w:marLeft w:val="0"/>
      <w:marRight w:val="0"/>
      <w:marTop w:val="0"/>
      <w:marBottom w:val="0"/>
      <w:divBdr>
        <w:top w:val="none" w:sz="0" w:space="0" w:color="auto"/>
        <w:left w:val="none" w:sz="0" w:space="0" w:color="auto"/>
        <w:bottom w:val="none" w:sz="0" w:space="0" w:color="auto"/>
        <w:right w:val="none" w:sz="0" w:space="0" w:color="auto"/>
      </w:divBdr>
    </w:div>
    <w:div w:id="1431044903">
      <w:bodyDiv w:val="1"/>
      <w:marLeft w:val="0"/>
      <w:marRight w:val="0"/>
      <w:marTop w:val="0"/>
      <w:marBottom w:val="0"/>
      <w:divBdr>
        <w:top w:val="none" w:sz="0" w:space="0" w:color="auto"/>
        <w:left w:val="none" w:sz="0" w:space="0" w:color="auto"/>
        <w:bottom w:val="none" w:sz="0" w:space="0" w:color="auto"/>
        <w:right w:val="none" w:sz="0" w:space="0" w:color="auto"/>
      </w:divBdr>
    </w:div>
    <w:div w:id="1432386566">
      <w:bodyDiv w:val="1"/>
      <w:marLeft w:val="0"/>
      <w:marRight w:val="0"/>
      <w:marTop w:val="0"/>
      <w:marBottom w:val="0"/>
      <w:divBdr>
        <w:top w:val="none" w:sz="0" w:space="0" w:color="auto"/>
        <w:left w:val="none" w:sz="0" w:space="0" w:color="auto"/>
        <w:bottom w:val="none" w:sz="0" w:space="0" w:color="auto"/>
        <w:right w:val="none" w:sz="0" w:space="0" w:color="auto"/>
      </w:divBdr>
    </w:div>
    <w:div w:id="1435979184">
      <w:bodyDiv w:val="1"/>
      <w:marLeft w:val="0"/>
      <w:marRight w:val="0"/>
      <w:marTop w:val="0"/>
      <w:marBottom w:val="0"/>
      <w:divBdr>
        <w:top w:val="none" w:sz="0" w:space="0" w:color="auto"/>
        <w:left w:val="none" w:sz="0" w:space="0" w:color="auto"/>
        <w:bottom w:val="none" w:sz="0" w:space="0" w:color="auto"/>
        <w:right w:val="none" w:sz="0" w:space="0" w:color="auto"/>
      </w:divBdr>
    </w:div>
    <w:div w:id="1442534077">
      <w:bodyDiv w:val="1"/>
      <w:marLeft w:val="0"/>
      <w:marRight w:val="0"/>
      <w:marTop w:val="0"/>
      <w:marBottom w:val="0"/>
      <w:divBdr>
        <w:top w:val="none" w:sz="0" w:space="0" w:color="auto"/>
        <w:left w:val="none" w:sz="0" w:space="0" w:color="auto"/>
        <w:bottom w:val="none" w:sz="0" w:space="0" w:color="auto"/>
        <w:right w:val="none" w:sz="0" w:space="0" w:color="auto"/>
      </w:divBdr>
    </w:div>
    <w:div w:id="1443956184">
      <w:bodyDiv w:val="1"/>
      <w:marLeft w:val="0"/>
      <w:marRight w:val="0"/>
      <w:marTop w:val="0"/>
      <w:marBottom w:val="0"/>
      <w:divBdr>
        <w:top w:val="none" w:sz="0" w:space="0" w:color="auto"/>
        <w:left w:val="none" w:sz="0" w:space="0" w:color="auto"/>
        <w:bottom w:val="none" w:sz="0" w:space="0" w:color="auto"/>
        <w:right w:val="none" w:sz="0" w:space="0" w:color="auto"/>
      </w:divBdr>
    </w:div>
    <w:div w:id="1453935777">
      <w:bodyDiv w:val="1"/>
      <w:marLeft w:val="0"/>
      <w:marRight w:val="0"/>
      <w:marTop w:val="0"/>
      <w:marBottom w:val="0"/>
      <w:divBdr>
        <w:top w:val="none" w:sz="0" w:space="0" w:color="auto"/>
        <w:left w:val="none" w:sz="0" w:space="0" w:color="auto"/>
        <w:bottom w:val="none" w:sz="0" w:space="0" w:color="auto"/>
        <w:right w:val="none" w:sz="0" w:space="0" w:color="auto"/>
      </w:divBdr>
    </w:div>
    <w:div w:id="1456950055">
      <w:bodyDiv w:val="1"/>
      <w:marLeft w:val="0"/>
      <w:marRight w:val="0"/>
      <w:marTop w:val="0"/>
      <w:marBottom w:val="0"/>
      <w:divBdr>
        <w:top w:val="none" w:sz="0" w:space="0" w:color="auto"/>
        <w:left w:val="none" w:sz="0" w:space="0" w:color="auto"/>
        <w:bottom w:val="none" w:sz="0" w:space="0" w:color="auto"/>
        <w:right w:val="none" w:sz="0" w:space="0" w:color="auto"/>
      </w:divBdr>
    </w:div>
    <w:div w:id="1460685904">
      <w:bodyDiv w:val="1"/>
      <w:marLeft w:val="0"/>
      <w:marRight w:val="0"/>
      <w:marTop w:val="0"/>
      <w:marBottom w:val="0"/>
      <w:divBdr>
        <w:top w:val="none" w:sz="0" w:space="0" w:color="auto"/>
        <w:left w:val="none" w:sz="0" w:space="0" w:color="auto"/>
        <w:bottom w:val="none" w:sz="0" w:space="0" w:color="auto"/>
        <w:right w:val="none" w:sz="0" w:space="0" w:color="auto"/>
      </w:divBdr>
    </w:div>
    <w:div w:id="1474323607">
      <w:bodyDiv w:val="1"/>
      <w:marLeft w:val="0"/>
      <w:marRight w:val="0"/>
      <w:marTop w:val="0"/>
      <w:marBottom w:val="0"/>
      <w:divBdr>
        <w:top w:val="none" w:sz="0" w:space="0" w:color="auto"/>
        <w:left w:val="none" w:sz="0" w:space="0" w:color="auto"/>
        <w:bottom w:val="none" w:sz="0" w:space="0" w:color="auto"/>
        <w:right w:val="none" w:sz="0" w:space="0" w:color="auto"/>
      </w:divBdr>
    </w:div>
    <w:div w:id="1503006315">
      <w:bodyDiv w:val="1"/>
      <w:marLeft w:val="0"/>
      <w:marRight w:val="0"/>
      <w:marTop w:val="0"/>
      <w:marBottom w:val="0"/>
      <w:divBdr>
        <w:top w:val="none" w:sz="0" w:space="0" w:color="auto"/>
        <w:left w:val="none" w:sz="0" w:space="0" w:color="auto"/>
        <w:bottom w:val="none" w:sz="0" w:space="0" w:color="auto"/>
        <w:right w:val="none" w:sz="0" w:space="0" w:color="auto"/>
      </w:divBdr>
    </w:div>
    <w:div w:id="1514032585">
      <w:bodyDiv w:val="1"/>
      <w:marLeft w:val="0"/>
      <w:marRight w:val="0"/>
      <w:marTop w:val="0"/>
      <w:marBottom w:val="0"/>
      <w:divBdr>
        <w:top w:val="none" w:sz="0" w:space="0" w:color="auto"/>
        <w:left w:val="none" w:sz="0" w:space="0" w:color="auto"/>
        <w:bottom w:val="none" w:sz="0" w:space="0" w:color="auto"/>
        <w:right w:val="none" w:sz="0" w:space="0" w:color="auto"/>
      </w:divBdr>
    </w:div>
    <w:div w:id="1516075744">
      <w:bodyDiv w:val="1"/>
      <w:marLeft w:val="0"/>
      <w:marRight w:val="0"/>
      <w:marTop w:val="0"/>
      <w:marBottom w:val="0"/>
      <w:divBdr>
        <w:top w:val="none" w:sz="0" w:space="0" w:color="auto"/>
        <w:left w:val="none" w:sz="0" w:space="0" w:color="auto"/>
        <w:bottom w:val="none" w:sz="0" w:space="0" w:color="auto"/>
        <w:right w:val="none" w:sz="0" w:space="0" w:color="auto"/>
      </w:divBdr>
    </w:div>
    <w:div w:id="1528370141">
      <w:bodyDiv w:val="1"/>
      <w:marLeft w:val="0"/>
      <w:marRight w:val="0"/>
      <w:marTop w:val="0"/>
      <w:marBottom w:val="0"/>
      <w:divBdr>
        <w:top w:val="none" w:sz="0" w:space="0" w:color="auto"/>
        <w:left w:val="none" w:sz="0" w:space="0" w:color="auto"/>
        <w:bottom w:val="none" w:sz="0" w:space="0" w:color="auto"/>
        <w:right w:val="none" w:sz="0" w:space="0" w:color="auto"/>
      </w:divBdr>
    </w:div>
    <w:div w:id="1538005782">
      <w:bodyDiv w:val="1"/>
      <w:marLeft w:val="0"/>
      <w:marRight w:val="0"/>
      <w:marTop w:val="0"/>
      <w:marBottom w:val="0"/>
      <w:divBdr>
        <w:top w:val="none" w:sz="0" w:space="0" w:color="auto"/>
        <w:left w:val="none" w:sz="0" w:space="0" w:color="auto"/>
        <w:bottom w:val="none" w:sz="0" w:space="0" w:color="auto"/>
        <w:right w:val="none" w:sz="0" w:space="0" w:color="auto"/>
      </w:divBdr>
    </w:div>
    <w:div w:id="1543052738">
      <w:bodyDiv w:val="1"/>
      <w:marLeft w:val="0"/>
      <w:marRight w:val="0"/>
      <w:marTop w:val="0"/>
      <w:marBottom w:val="0"/>
      <w:divBdr>
        <w:top w:val="none" w:sz="0" w:space="0" w:color="auto"/>
        <w:left w:val="none" w:sz="0" w:space="0" w:color="auto"/>
        <w:bottom w:val="none" w:sz="0" w:space="0" w:color="auto"/>
        <w:right w:val="none" w:sz="0" w:space="0" w:color="auto"/>
      </w:divBdr>
    </w:div>
    <w:div w:id="1575315253">
      <w:bodyDiv w:val="1"/>
      <w:marLeft w:val="0"/>
      <w:marRight w:val="0"/>
      <w:marTop w:val="0"/>
      <w:marBottom w:val="0"/>
      <w:divBdr>
        <w:top w:val="none" w:sz="0" w:space="0" w:color="auto"/>
        <w:left w:val="none" w:sz="0" w:space="0" w:color="auto"/>
        <w:bottom w:val="none" w:sz="0" w:space="0" w:color="auto"/>
        <w:right w:val="none" w:sz="0" w:space="0" w:color="auto"/>
      </w:divBdr>
    </w:div>
    <w:div w:id="1594044338">
      <w:bodyDiv w:val="1"/>
      <w:marLeft w:val="0"/>
      <w:marRight w:val="0"/>
      <w:marTop w:val="0"/>
      <w:marBottom w:val="0"/>
      <w:divBdr>
        <w:top w:val="none" w:sz="0" w:space="0" w:color="auto"/>
        <w:left w:val="none" w:sz="0" w:space="0" w:color="auto"/>
        <w:bottom w:val="none" w:sz="0" w:space="0" w:color="auto"/>
        <w:right w:val="none" w:sz="0" w:space="0" w:color="auto"/>
      </w:divBdr>
      <w:divsChild>
        <w:div w:id="1725331300">
          <w:marLeft w:val="0"/>
          <w:marRight w:val="0"/>
          <w:marTop w:val="0"/>
          <w:marBottom w:val="0"/>
          <w:divBdr>
            <w:top w:val="none" w:sz="0" w:space="0" w:color="auto"/>
            <w:left w:val="none" w:sz="0" w:space="0" w:color="auto"/>
            <w:bottom w:val="none" w:sz="0" w:space="0" w:color="auto"/>
            <w:right w:val="none" w:sz="0" w:space="0" w:color="auto"/>
          </w:divBdr>
          <w:divsChild>
            <w:div w:id="1654405677">
              <w:marLeft w:val="-180"/>
              <w:marRight w:val="-180"/>
              <w:marTop w:val="0"/>
              <w:marBottom w:val="0"/>
              <w:divBdr>
                <w:top w:val="none" w:sz="0" w:space="0" w:color="auto"/>
                <w:left w:val="none" w:sz="0" w:space="0" w:color="auto"/>
                <w:bottom w:val="none" w:sz="0" w:space="0" w:color="auto"/>
                <w:right w:val="none" w:sz="0" w:space="0" w:color="auto"/>
              </w:divBdr>
              <w:divsChild>
                <w:div w:id="1519277248">
                  <w:marLeft w:val="0"/>
                  <w:marRight w:val="0"/>
                  <w:marTop w:val="0"/>
                  <w:marBottom w:val="0"/>
                  <w:divBdr>
                    <w:top w:val="none" w:sz="0" w:space="0" w:color="auto"/>
                    <w:left w:val="none" w:sz="0" w:space="0" w:color="auto"/>
                    <w:bottom w:val="none" w:sz="0" w:space="0" w:color="auto"/>
                    <w:right w:val="none" w:sz="0" w:space="0" w:color="auto"/>
                  </w:divBdr>
                  <w:divsChild>
                    <w:div w:id="1733887093">
                      <w:marLeft w:val="0"/>
                      <w:marRight w:val="0"/>
                      <w:marTop w:val="0"/>
                      <w:marBottom w:val="0"/>
                      <w:divBdr>
                        <w:top w:val="none" w:sz="0" w:space="0" w:color="auto"/>
                        <w:left w:val="none" w:sz="0" w:space="0" w:color="auto"/>
                        <w:bottom w:val="none" w:sz="0" w:space="0" w:color="auto"/>
                        <w:right w:val="none" w:sz="0" w:space="0" w:color="auto"/>
                      </w:divBdr>
                      <w:divsChild>
                        <w:div w:id="1993218009">
                          <w:marLeft w:val="0"/>
                          <w:marRight w:val="0"/>
                          <w:marTop w:val="0"/>
                          <w:marBottom w:val="0"/>
                          <w:divBdr>
                            <w:top w:val="none" w:sz="0" w:space="0" w:color="auto"/>
                            <w:left w:val="none" w:sz="0" w:space="0" w:color="auto"/>
                            <w:bottom w:val="none" w:sz="0" w:space="0" w:color="auto"/>
                            <w:right w:val="none" w:sz="0" w:space="0" w:color="auto"/>
                          </w:divBdr>
                          <w:divsChild>
                            <w:div w:id="92434179">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 w:id="1569998698">
                      <w:marLeft w:val="0"/>
                      <w:marRight w:val="0"/>
                      <w:marTop w:val="374"/>
                      <w:marBottom w:val="0"/>
                      <w:divBdr>
                        <w:top w:val="none" w:sz="0" w:space="0" w:color="auto"/>
                        <w:left w:val="none" w:sz="0" w:space="0" w:color="auto"/>
                        <w:bottom w:val="none" w:sz="0" w:space="0" w:color="auto"/>
                        <w:right w:val="none" w:sz="0" w:space="0" w:color="auto"/>
                      </w:divBdr>
                      <w:divsChild>
                        <w:div w:id="269319976">
                          <w:marLeft w:val="0"/>
                          <w:marRight w:val="0"/>
                          <w:marTop w:val="0"/>
                          <w:marBottom w:val="0"/>
                          <w:divBdr>
                            <w:top w:val="none" w:sz="0" w:space="0" w:color="auto"/>
                            <w:left w:val="none" w:sz="0" w:space="0" w:color="auto"/>
                            <w:bottom w:val="none" w:sz="0" w:space="0" w:color="auto"/>
                            <w:right w:val="none" w:sz="0" w:space="0" w:color="auto"/>
                          </w:divBdr>
                          <w:divsChild>
                            <w:div w:id="403186170">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33988">
          <w:marLeft w:val="0"/>
          <w:marRight w:val="0"/>
          <w:marTop w:val="0"/>
          <w:marBottom w:val="0"/>
          <w:divBdr>
            <w:top w:val="none" w:sz="0" w:space="0" w:color="auto"/>
            <w:left w:val="none" w:sz="0" w:space="0" w:color="auto"/>
            <w:bottom w:val="none" w:sz="0" w:space="0" w:color="auto"/>
            <w:right w:val="none" w:sz="0" w:space="0" w:color="auto"/>
          </w:divBdr>
          <w:divsChild>
            <w:div w:id="632517466">
              <w:marLeft w:val="-180"/>
              <w:marRight w:val="-180"/>
              <w:marTop w:val="0"/>
              <w:marBottom w:val="0"/>
              <w:divBdr>
                <w:top w:val="none" w:sz="0" w:space="0" w:color="auto"/>
                <w:left w:val="none" w:sz="0" w:space="0" w:color="auto"/>
                <w:bottom w:val="none" w:sz="0" w:space="0" w:color="auto"/>
                <w:right w:val="none" w:sz="0" w:space="0" w:color="auto"/>
              </w:divBdr>
              <w:divsChild>
                <w:div w:id="1727215017">
                  <w:marLeft w:val="0"/>
                  <w:marRight w:val="0"/>
                  <w:marTop w:val="0"/>
                  <w:marBottom w:val="0"/>
                  <w:divBdr>
                    <w:top w:val="none" w:sz="0" w:space="0" w:color="auto"/>
                    <w:left w:val="none" w:sz="0" w:space="0" w:color="auto"/>
                    <w:bottom w:val="none" w:sz="0" w:space="0" w:color="auto"/>
                    <w:right w:val="none" w:sz="0" w:space="0" w:color="auto"/>
                  </w:divBdr>
                  <w:divsChild>
                    <w:div w:id="493768392">
                      <w:marLeft w:val="0"/>
                      <w:marRight w:val="0"/>
                      <w:marTop w:val="0"/>
                      <w:marBottom w:val="0"/>
                      <w:divBdr>
                        <w:top w:val="none" w:sz="0" w:space="0" w:color="auto"/>
                        <w:left w:val="none" w:sz="0" w:space="0" w:color="auto"/>
                        <w:bottom w:val="none" w:sz="0" w:space="0" w:color="auto"/>
                        <w:right w:val="none" w:sz="0" w:space="0" w:color="auto"/>
                      </w:divBdr>
                      <w:divsChild>
                        <w:div w:id="870801195">
                          <w:marLeft w:val="0"/>
                          <w:marRight w:val="0"/>
                          <w:marTop w:val="0"/>
                          <w:marBottom w:val="0"/>
                          <w:divBdr>
                            <w:top w:val="none" w:sz="0" w:space="0" w:color="auto"/>
                            <w:left w:val="none" w:sz="0" w:space="0" w:color="auto"/>
                            <w:bottom w:val="none" w:sz="0" w:space="0" w:color="auto"/>
                            <w:right w:val="none" w:sz="0" w:space="0" w:color="auto"/>
                          </w:divBdr>
                          <w:divsChild>
                            <w:div w:id="1526213466">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04985">
      <w:bodyDiv w:val="1"/>
      <w:marLeft w:val="0"/>
      <w:marRight w:val="0"/>
      <w:marTop w:val="0"/>
      <w:marBottom w:val="0"/>
      <w:divBdr>
        <w:top w:val="none" w:sz="0" w:space="0" w:color="auto"/>
        <w:left w:val="none" w:sz="0" w:space="0" w:color="auto"/>
        <w:bottom w:val="none" w:sz="0" w:space="0" w:color="auto"/>
        <w:right w:val="none" w:sz="0" w:space="0" w:color="auto"/>
      </w:divBdr>
    </w:div>
    <w:div w:id="1618413023">
      <w:bodyDiv w:val="1"/>
      <w:marLeft w:val="0"/>
      <w:marRight w:val="0"/>
      <w:marTop w:val="0"/>
      <w:marBottom w:val="0"/>
      <w:divBdr>
        <w:top w:val="none" w:sz="0" w:space="0" w:color="auto"/>
        <w:left w:val="none" w:sz="0" w:space="0" w:color="auto"/>
        <w:bottom w:val="none" w:sz="0" w:space="0" w:color="auto"/>
        <w:right w:val="none" w:sz="0" w:space="0" w:color="auto"/>
      </w:divBdr>
    </w:div>
    <w:div w:id="1627930786">
      <w:bodyDiv w:val="1"/>
      <w:marLeft w:val="0"/>
      <w:marRight w:val="0"/>
      <w:marTop w:val="0"/>
      <w:marBottom w:val="0"/>
      <w:divBdr>
        <w:top w:val="none" w:sz="0" w:space="0" w:color="auto"/>
        <w:left w:val="none" w:sz="0" w:space="0" w:color="auto"/>
        <w:bottom w:val="none" w:sz="0" w:space="0" w:color="auto"/>
        <w:right w:val="none" w:sz="0" w:space="0" w:color="auto"/>
      </w:divBdr>
    </w:div>
    <w:div w:id="1632710762">
      <w:bodyDiv w:val="1"/>
      <w:marLeft w:val="0"/>
      <w:marRight w:val="0"/>
      <w:marTop w:val="0"/>
      <w:marBottom w:val="0"/>
      <w:divBdr>
        <w:top w:val="none" w:sz="0" w:space="0" w:color="auto"/>
        <w:left w:val="none" w:sz="0" w:space="0" w:color="auto"/>
        <w:bottom w:val="none" w:sz="0" w:space="0" w:color="auto"/>
        <w:right w:val="none" w:sz="0" w:space="0" w:color="auto"/>
      </w:divBdr>
    </w:div>
    <w:div w:id="1645550641">
      <w:bodyDiv w:val="1"/>
      <w:marLeft w:val="0"/>
      <w:marRight w:val="0"/>
      <w:marTop w:val="0"/>
      <w:marBottom w:val="0"/>
      <w:divBdr>
        <w:top w:val="none" w:sz="0" w:space="0" w:color="auto"/>
        <w:left w:val="none" w:sz="0" w:space="0" w:color="auto"/>
        <w:bottom w:val="none" w:sz="0" w:space="0" w:color="auto"/>
        <w:right w:val="none" w:sz="0" w:space="0" w:color="auto"/>
      </w:divBdr>
    </w:div>
    <w:div w:id="1646815931">
      <w:bodyDiv w:val="1"/>
      <w:marLeft w:val="0"/>
      <w:marRight w:val="0"/>
      <w:marTop w:val="0"/>
      <w:marBottom w:val="0"/>
      <w:divBdr>
        <w:top w:val="none" w:sz="0" w:space="0" w:color="auto"/>
        <w:left w:val="none" w:sz="0" w:space="0" w:color="auto"/>
        <w:bottom w:val="none" w:sz="0" w:space="0" w:color="auto"/>
        <w:right w:val="none" w:sz="0" w:space="0" w:color="auto"/>
      </w:divBdr>
    </w:div>
    <w:div w:id="1647975985">
      <w:bodyDiv w:val="1"/>
      <w:marLeft w:val="0"/>
      <w:marRight w:val="0"/>
      <w:marTop w:val="0"/>
      <w:marBottom w:val="0"/>
      <w:divBdr>
        <w:top w:val="none" w:sz="0" w:space="0" w:color="auto"/>
        <w:left w:val="none" w:sz="0" w:space="0" w:color="auto"/>
        <w:bottom w:val="none" w:sz="0" w:space="0" w:color="auto"/>
        <w:right w:val="none" w:sz="0" w:space="0" w:color="auto"/>
      </w:divBdr>
    </w:div>
    <w:div w:id="1661541704">
      <w:bodyDiv w:val="1"/>
      <w:marLeft w:val="0"/>
      <w:marRight w:val="0"/>
      <w:marTop w:val="0"/>
      <w:marBottom w:val="0"/>
      <w:divBdr>
        <w:top w:val="none" w:sz="0" w:space="0" w:color="auto"/>
        <w:left w:val="none" w:sz="0" w:space="0" w:color="auto"/>
        <w:bottom w:val="none" w:sz="0" w:space="0" w:color="auto"/>
        <w:right w:val="none" w:sz="0" w:space="0" w:color="auto"/>
      </w:divBdr>
    </w:div>
    <w:div w:id="1664044085">
      <w:bodyDiv w:val="1"/>
      <w:marLeft w:val="0"/>
      <w:marRight w:val="0"/>
      <w:marTop w:val="0"/>
      <w:marBottom w:val="0"/>
      <w:divBdr>
        <w:top w:val="none" w:sz="0" w:space="0" w:color="auto"/>
        <w:left w:val="none" w:sz="0" w:space="0" w:color="auto"/>
        <w:bottom w:val="none" w:sz="0" w:space="0" w:color="auto"/>
        <w:right w:val="none" w:sz="0" w:space="0" w:color="auto"/>
      </w:divBdr>
    </w:div>
    <w:div w:id="1669821566">
      <w:bodyDiv w:val="1"/>
      <w:marLeft w:val="0"/>
      <w:marRight w:val="0"/>
      <w:marTop w:val="0"/>
      <w:marBottom w:val="0"/>
      <w:divBdr>
        <w:top w:val="none" w:sz="0" w:space="0" w:color="auto"/>
        <w:left w:val="none" w:sz="0" w:space="0" w:color="auto"/>
        <w:bottom w:val="none" w:sz="0" w:space="0" w:color="auto"/>
        <w:right w:val="none" w:sz="0" w:space="0" w:color="auto"/>
      </w:divBdr>
    </w:div>
    <w:div w:id="1683581162">
      <w:bodyDiv w:val="1"/>
      <w:marLeft w:val="0"/>
      <w:marRight w:val="0"/>
      <w:marTop w:val="0"/>
      <w:marBottom w:val="0"/>
      <w:divBdr>
        <w:top w:val="none" w:sz="0" w:space="0" w:color="auto"/>
        <w:left w:val="none" w:sz="0" w:space="0" w:color="auto"/>
        <w:bottom w:val="none" w:sz="0" w:space="0" w:color="auto"/>
        <w:right w:val="none" w:sz="0" w:space="0" w:color="auto"/>
      </w:divBdr>
    </w:div>
    <w:div w:id="1709067535">
      <w:bodyDiv w:val="1"/>
      <w:marLeft w:val="0"/>
      <w:marRight w:val="0"/>
      <w:marTop w:val="0"/>
      <w:marBottom w:val="0"/>
      <w:divBdr>
        <w:top w:val="none" w:sz="0" w:space="0" w:color="auto"/>
        <w:left w:val="none" w:sz="0" w:space="0" w:color="auto"/>
        <w:bottom w:val="none" w:sz="0" w:space="0" w:color="auto"/>
        <w:right w:val="none" w:sz="0" w:space="0" w:color="auto"/>
      </w:divBdr>
    </w:div>
    <w:div w:id="1715421675">
      <w:bodyDiv w:val="1"/>
      <w:marLeft w:val="0"/>
      <w:marRight w:val="0"/>
      <w:marTop w:val="0"/>
      <w:marBottom w:val="0"/>
      <w:divBdr>
        <w:top w:val="none" w:sz="0" w:space="0" w:color="auto"/>
        <w:left w:val="none" w:sz="0" w:space="0" w:color="auto"/>
        <w:bottom w:val="none" w:sz="0" w:space="0" w:color="auto"/>
        <w:right w:val="none" w:sz="0" w:space="0" w:color="auto"/>
      </w:divBdr>
    </w:div>
    <w:div w:id="1715538144">
      <w:bodyDiv w:val="1"/>
      <w:marLeft w:val="0"/>
      <w:marRight w:val="0"/>
      <w:marTop w:val="0"/>
      <w:marBottom w:val="0"/>
      <w:divBdr>
        <w:top w:val="none" w:sz="0" w:space="0" w:color="auto"/>
        <w:left w:val="none" w:sz="0" w:space="0" w:color="auto"/>
        <w:bottom w:val="none" w:sz="0" w:space="0" w:color="auto"/>
        <w:right w:val="none" w:sz="0" w:space="0" w:color="auto"/>
      </w:divBdr>
    </w:div>
    <w:div w:id="1719281408">
      <w:bodyDiv w:val="1"/>
      <w:marLeft w:val="0"/>
      <w:marRight w:val="0"/>
      <w:marTop w:val="0"/>
      <w:marBottom w:val="0"/>
      <w:divBdr>
        <w:top w:val="none" w:sz="0" w:space="0" w:color="auto"/>
        <w:left w:val="none" w:sz="0" w:space="0" w:color="auto"/>
        <w:bottom w:val="none" w:sz="0" w:space="0" w:color="auto"/>
        <w:right w:val="none" w:sz="0" w:space="0" w:color="auto"/>
      </w:divBdr>
    </w:div>
    <w:div w:id="1720468411">
      <w:bodyDiv w:val="1"/>
      <w:marLeft w:val="0"/>
      <w:marRight w:val="0"/>
      <w:marTop w:val="0"/>
      <w:marBottom w:val="0"/>
      <w:divBdr>
        <w:top w:val="none" w:sz="0" w:space="0" w:color="auto"/>
        <w:left w:val="none" w:sz="0" w:space="0" w:color="auto"/>
        <w:bottom w:val="none" w:sz="0" w:space="0" w:color="auto"/>
        <w:right w:val="none" w:sz="0" w:space="0" w:color="auto"/>
      </w:divBdr>
    </w:div>
    <w:div w:id="1731223073">
      <w:bodyDiv w:val="1"/>
      <w:marLeft w:val="0"/>
      <w:marRight w:val="0"/>
      <w:marTop w:val="0"/>
      <w:marBottom w:val="0"/>
      <w:divBdr>
        <w:top w:val="none" w:sz="0" w:space="0" w:color="auto"/>
        <w:left w:val="none" w:sz="0" w:space="0" w:color="auto"/>
        <w:bottom w:val="none" w:sz="0" w:space="0" w:color="auto"/>
        <w:right w:val="none" w:sz="0" w:space="0" w:color="auto"/>
      </w:divBdr>
    </w:div>
    <w:div w:id="1731730509">
      <w:bodyDiv w:val="1"/>
      <w:marLeft w:val="0"/>
      <w:marRight w:val="0"/>
      <w:marTop w:val="0"/>
      <w:marBottom w:val="0"/>
      <w:divBdr>
        <w:top w:val="none" w:sz="0" w:space="0" w:color="auto"/>
        <w:left w:val="none" w:sz="0" w:space="0" w:color="auto"/>
        <w:bottom w:val="none" w:sz="0" w:space="0" w:color="auto"/>
        <w:right w:val="none" w:sz="0" w:space="0" w:color="auto"/>
      </w:divBdr>
    </w:div>
    <w:div w:id="1735809113">
      <w:bodyDiv w:val="1"/>
      <w:marLeft w:val="0"/>
      <w:marRight w:val="0"/>
      <w:marTop w:val="0"/>
      <w:marBottom w:val="0"/>
      <w:divBdr>
        <w:top w:val="none" w:sz="0" w:space="0" w:color="auto"/>
        <w:left w:val="none" w:sz="0" w:space="0" w:color="auto"/>
        <w:bottom w:val="none" w:sz="0" w:space="0" w:color="auto"/>
        <w:right w:val="none" w:sz="0" w:space="0" w:color="auto"/>
      </w:divBdr>
    </w:div>
    <w:div w:id="1737243637">
      <w:bodyDiv w:val="1"/>
      <w:marLeft w:val="0"/>
      <w:marRight w:val="0"/>
      <w:marTop w:val="0"/>
      <w:marBottom w:val="0"/>
      <w:divBdr>
        <w:top w:val="none" w:sz="0" w:space="0" w:color="auto"/>
        <w:left w:val="none" w:sz="0" w:space="0" w:color="auto"/>
        <w:bottom w:val="none" w:sz="0" w:space="0" w:color="auto"/>
        <w:right w:val="none" w:sz="0" w:space="0" w:color="auto"/>
      </w:divBdr>
    </w:div>
    <w:div w:id="1746565382">
      <w:bodyDiv w:val="1"/>
      <w:marLeft w:val="0"/>
      <w:marRight w:val="0"/>
      <w:marTop w:val="0"/>
      <w:marBottom w:val="0"/>
      <w:divBdr>
        <w:top w:val="none" w:sz="0" w:space="0" w:color="auto"/>
        <w:left w:val="none" w:sz="0" w:space="0" w:color="auto"/>
        <w:bottom w:val="none" w:sz="0" w:space="0" w:color="auto"/>
        <w:right w:val="none" w:sz="0" w:space="0" w:color="auto"/>
      </w:divBdr>
    </w:div>
    <w:div w:id="1750735017">
      <w:bodyDiv w:val="1"/>
      <w:marLeft w:val="0"/>
      <w:marRight w:val="0"/>
      <w:marTop w:val="0"/>
      <w:marBottom w:val="0"/>
      <w:divBdr>
        <w:top w:val="none" w:sz="0" w:space="0" w:color="auto"/>
        <w:left w:val="none" w:sz="0" w:space="0" w:color="auto"/>
        <w:bottom w:val="none" w:sz="0" w:space="0" w:color="auto"/>
        <w:right w:val="none" w:sz="0" w:space="0" w:color="auto"/>
      </w:divBdr>
    </w:div>
    <w:div w:id="1754233305">
      <w:bodyDiv w:val="1"/>
      <w:marLeft w:val="0"/>
      <w:marRight w:val="0"/>
      <w:marTop w:val="0"/>
      <w:marBottom w:val="0"/>
      <w:divBdr>
        <w:top w:val="none" w:sz="0" w:space="0" w:color="auto"/>
        <w:left w:val="none" w:sz="0" w:space="0" w:color="auto"/>
        <w:bottom w:val="none" w:sz="0" w:space="0" w:color="auto"/>
        <w:right w:val="none" w:sz="0" w:space="0" w:color="auto"/>
      </w:divBdr>
    </w:div>
    <w:div w:id="1785879373">
      <w:bodyDiv w:val="1"/>
      <w:marLeft w:val="0"/>
      <w:marRight w:val="0"/>
      <w:marTop w:val="0"/>
      <w:marBottom w:val="0"/>
      <w:divBdr>
        <w:top w:val="none" w:sz="0" w:space="0" w:color="auto"/>
        <w:left w:val="none" w:sz="0" w:space="0" w:color="auto"/>
        <w:bottom w:val="none" w:sz="0" w:space="0" w:color="auto"/>
        <w:right w:val="none" w:sz="0" w:space="0" w:color="auto"/>
      </w:divBdr>
    </w:div>
    <w:div w:id="1799958256">
      <w:bodyDiv w:val="1"/>
      <w:marLeft w:val="0"/>
      <w:marRight w:val="0"/>
      <w:marTop w:val="0"/>
      <w:marBottom w:val="0"/>
      <w:divBdr>
        <w:top w:val="none" w:sz="0" w:space="0" w:color="auto"/>
        <w:left w:val="none" w:sz="0" w:space="0" w:color="auto"/>
        <w:bottom w:val="none" w:sz="0" w:space="0" w:color="auto"/>
        <w:right w:val="none" w:sz="0" w:space="0" w:color="auto"/>
      </w:divBdr>
    </w:div>
    <w:div w:id="1810440239">
      <w:bodyDiv w:val="1"/>
      <w:marLeft w:val="0"/>
      <w:marRight w:val="0"/>
      <w:marTop w:val="0"/>
      <w:marBottom w:val="0"/>
      <w:divBdr>
        <w:top w:val="none" w:sz="0" w:space="0" w:color="auto"/>
        <w:left w:val="none" w:sz="0" w:space="0" w:color="auto"/>
        <w:bottom w:val="none" w:sz="0" w:space="0" w:color="auto"/>
        <w:right w:val="none" w:sz="0" w:space="0" w:color="auto"/>
      </w:divBdr>
    </w:div>
    <w:div w:id="1816527687">
      <w:bodyDiv w:val="1"/>
      <w:marLeft w:val="0"/>
      <w:marRight w:val="0"/>
      <w:marTop w:val="0"/>
      <w:marBottom w:val="0"/>
      <w:divBdr>
        <w:top w:val="none" w:sz="0" w:space="0" w:color="auto"/>
        <w:left w:val="none" w:sz="0" w:space="0" w:color="auto"/>
        <w:bottom w:val="none" w:sz="0" w:space="0" w:color="auto"/>
        <w:right w:val="none" w:sz="0" w:space="0" w:color="auto"/>
      </w:divBdr>
    </w:div>
    <w:div w:id="1816607300">
      <w:bodyDiv w:val="1"/>
      <w:marLeft w:val="0"/>
      <w:marRight w:val="0"/>
      <w:marTop w:val="0"/>
      <w:marBottom w:val="0"/>
      <w:divBdr>
        <w:top w:val="none" w:sz="0" w:space="0" w:color="auto"/>
        <w:left w:val="none" w:sz="0" w:space="0" w:color="auto"/>
        <w:bottom w:val="none" w:sz="0" w:space="0" w:color="auto"/>
        <w:right w:val="none" w:sz="0" w:space="0" w:color="auto"/>
      </w:divBdr>
    </w:div>
    <w:div w:id="1826777549">
      <w:bodyDiv w:val="1"/>
      <w:marLeft w:val="0"/>
      <w:marRight w:val="0"/>
      <w:marTop w:val="0"/>
      <w:marBottom w:val="0"/>
      <w:divBdr>
        <w:top w:val="none" w:sz="0" w:space="0" w:color="auto"/>
        <w:left w:val="none" w:sz="0" w:space="0" w:color="auto"/>
        <w:bottom w:val="none" w:sz="0" w:space="0" w:color="auto"/>
        <w:right w:val="none" w:sz="0" w:space="0" w:color="auto"/>
      </w:divBdr>
    </w:div>
    <w:div w:id="1828354501">
      <w:bodyDiv w:val="1"/>
      <w:marLeft w:val="0"/>
      <w:marRight w:val="0"/>
      <w:marTop w:val="0"/>
      <w:marBottom w:val="0"/>
      <w:divBdr>
        <w:top w:val="none" w:sz="0" w:space="0" w:color="auto"/>
        <w:left w:val="none" w:sz="0" w:space="0" w:color="auto"/>
        <w:bottom w:val="none" w:sz="0" w:space="0" w:color="auto"/>
        <w:right w:val="none" w:sz="0" w:space="0" w:color="auto"/>
      </w:divBdr>
    </w:div>
    <w:div w:id="1848784265">
      <w:bodyDiv w:val="1"/>
      <w:marLeft w:val="0"/>
      <w:marRight w:val="0"/>
      <w:marTop w:val="0"/>
      <w:marBottom w:val="0"/>
      <w:divBdr>
        <w:top w:val="none" w:sz="0" w:space="0" w:color="auto"/>
        <w:left w:val="none" w:sz="0" w:space="0" w:color="auto"/>
        <w:bottom w:val="none" w:sz="0" w:space="0" w:color="auto"/>
        <w:right w:val="none" w:sz="0" w:space="0" w:color="auto"/>
      </w:divBdr>
    </w:div>
    <w:div w:id="1860898486">
      <w:bodyDiv w:val="1"/>
      <w:marLeft w:val="0"/>
      <w:marRight w:val="0"/>
      <w:marTop w:val="0"/>
      <w:marBottom w:val="0"/>
      <w:divBdr>
        <w:top w:val="none" w:sz="0" w:space="0" w:color="auto"/>
        <w:left w:val="none" w:sz="0" w:space="0" w:color="auto"/>
        <w:bottom w:val="none" w:sz="0" w:space="0" w:color="auto"/>
        <w:right w:val="none" w:sz="0" w:space="0" w:color="auto"/>
      </w:divBdr>
    </w:div>
    <w:div w:id="1861773296">
      <w:bodyDiv w:val="1"/>
      <w:marLeft w:val="0"/>
      <w:marRight w:val="0"/>
      <w:marTop w:val="0"/>
      <w:marBottom w:val="0"/>
      <w:divBdr>
        <w:top w:val="none" w:sz="0" w:space="0" w:color="auto"/>
        <w:left w:val="none" w:sz="0" w:space="0" w:color="auto"/>
        <w:bottom w:val="none" w:sz="0" w:space="0" w:color="auto"/>
        <w:right w:val="none" w:sz="0" w:space="0" w:color="auto"/>
      </w:divBdr>
    </w:div>
    <w:div w:id="1869373763">
      <w:bodyDiv w:val="1"/>
      <w:marLeft w:val="0"/>
      <w:marRight w:val="0"/>
      <w:marTop w:val="0"/>
      <w:marBottom w:val="0"/>
      <w:divBdr>
        <w:top w:val="none" w:sz="0" w:space="0" w:color="auto"/>
        <w:left w:val="none" w:sz="0" w:space="0" w:color="auto"/>
        <w:bottom w:val="none" w:sz="0" w:space="0" w:color="auto"/>
        <w:right w:val="none" w:sz="0" w:space="0" w:color="auto"/>
      </w:divBdr>
    </w:div>
    <w:div w:id="1874685733">
      <w:bodyDiv w:val="1"/>
      <w:marLeft w:val="0"/>
      <w:marRight w:val="0"/>
      <w:marTop w:val="0"/>
      <w:marBottom w:val="0"/>
      <w:divBdr>
        <w:top w:val="none" w:sz="0" w:space="0" w:color="auto"/>
        <w:left w:val="none" w:sz="0" w:space="0" w:color="auto"/>
        <w:bottom w:val="none" w:sz="0" w:space="0" w:color="auto"/>
        <w:right w:val="none" w:sz="0" w:space="0" w:color="auto"/>
      </w:divBdr>
    </w:div>
    <w:div w:id="1877229412">
      <w:bodyDiv w:val="1"/>
      <w:marLeft w:val="0"/>
      <w:marRight w:val="0"/>
      <w:marTop w:val="0"/>
      <w:marBottom w:val="0"/>
      <w:divBdr>
        <w:top w:val="none" w:sz="0" w:space="0" w:color="auto"/>
        <w:left w:val="none" w:sz="0" w:space="0" w:color="auto"/>
        <w:bottom w:val="none" w:sz="0" w:space="0" w:color="auto"/>
        <w:right w:val="none" w:sz="0" w:space="0" w:color="auto"/>
      </w:divBdr>
    </w:div>
    <w:div w:id="1880048139">
      <w:bodyDiv w:val="1"/>
      <w:marLeft w:val="0"/>
      <w:marRight w:val="0"/>
      <w:marTop w:val="0"/>
      <w:marBottom w:val="0"/>
      <w:divBdr>
        <w:top w:val="none" w:sz="0" w:space="0" w:color="auto"/>
        <w:left w:val="none" w:sz="0" w:space="0" w:color="auto"/>
        <w:bottom w:val="none" w:sz="0" w:space="0" w:color="auto"/>
        <w:right w:val="none" w:sz="0" w:space="0" w:color="auto"/>
      </w:divBdr>
    </w:div>
    <w:div w:id="1880507656">
      <w:bodyDiv w:val="1"/>
      <w:marLeft w:val="0"/>
      <w:marRight w:val="0"/>
      <w:marTop w:val="0"/>
      <w:marBottom w:val="0"/>
      <w:divBdr>
        <w:top w:val="none" w:sz="0" w:space="0" w:color="auto"/>
        <w:left w:val="none" w:sz="0" w:space="0" w:color="auto"/>
        <w:bottom w:val="none" w:sz="0" w:space="0" w:color="auto"/>
        <w:right w:val="none" w:sz="0" w:space="0" w:color="auto"/>
      </w:divBdr>
    </w:div>
    <w:div w:id="1893736434">
      <w:bodyDiv w:val="1"/>
      <w:marLeft w:val="0"/>
      <w:marRight w:val="0"/>
      <w:marTop w:val="0"/>
      <w:marBottom w:val="0"/>
      <w:divBdr>
        <w:top w:val="none" w:sz="0" w:space="0" w:color="auto"/>
        <w:left w:val="none" w:sz="0" w:space="0" w:color="auto"/>
        <w:bottom w:val="none" w:sz="0" w:space="0" w:color="auto"/>
        <w:right w:val="none" w:sz="0" w:space="0" w:color="auto"/>
      </w:divBdr>
    </w:div>
    <w:div w:id="1896701290">
      <w:bodyDiv w:val="1"/>
      <w:marLeft w:val="0"/>
      <w:marRight w:val="0"/>
      <w:marTop w:val="0"/>
      <w:marBottom w:val="0"/>
      <w:divBdr>
        <w:top w:val="none" w:sz="0" w:space="0" w:color="auto"/>
        <w:left w:val="none" w:sz="0" w:space="0" w:color="auto"/>
        <w:bottom w:val="none" w:sz="0" w:space="0" w:color="auto"/>
        <w:right w:val="none" w:sz="0" w:space="0" w:color="auto"/>
      </w:divBdr>
    </w:div>
    <w:div w:id="1921866256">
      <w:bodyDiv w:val="1"/>
      <w:marLeft w:val="0"/>
      <w:marRight w:val="0"/>
      <w:marTop w:val="0"/>
      <w:marBottom w:val="0"/>
      <w:divBdr>
        <w:top w:val="none" w:sz="0" w:space="0" w:color="auto"/>
        <w:left w:val="none" w:sz="0" w:space="0" w:color="auto"/>
        <w:bottom w:val="none" w:sz="0" w:space="0" w:color="auto"/>
        <w:right w:val="none" w:sz="0" w:space="0" w:color="auto"/>
      </w:divBdr>
    </w:div>
    <w:div w:id="1925341135">
      <w:bodyDiv w:val="1"/>
      <w:marLeft w:val="0"/>
      <w:marRight w:val="0"/>
      <w:marTop w:val="0"/>
      <w:marBottom w:val="0"/>
      <w:divBdr>
        <w:top w:val="none" w:sz="0" w:space="0" w:color="auto"/>
        <w:left w:val="none" w:sz="0" w:space="0" w:color="auto"/>
        <w:bottom w:val="none" w:sz="0" w:space="0" w:color="auto"/>
        <w:right w:val="none" w:sz="0" w:space="0" w:color="auto"/>
      </w:divBdr>
    </w:div>
    <w:div w:id="1928466547">
      <w:bodyDiv w:val="1"/>
      <w:marLeft w:val="0"/>
      <w:marRight w:val="0"/>
      <w:marTop w:val="0"/>
      <w:marBottom w:val="0"/>
      <w:divBdr>
        <w:top w:val="none" w:sz="0" w:space="0" w:color="auto"/>
        <w:left w:val="none" w:sz="0" w:space="0" w:color="auto"/>
        <w:bottom w:val="none" w:sz="0" w:space="0" w:color="auto"/>
        <w:right w:val="none" w:sz="0" w:space="0" w:color="auto"/>
      </w:divBdr>
    </w:div>
    <w:div w:id="1931506188">
      <w:bodyDiv w:val="1"/>
      <w:marLeft w:val="0"/>
      <w:marRight w:val="0"/>
      <w:marTop w:val="0"/>
      <w:marBottom w:val="0"/>
      <w:divBdr>
        <w:top w:val="none" w:sz="0" w:space="0" w:color="auto"/>
        <w:left w:val="none" w:sz="0" w:space="0" w:color="auto"/>
        <w:bottom w:val="none" w:sz="0" w:space="0" w:color="auto"/>
        <w:right w:val="none" w:sz="0" w:space="0" w:color="auto"/>
      </w:divBdr>
    </w:div>
    <w:div w:id="1935940596">
      <w:bodyDiv w:val="1"/>
      <w:marLeft w:val="0"/>
      <w:marRight w:val="0"/>
      <w:marTop w:val="0"/>
      <w:marBottom w:val="0"/>
      <w:divBdr>
        <w:top w:val="none" w:sz="0" w:space="0" w:color="auto"/>
        <w:left w:val="none" w:sz="0" w:space="0" w:color="auto"/>
        <w:bottom w:val="none" w:sz="0" w:space="0" w:color="auto"/>
        <w:right w:val="none" w:sz="0" w:space="0" w:color="auto"/>
      </w:divBdr>
    </w:div>
    <w:div w:id="1961187676">
      <w:bodyDiv w:val="1"/>
      <w:marLeft w:val="0"/>
      <w:marRight w:val="0"/>
      <w:marTop w:val="0"/>
      <w:marBottom w:val="0"/>
      <w:divBdr>
        <w:top w:val="none" w:sz="0" w:space="0" w:color="auto"/>
        <w:left w:val="none" w:sz="0" w:space="0" w:color="auto"/>
        <w:bottom w:val="none" w:sz="0" w:space="0" w:color="auto"/>
        <w:right w:val="none" w:sz="0" w:space="0" w:color="auto"/>
      </w:divBdr>
    </w:div>
    <w:div w:id="1963538404">
      <w:bodyDiv w:val="1"/>
      <w:marLeft w:val="0"/>
      <w:marRight w:val="0"/>
      <w:marTop w:val="0"/>
      <w:marBottom w:val="0"/>
      <w:divBdr>
        <w:top w:val="none" w:sz="0" w:space="0" w:color="auto"/>
        <w:left w:val="none" w:sz="0" w:space="0" w:color="auto"/>
        <w:bottom w:val="none" w:sz="0" w:space="0" w:color="auto"/>
        <w:right w:val="none" w:sz="0" w:space="0" w:color="auto"/>
      </w:divBdr>
    </w:div>
    <w:div w:id="1973291344">
      <w:bodyDiv w:val="1"/>
      <w:marLeft w:val="0"/>
      <w:marRight w:val="0"/>
      <w:marTop w:val="0"/>
      <w:marBottom w:val="0"/>
      <w:divBdr>
        <w:top w:val="none" w:sz="0" w:space="0" w:color="auto"/>
        <w:left w:val="none" w:sz="0" w:space="0" w:color="auto"/>
        <w:bottom w:val="none" w:sz="0" w:space="0" w:color="auto"/>
        <w:right w:val="none" w:sz="0" w:space="0" w:color="auto"/>
      </w:divBdr>
    </w:div>
    <w:div w:id="1975941310">
      <w:bodyDiv w:val="1"/>
      <w:marLeft w:val="0"/>
      <w:marRight w:val="0"/>
      <w:marTop w:val="0"/>
      <w:marBottom w:val="0"/>
      <w:divBdr>
        <w:top w:val="none" w:sz="0" w:space="0" w:color="auto"/>
        <w:left w:val="none" w:sz="0" w:space="0" w:color="auto"/>
        <w:bottom w:val="none" w:sz="0" w:space="0" w:color="auto"/>
        <w:right w:val="none" w:sz="0" w:space="0" w:color="auto"/>
      </w:divBdr>
    </w:div>
    <w:div w:id="1988509702">
      <w:bodyDiv w:val="1"/>
      <w:marLeft w:val="0"/>
      <w:marRight w:val="0"/>
      <w:marTop w:val="0"/>
      <w:marBottom w:val="0"/>
      <w:divBdr>
        <w:top w:val="none" w:sz="0" w:space="0" w:color="auto"/>
        <w:left w:val="none" w:sz="0" w:space="0" w:color="auto"/>
        <w:bottom w:val="none" w:sz="0" w:space="0" w:color="auto"/>
        <w:right w:val="none" w:sz="0" w:space="0" w:color="auto"/>
      </w:divBdr>
    </w:div>
    <w:div w:id="1991248868">
      <w:bodyDiv w:val="1"/>
      <w:marLeft w:val="0"/>
      <w:marRight w:val="0"/>
      <w:marTop w:val="0"/>
      <w:marBottom w:val="0"/>
      <w:divBdr>
        <w:top w:val="none" w:sz="0" w:space="0" w:color="auto"/>
        <w:left w:val="none" w:sz="0" w:space="0" w:color="auto"/>
        <w:bottom w:val="none" w:sz="0" w:space="0" w:color="auto"/>
        <w:right w:val="none" w:sz="0" w:space="0" w:color="auto"/>
      </w:divBdr>
    </w:div>
    <w:div w:id="2002729344">
      <w:bodyDiv w:val="1"/>
      <w:marLeft w:val="0"/>
      <w:marRight w:val="0"/>
      <w:marTop w:val="0"/>
      <w:marBottom w:val="0"/>
      <w:divBdr>
        <w:top w:val="none" w:sz="0" w:space="0" w:color="auto"/>
        <w:left w:val="none" w:sz="0" w:space="0" w:color="auto"/>
        <w:bottom w:val="none" w:sz="0" w:space="0" w:color="auto"/>
        <w:right w:val="none" w:sz="0" w:space="0" w:color="auto"/>
      </w:divBdr>
    </w:div>
    <w:div w:id="2014601319">
      <w:bodyDiv w:val="1"/>
      <w:marLeft w:val="0"/>
      <w:marRight w:val="0"/>
      <w:marTop w:val="0"/>
      <w:marBottom w:val="0"/>
      <w:divBdr>
        <w:top w:val="none" w:sz="0" w:space="0" w:color="auto"/>
        <w:left w:val="none" w:sz="0" w:space="0" w:color="auto"/>
        <w:bottom w:val="none" w:sz="0" w:space="0" w:color="auto"/>
        <w:right w:val="none" w:sz="0" w:space="0" w:color="auto"/>
      </w:divBdr>
    </w:div>
    <w:div w:id="2032761624">
      <w:bodyDiv w:val="1"/>
      <w:marLeft w:val="0"/>
      <w:marRight w:val="0"/>
      <w:marTop w:val="0"/>
      <w:marBottom w:val="0"/>
      <w:divBdr>
        <w:top w:val="none" w:sz="0" w:space="0" w:color="auto"/>
        <w:left w:val="none" w:sz="0" w:space="0" w:color="auto"/>
        <w:bottom w:val="none" w:sz="0" w:space="0" w:color="auto"/>
        <w:right w:val="none" w:sz="0" w:space="0" w:color="auto"/>
      </w:divBdr>
    </w:div>
    <w:div w:id="2035840110">
      <w:bodyDiv w:val="1"/>
      <w:marLeft w:val="0"/>
      <w:marRight w:val="0"/>
      <w:marTop w:val="0"/>
      <w:marBottom w:val="0"/>
      <w:divBdr>
        <w:top w:val="none" w:sz="0" w:space="0" w:color="auto"/>
        <w:left w:val="none" w:sz="0" w:space="0" w:color="auto"/>
        <w:bottom w:val="none" w:sz="0" w:space="0" w:color="auto"/>
        <w:right w:val="none" w:sz="0" w:space="0" w:color="auto"/>
      </w:divBdr>
    </w:div>
    <w:div w:id="2046827242">
      <w:bodyDiv w:val="1"/>
      <w:marLeft w:val="0"/>
      <w:marRight w:val="0"/>
      <w:marTop w:val="0"/>
      <w:marBottom w:val="0"/>
      <w:divBdr>
        <w:top w:val="none" w:sz="0" w:space="0" w:color="auto"/>
        <w:left w:val="none" w:sz="0" w:space="0" w:color="auto"/>
        <w:bottom w:val="none" w:sz="0" w:space="0" w:color="auto"/>
        <w:right w:val="none" w:sz="0" w:space="0" w:color="auto"/>
      </w:divBdr>
    </w:div>
    <w:div w:id="2057269711">
      <w:bodyDiv w:val="1"/>
      <w:marLeft w:val="0"/>
      <w:marRight w:val="0"/>
      <w:marTop w:val="0"/>
      <w:marBottom w:val="0"/>
      <w:divBdr>
        <w:top w:val="none" w:sz="0" w:space="0" w:color="auto"/>
        <w:left w:val="none" w:sz="0" w:space="0" w:color="auto"/>
        <w:bottom w:val="none" w:sz="0" w:space="0" w:color="auto"/>
        <w:right w:val="none" w:sz="0" w:space="0" w:color="auto"/>
      </w:divBdr>
    </w:div>
    <w:div w:id="2060519671">
      <w:bodyDiv w:val="1"/>
      <w:marLeft w:val="0"/>
      <w:marRight w:val="0"/>
      <w:marTop w:val="0"/>
      <w:marBottom w:val="0"/>
      <w:divBdr>
        <w:top w:val="none" w:sz="0" w:space="0" w:color="auto"/>
        <w:left w:val="none" w:sz="0" w:space="0" w:color="auto"/>
        <w:bottom w:val="none" w:sz="0" w:space="0" w:color="auto"/>
        <w:right w:val="none" w:sz="0" w:space="0" w:color="auto"/>
      </w:divBdr>
    </w:div>
    <w:div w:id="2069182171">
      <w:bodyDiv w:val="1"/>
      <w:marLeft w:val="0"/>
      <w:marRight w:val="0"/>
      <w:marTop w:val="0"/>
      <w:marBottom w:val="0"/>
      <w:divBdr>
        <w:top w:val="none" w:sz="0" w:space="0" w:color="auto"/>
        <w:left w:val="none" w:sz="0" w:space="0" w:color="auto"/>
        <w:bottom w:val="none" w:sz="0" w:space="0" w:color="auto"/>
        <w:right w:val="none" w:sz="0" w:space="0" w:color="auto"/>
      </w:divBdr>
    </w:div>
    <w:div w:id="2088648580">
      <w:bodyDiv w:val="1"/>
      <w:marLeft w:val="0"/>
      <w:marRight w:val="0"/>
      <w:marTop w:val="0"/>
      <w:marBottom w:val="0"/>
      <w:divBdr>
        <w:top w:val="none" w:sz="0" w:space="0" w:color="auto"/>
        <w:left w:val="none" w:sz="0" w:space="0" w:color="auto"/>
        <w:bottom w:val="none" w:sz="0" w:space="0" w:color="auto"/>
        <w:right w:val="none" w:sz="0" w:space="0" w:color="auto"/>
      </w:divBdr>
    </w:div>
    <w:div w:id="2089189134">
      <w:bodyDiv w:val="1"/>
      <w:marLeft w:val="0"/>
      <w:marRight w:val="0"/>
      <w:marTop w:val="0"/>
      <w:marBottom w:val="0"/>
      <w:divBdr>
        <w:top w:val="none" w:sz="0" w:space="0" w:color="auto"/>
        <w:left w:val="none" w:sz="0" w:space="0" w:color="auto"/>
        <w:bottom w:val="none" w:sz="0" w:space="0" w:color="auto"/>
        <w:right w:val="none" w:sz="0" w:space="0" w:color="auto"/>
      </w:divBdr>
    </w:div>
    <w:div w:id="2095858166">
      <w:bodyDiv w:val="1"/>
      <w:marLeft w:val="0"/>
      <w:marRight w:val="0"/>
      <w:marTop w:val="0"/>
      <w:marBottom w:val="0"/>
      <w:divBdr>
        <w:top w:val="none" w:sz="0" w:space="0" w:color="auto"/>
        <w:left w:val="none" w:sz="0" w:space="0" w:color="auto"/>
        <w:bottom w:val="none" w:sz="0" w:space="0" w:color="auto"/>
        <w:right w:val="none" w:sz="0" w:space="0" w:color="auto"/>
      </w:divBdr>
    </w:div>
    <w:div w:id="2106873859">
      <w:bodyDiv w:val="1"/>
      <w:marLeft w:val="0"/>
      <w:marRight w:val="0"/>
      <w:marTop w:val="0"/>
      <w:marBottom w:val="0"/>
      <w:divBdr>
        <w:top w:val="none" w:sz="0" w:space="0" w:color="auto"/>
        <w:left w:val="none" w:sz="0" w:space="0" w:color="auto"/>
        <w:bottom w:val="none" w:sz="0" w:space="0" w:color="auto"/>
        <w:right w:val="none" w:sz="0" w:space="0" w:color="auto"/>
      </w:divBdr>
    </w:div>
    <w:div w:id="2107382893">
      <w:bodyDiv w:val="1"/>
      <w:marLeft w:val="0"/>
      <w:marRight w:val="0"/>
      <w:marTop w:val="0"/>
      <w:marBottom w:val="0"/>
      <w:divBdr>
        <w:top w:val="none" w:sz="0" w:space="0" w:color="auto"/>
        <w:left w:val="none" w:sz="0" w:space="0" w:color="auto"/>
        <w:bottom w:val="none" w:sz="0" w:space="0" w:color="auto"/>
        <w:right w:val="none" w:sz="0" w:space="0" w:color="auto"/>
      </w:divBdr>
    </w:div>
    <w:div w:id="2109813639">
      <w:bodyDiv w:val="1"/>
      <w:marLeft w:val="0"/>
      <w:marRight w:val="0"/>
      <w:marTop w:val="0"/>
      <w:marBottom w:val="0"/>
      <w:divBdr>
        <w:top w:val="none" w:sz="0" w:space="0" w:color="auto"/>
        <w:left w:val="none" w:sz="0" w:space="0" w:color="auto"/>
        <w:bottom w:val="none" w:sz="0" w:space="0" w:color="auto"/>
        <w:right w:val="none" w:sz="0" w:space="0" w:color="auto"/>
      </w:divBdr>
    </w:div>
    <w:div w:id="2109815625">
      <w:bodyDiv w:val="1"/>
      <w:marLeft w:val="0"/>
      <w:marRight w:val="0"/>
      <w:marTop w:val="0"/>
      <w:marBottom w:val="0"/>
      <w:divBdr>
        <w:top w:val="none" w:sz="0" w:space="0" w:color="auto"/>
        <w:left w:val="none" w:sz="0" w:space="0" w:color="auto"/>
        <w:bottom w:val="none" w:sz="0" w:space="0" w:color="auto"/>
        <w:right w:val="none" w:sz="0" w:space="0" w:color="auto"/>
      </w:divBdr>
    </w:div>
    <w:div w:id="2113478507">
      <w:bodyDiv w:val="1"/>
      <w:marLeft w:val="0"/>
      <w:marRight w:val="0"/>
      <w:marTop w:val="0"/>
      <w:marBottom w:val="0"/>
      <w:divBdr>
        <w:top w:val="none" w:sz="0" w:space="0" w:color="auto"/>
        <w:left w:val="none" w:sz="0" w:space="0" w:color="auto"/>
        <w:bottom w:val="none" w:sz="0" w:space="0" w:color="auto"/>
        <w:right w:val="none" w:sz="0" w:space="0" w:color="auto"/>
      </w:divBdr>
    </w:div>
    <w:div w:id="2114978193">
      <w:bodyDiv w:val="1"/>
      <w:marLeft w:val="0"/>
      <w:marRight w:val="0"/>
      <w:marTop w:val="0"/>
      <w:marBottom w:val="0"/>
      <w:divBdr>
        <w:top w:val="none" w:sz="0" w:space="0" w:color="auto"/>
        <w:left w:val="none" w:sz="0" w:space="0" w:color="auto"/>
        <w:bottom w:val="none" w:sz="0" w:space="0" w:color="auto"/>
        <w:right w:val="none" w:sz="0" w:space="0" w:color="auto"/>
      </w:divBdr>
    </w:div>
    <w:div w:id="2115317347">
      <w:bodyDiv w:val="1"/>
      <w:marLeft w:val="0"/>
      <w:marRight w:val="0"/>
      <w:marTop w:val="0"/>
      <w:marBottom w:val="0"/>
      <w:divBdr>
        <w:top w:val="none" w:sz="0" w:space="0" w:color="auto"/>
        <w:left w:val="none" w:sz="0" w:space="0" w:color="auto"/>
        <w:bottom w:val="none" w:sz="0" w:space="0" w:color="auto"/>
        <w:right w:val="none" w:sz="0" w:space="0" w:color="auto"/>
      </w:divBdr>
    </w:div>
    <w:div w:id="2115663835">
      <w:bodyDiv w:val="1"/>
      <w:marLeft w:val="0"/>
      <w:marRight w:val="0"/>
      <w:marTop w:val="0"/>
      <w:marBottom w:val="0"/>
      <w:divBdr>
        <w:top w:val="none" w:sz="0" w:space="0" w:color="auto"/>
        <w:left w:val="none" w:sz="0" w:space="0" w:color="auto"/>
        <w:bottom w:val="none" w:sz="0" w:space="0" w:color="auto"/>
        <w:right w:val="none" w:sz="0" w:space="0" w:color="auto"/>
      </w:divBdr>
    </w:div>
    <w:div w:id="2127576891">
      <w:bodyDiv w:val="1"/>
      <w:marLeft w:val="0"/>
      <w:marRight w:val="0"/>
      <w:marTop w:val="0"/>
      <w:marBottom w:val="0"/>
      <w:divBdr>
        <w:top w:val="none" w:sz="0" w:space="0" w:color="auto"/>
        <w:left w:val="none" w:sz="0" w:space="0" w:color="auto"/>
        <w:bottom w:val="none" w:sz="0" w:space="0" w:color="auto"/>
        <w:right w:val="none" w:sz="0" w:space="0" w:color="auto"/>
      </w:divBdr>
    </w:div>
    <w:div w:id="2133547317">
      <w:bodyDiv w:val="1"/>
      <w:marLeft w:val="0"/>
      <w:marRight w:val="0"/>
      <w:marTop w:val="0"/>
      <w:marBottom w:val="0"/>
      <w:divBdr>
        <w:top w:val="none" w:sz="0" w:space="0" w:color="auto"/>
        <w:left w:val="none" w:sz="0" w:space="0" w:color="auto"/>
        <w:bottom w:val="none" w:sz="0" w:space="0" w:color="auto"/>
        <w:right w:val="none" w:sz="0" w:space="0" w:color="auto"/>
      </w:divBdr>
    </w:div>
    <w:div w:id="2139447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ECA4E-1D5D-43BD-9A75-A9F3A955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809</Words>
  <Characters>4616</Characters>
  <Application>Microsoft Office Word</Application>
  <DocSecurity>0</DocSecurity>
  <Lines>38</Lines>
  <Paragraphs>10</Paragraphs>
  <ScaleCrop>false</ScaleCrop>
  <Company>sinitek</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sinitek</dc:creator>
  <cp:keywords/>
  <cp:lastModifiedBy>D</cp:lastModifiedBy>
  <cp:revision>5</cp:revision>
  <cp:lastPrinted>2019-09-05T01:41:00Z</cp:lastPrinted>
  <dcterms:created xsi:type="dcterms:W3CDTF">2020-04-23T02:11:00Z</dcterms:created>
  <dcterms:modified xsi:type="dcterms:W3CDTF">2022-10-31T08:28:00Z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2017.08.22</vt:lpwstr>
  </property>
  <property fmtid="{D5CDD505-2E9C-101B-9397-08002B2CF9AE}" pid="3" name="empid">
    <vt:lpwstr>999004168</vt:lpwstr>
  </property>
  <property fmtid="{D5CDD505-2E9C-101B-9397-08002B2CF9AE}" pid="4" name="empname">
    <vt:lpwstr>侯丽科</vt:lpwstr>
  </property>
  <property fmtid="{D5CDD505-2E9C-101B-9397-08002B2CF9AE}" pid="5" name="industrycode">
    <vt:lpwstr>040404</vt:lpwstr>
  </property>
  <property fmtid="{D5CDD505-2E9C-101B-9397-08002B2CF9AE}" pid="6" name="industryname">
    <vt:lpwstr>房地产</vt:lpwstr>
  </property>
  <property fmtid="{D5CDD505-2E9C-101B-9397-08002B2CF9AE}" pid="7" name="industryrank">
    <vt:lpwstr>10</vt:lpwstr>
  </property>
  <property fmtid="{D5CDD505-2E9C-101B-9397-08002B2CF9AE}" pid="8" name="industryrankname">
    <vt:lpwstr>增持</vt:lpwstr>
  </property>
  <property fmtid="{D5CDD505-2E9C-101B-9397-08002B2CF9AE}" pid="9" name="lastindustryrank">
    <vt:lpwstr>10</vt:lpwstr>
  </property>
  <property fmtid="{D5CDD505-2E9C-101B-9397-08002B2CF9AE}" pid="10" name="XMLConfigFile">
    <vt:lpwstr>行业报告.xml</vt:lpwstr>
  </property>
  <property fmtid="{D5CDD505-2E9C-101B-9397-08002B2CF9AE}" pid="11" name="authorid">
    <vt:lpwstr>999005447,999004866,999007507</vt:lpwstr>
  </property>
  <property fmtid="{D5CDD505-2E9C-101B-9397-08002B2CF9AE}" pid="12" name="doctypename">
    <vt:lpwstr>行业专题研究</vt:lpwstr>
  </property>
  <property fmtid="{D5CDD505-2E9C-101B-9397-08002B2CF9AE}" pid="13" name="nominalemp">
    <vt:lpwstr> </vt:lpwstr>
  </property>
  <property fmtid="{D5CDD505-2E9C-101B-9397-08002B2CF9AE}" pid="14" name="doctypeid">
    <vt:lpwstr>113</vt:lpwstr>
  </property>
  <property fmtid="{D5CDD505-2E9C-101B-9397-08002B2CF9AE}" pid="15" name="savenum">
    <vt:i4>1</vt:i4>
  </property>
  <property fmtid="{D5CDD505-2E9C-101B-9397-08002B2CF9AE}" pid="16" name="allnames">
    <vt:lpwstr>侯丽科（分析师）,卜文凯（研究助理）,申思聪（分析师）</vt:lpwstr>
  </property>
  <property fmtid="{D5CDD505-2E9C-101B-9397-08002B2CF9AE}" pid="17" name="checkauthor">
    <vt:i4>0</vt:i4>
  </property>
  <property fmtid="{D5CDD505-2E9C-101B-9397-08002B2CF9AE}" pid="18" name="subindustryname">
    <vt:lpwstr>房地产经营,增持;房地产开发,增持;</vt:lpwstr>
  </property>
  <property fmtid="{D5CDD505-2E9C-101B-9397-08002B2CF9AE}" pid="19" name="subindustryrank">
    <vt:lpwstr>04040402,10;04040404,10</vt:lpwstr>
  </property>
  <property fmtid="{D5CDD505-2E9C-101B-9397-08002B2CF9AE}" pid="20" name="snkdocver">
    <vt:lpwstr>20170727</vt:lpwstr>
  </property>
  <property fmtid="{D5CDD505-2E9C-101B-9397-08002B2CF9AE}" pid="21" name="snkdocid">
    <vt:lpwstr>20200292</vt:lpwstr>
  </property>
  <property fmtid="{D5CDD505-2E9C-101B-9397-08002B2CF9AE}" pid="22" name="WSURL">
    <vt:lpwstr>https://research.gtja.net</vt:lpwstr>
  </property>
  <property fmtid="{D5CDD505-2E9C-101B-9397-08002B2CF9AE}" pid="23" name="WSURLIn">
    <vt:lpwstr>https://research.gtja.net</vt:lpwstr>
  </property>
  <property fmtid="{D5CDD505-2E9C-101B-9397-08002B2CF9AE}" pid="24" name="WSURLEx">
    <vt:lpwstr>https://research.gtja.net</vt:lpwstr>
  </property>
  <property fmtid="{D5CDD505-2E9C-101B-9397-08002B2CF9AE}" pid="25" name="downloadorgid">
    <vt:lpwstr>999005447</vt:lpwstr>
  </property>
  <property fmtid="{D5CDD505-2E9C-101B-9397-08002B2CF9AE}" pid="26" name="downloadtime">
    <vt:lpwstr>2017-08-21 19:30:44</vt:lpwstr>
  </property>
  <property fmtid="{D5CDD505-2E9C-101B-9397-08002B2CF9AE}" pid="27" name="researcherunitid">
    <vt:lpwstr>999000922</vt:lpwstr>
  </property>
  <property fmtid="{D5CDD505-2E9C-101B-9397-08002B2CF9AE}" pid="28" name="nominalempid">
    <vt:lpwstr>20,126,999003666</vt:lpwstr>
  </property>
  <property fmtid="{D5CDD505-2E9C-101B-9397-08002B2CF9AE}" pid="29" name="KSOProductBuildVer">
    <vt:lpwstr>2052-11.1.0.8214</vt:lpwstr>
  </property>
</Properties>
</file>