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759D" w14:textId="77777777" w:rsidR="00363704" w:rsidRDefault="00B4038E">
      <w:pPr>
        <w:spacing w:after="20"/>
      </w:pPr>
      <w:r>
        <w:rPr>
          <w:rFonts w:ascii="Arial" w:hAnsi="Arial"/>
          <w:b/>
          <w:color w:val="1A365D"/>
          <w:sz w:val="27"/>
        </w:rPr>
        <w:t>CNC FLEET DIAGNOSTICS &amp; REAL-TIME DASHBOARD REPORT</w:t>
      </w:r>
    </w:p>
    <w:p w14:paraId="0FF3F38F" w14:textId="77777777" w:rsidR="00363704" w:rsidRDefault="00B4038E">
      <w:pPr>
        <w:spacing w:after="80"/>
      </w:pPr>
      <w:r>
        <w:rPr>
          <w:rFonts w:ascii="Arial" w:hAnsi="Arial"/>
          <w:i/>
          <w:color w:val="718096"/>
          <w:sz w:val="17"/>
        </w:rPr>
        <w:t>Condition Monitoring, Multi-Sensor Anomaly Detection &amp; Live Streaming Simulation | Fleet Units CNC01 – CNC05</w:t>
      </w:r>
    </w:p>
    <w:p w14:paraId="1CD38187" w14:textId="77777777" w:rsidR="00363704" w:rsidRDefault="00363704">
      <w:pPr>
        <w:pBdr>
          <w:bottom w:val="single" w:sz="8" w:space="1" w:color="2B6CB0"/>
        </w:pBdr>
        <w:spacing w:after="80"/>
      </w:pPr>
    </w:p>
    <w:p w14:paraId="791CE3F1" w14:textId="77777777" w:rsidR="00363704" w:rsidRDefault="00B4038E">
      <w:pPr>
        <w:spacing w:before="40" w:after="20"/>
      </w:pPr>
      <w:r>
        <w:rPr>
          <w:rFonts w:ascii="Arial" w:hAnsi="Arial"/>
          <w:b/>
          <w:color w:val="2B6CB0"/>
          <w:sz w:val="19"/>
        </w:rPr>
        <w:t>1. Executive Summary &amp; Codebase Pipeline</w:t>
      </w:r>
    </w:p>
    <w:p w14:paraId="646194D3" w14:textId="77777777" w:rsidR="00363704" w:rsidRDefault="00B4038E">
      <w:pPr>
        <w:spacing w:after="80" w:line="252" w:lineRule="auto"/>
      </w:pPr>
      <w:r>
        <w:rPr>
          <w:rFonts w:ascii="Arial" w:hAnsi="Arial"/>
          <w:color w:val="2D3748"/>
          <w:sz w:val="16"/>
        </w:rPr>
        <w:t>Through comprehensive analysis of the repository's Jupyter notebooks and CSV datasets, we synthesized the analytics pipeline: code2.ipynb performed grouped IQR outlier filtering and degradation health ranking (Monotonicity, Robustness, Trendability) to isolate top predictive features (Temperature, Pressure, Vibration Crest, Current, Vibration P2P) into standardized PCA components (95% variance); code1.ipynb synthesized operational KPIs; and code3.ipynb engineered a 3-way consensus alarm engine (Rule + Z-sco</w:t>
      </w:r>
      <w:r>
        <w:rPr>
          <w:rFonts w:ascii="Arial" w:hAnsi="Arial"/>
          <w:color w:val="2D3748"/>
          <w:sz w:val="16"/>
        </w:rPr>
        <w:t>re + Moving Average with persistence). All algorithms have been unified into a high-performance Python Streamlit dashboard (app.py) featuring live dynamic telemetry streaming.</w:t>
      </w:r>
    </w:p>
    <w:p w14:paraId="0E9761A9" w14:textId="77777777" w:rsidR="00363704" w:rsidRDefault="00B4038E">
      <w:pPr>
        <w:spacing w:before="40" w:after="40"/>
      </w:pPr>
      <w:r>
        <w:rPr>
          <w:rFonts w:ascii="Arial" w:hAnsi="Arial"/>
          <w:b/>
          <w:color w:val="2B6CB0"/>
          <w:sz w:val="19"/>
        </w:rPr>
        <w:t>2. Consolidated Machine Performance &amp; Diagnostic Benchmark Matrix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1A365D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152"/>
        <w:gridCol w:w="1008"/>
        <w:gridCol w:w="1152"/>
        <w:gridCol w:w="1152"/>
        <w:gridCol w:w="1008"/>
        <w:gridCol w:w="1152"/>
        <w:gridCol w:w="1008"/>
        <w:gridCol w:w="1872"/>
      </w:tblGrid>
      <w:tr w:rsidR="00363704" w14:paraId="1FC975EF" w14:textId="77777777">
        <w:trPr>
          <w:jc w:val="center"/>
        </w:trPr>
        <w:tc>
          <w:tcPr>
            <w:tcW w:w="1008" w:type="dxa"/>
            <w:shd w:val="clear" w:color="auto" w:fill="1A365D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8A3F4C" w14:textId="77777777" w:rsidR="00363704" w:rsidRDefault="00B4038E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Machine</w:t>
            </w:r>
          </w:p>
        </w:tc>
        <w:tc>
          <w:tcPr>
            <w:tcW w:w="1152" w:type="dxa"/>
            <w:shd w:val="clear" w:color="auto" w:fill="1A365D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AB3B93" w14:textId="77777777" w:rsidR="00363704" w:rsidRDefault="00B4038E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Utilization</w:t>
            </w:r>
          </w:p>
        </w:tc>
        <w:tc>
          <w:tcPr>
            <w:tcW w:w="1008" w:type="dxa"/>
            <w:shd w:val="clear" w:color="auto" w:fill="1A365D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93EA1" w14:textId="77777777" w:rsidR="00363704" w:rsidRDefault="00B4038E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Run Hrs</w:t>
            </w:r>
          </w:p>
        </w:tc>
        <w:tc>
          <w:tcPr>
            <w:tcW w:w="1152" w:type="dxa"/>
            <w:shd w:val="clear" w:color="auto" w:fill="1A365D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84AA96" w14:textId="77777777" w:rsidR="00363704" w:rsidRDefault="00B4038E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Prod Rate</w:t>
            </w:r>
          </w:p>
        </w:tc>
        <w:tc>
          <w:tcPr>
            <w:tcW w:w="1152" w:type="dxa"/>
            <w:shd w:val="clear" w:color="auto" w:fill="1A365D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911F52" w14:textId="77777777" w:rsidR="00363704" w:rsidRDefault="00B4038E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Total Parts</w:t>
            </w:r>
          </w:p>
        </w:tc>
        <w:tc>
          <w:tcPr>
            <w:tcW w:w="1008" w:type="dxa"/>
            <w:shd w:val="clear" w:color="auto" w:fill="1A365D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6B7D08" w14:textId="77777777" w:rsidR="00363704" w:rsidRDefault="00B4038E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Scrap %</w:t>
            </w:r>
          </w:p>
        </w:tc>
        <w:tc>
          <w:tcPr>
            <w:tcW w:w="1152" w:type="dxa"/>
            <w:shd w:val="clear" w:color="auto" w:fill="1A365D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A8797F" w14:textId="77777777" w:rsidR="00363704" w:rsidRDefault="00B4038E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Avg Temp</w:t>
            </w:r>
          </w:p>
        </w:tc>
        <w:tc>
          <w:tcPr>
            <w:tcW w:w="1008" w:type="dxa"/>
            <w:shd w:val="clear" w:color="auto" w:fill="1A365D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49AB98" w14:textId="77777777" w:rsidR="00363704" w:rsidRDefault="00B4038E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Avg Vib</w:t>
            </w:r>
          </w:p>
        </w:tc>
        <w:tc>
          <w:tcPr>
            <w:tcW w:w="1872" w:type="dxa"/>
            <w:shd w:val="clear" w:color="auto" w:fill="1A365D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48B160" w14:textId="77777777" w:rsidR="00363704" w:rsidRDefault="00B4038E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Alarms Detected</w:t>
            </w:r>
          </w:p>
        </w:tc>
      </w:tr>
      <w:tr w:rsidR="00363704" w14:paraId="5CB9B246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BE254C" w14:textId="77777777" w:rsidR="00363704" w:rsidRDefault="00B4038E">
            <w:r>
              <w:rPr>
                <w:rFonts w:ascii="Arial" w:hAnsi="Arial"/>
                <w:color w:val="2D3748"/>
                <w:sz w:val="14"/>
              </w:rPr>
              <w:t>CNC01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A9956C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78.50%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D62EA6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130.8 h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C844B0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72.8 /h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FFD820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9,528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130256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1.95%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4D9EB7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44.4 °C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CECDE3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1.05</w:t>
            </w:r>
          </w:p>
        </w:tc>
        <w:tc>
          <w:tcPr>
            <w:tcW w:w="187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BD5D86" w14:textId="77777777" w:rsidR="00363704" w:rsidRDefault="00B4038E">
            <w:r>
              <w:rPr>
                <w:rFonts w:ascii="Arial" w:hAnsi="Arial"/>
                <w:color w:val="2D3748"/>
                <w:sz w:val="14"/>
              </w:rPr>
              <w:t>0 (Nominal)</w:t>
            </w:r>
          </w:p>
        </w:tc>
      </w:tr>
      <w:tr w:rsidR="00363704" w14:paraId="7FF078F4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F9040A" w14:textId="77777777" w:rsidR="00363704" w:rsidRDefault="00B4038E">
            <w:r>
              <w:rPr>
                <w:rFonts w:ascii="Arial" w:hAnsi="Arial"/>
                <w:color w:val="2D3748"/>
                <w:sz w:val="14"/>
              </w:rPr>
              <w:t>CNC02</w:t>
            </w:r>
          </w:p>
        </w:tc>
        <w:tc>
          <w:tcPr>
            <w:tcW w:w="115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1CE0F5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75.50%</w:t>
            </w:r>
          </w:p>
        </w:tc>
        <w:tc>
          <w:tcPr>
            <w:tcW w:w="1008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EECB01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125.8 h</w:t>
            </w:r>
          </w:p>
        </w:tc>
        <w:tc>
          <w:tcPr>
            <w:tcW w:w="115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EEC173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65.2 /h</w:t>
            </w:r>
          </w:p>
        </w:tc>
        <w:tc>
          <w:tcPr>
            <w:tcW w:w="115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803BAF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8,210</w:t>
            </w:r>
          </w:p>
        </w:tc>
        <w:tc>
          <w:tcPr>
            <w:tcW w:w="1008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7E796C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1.96%</w:t>
            </w:r>
          </w:p>
        </w:tc>
        <w:tc>
          <w:tcPr>
            <w:tcW w:w="115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04FDB3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47.3 °C</w:t>
            </w:r>
          </w:p>
        </w:tc>
        <w:tc>
          <w:tcPr>
            <w:tcW w:w="1008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859139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1.34</w:t>
            </w:r>
          </w:p>
        </w:tc>
        <w:tc>
          <w:tcPr>
            <w:tcW w:w="187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20FF57" w14:textId="77777777" w:rsidR="00363704" w:rsidRDefault="00B4038E">
            <w:r>
              <w:rPr>
                <w:rFonts w:ascii="Arial" w:hAnsi="Arial"/>
                <w:color w:val="2D3748"/>
                <w:sz w:val="14"/>
              </w:rPr>
              <w:t>0 (High Downtime 25.3h)</w:t>
            </w:r>
          </w:p>
        </w:tc>
      </w:tr>
      <w:tr w:rsidR="00363704" w14:paraId="1837DC16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5D2C5D" w14:textId="77777777" w:rsidR="00363704" w:rsidRDefault="00B4038E">
            <w:r>
              <w:rPr>
                <w:rFonts w:ascii="Arial" w:hAnsi="Arial"/>
                <w:color w:val="2D3748"/>
                <w:sz w:val="14"/>
              </w:rPr>
              <w:t>CNC03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7BD236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77.35%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3C4713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128.9 h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7F5521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75.5 /h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F1B9CA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9,729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715C50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2.39%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EF5269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46.1 °C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396ED2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1.24</w:t>
            </w:r>
          </w:p>
        </w:tc>
        <w:tc>
          <w:tcPr>
            <w:tcW w:w="187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5D3E9C" w14:textId="77777777" w:rsidR="00363704" w:rsidRDefault="00B4038E">
            <w:r>
              <w:rPr>
                <w:rFonts w:ascii="Arial" w:hAnsi="Arial"/>
                <w:b/>
                <w:color w:val="C53030"/>
                <w:sz w:val="14"/>
              </w:rPr>
              <w:t>1 Critical Event (45 min)</w:t>
            </w:r>
          </w:p>
        </w:tc>
      </w:tr>
      <w:tr w:rsidR="00363704" w14:paraId="52DCA61A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0303AC" w14:textId="77777777" w:rsidR="00363704" w:rsidRDefault="00B4038E">
            <w:r>
              <w:rPr>
                <w:rFonts w:ascii="Arial" w:hAnsi="Arial"/>
                <w:color w:val="2D3748"/>
                <w:sz w:val="14"/>
              </w:rPr>
              <w:t>CNC04</w:t>
            </w:r>
          </w:p>
        </w:tc>
        <w:tc>
          <w:tcPr>
            <w:tcW w:w="115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B0A27E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78.25%</w:t>
            </w:r>
          </w:p>
        </w:tc>
        <w:tc>
          <w:tcPr>
            <w:tcW w:w="1008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56A0C6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130.4 h</w:t>
            </w:r>
          </w:p>
        </w:tc>
        <w:tc>
          <w:tcPr>
            <w:tcW w:w="115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62C66F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63.5 /h</w:t>
            </w:r>
          </w:p>
        </w:tc>
        <w:tc>
          <w:tcPr>
            <w:tcW w:w="115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638FED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8,285</w:t>
            </w:r>
          </w:p>
        </w:tc>
        <w:tc>
          <w:tcPr>
            <w:tcW w:w="1008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955DD3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2.03%</w:t>
            </w:r>
          </w:p>
        </w:tc>
        <w:tc>
          <w:tcPr>
            <w:tcW w:w="115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3D429E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50.5 °C</w:t>
            </w:r>
          </w:p>
        </w:tc>
        <w:tc>
          <w:tcPr>
            <w:tcW w:w="1008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316E81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1.63</w:t>
            </w:r>
          </w:p>
        </w:tc>
        <w:tc>
          <w:tcPr>
            <w:tcW w:w="1872" w:type="dxa"/>
            <w:shd w:val="clear" w:color="auto" w:fill="F8FAFC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69332B" w14:textId="77777777" w:rsidR="00363704" w:rsidRDefault="00B4038E">
            <w:r>
              <w:rPr>
                <w:rFonts w:ascii="Arial" w:hAnsi="Arial"/>
                <w:color w:val="2D3748"/>
                <w:sz w:val="14"/>
              </w:rPr>
              <w:t>0 (Thermal/Stress Peak)</w:t>
            </w:r>
          </w:p>
        </w:tc>
      </w:tr>
      <w:tr w:rsidR="00363704" w14:paraId="57A3E269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DD1719" w14:textId="77777777" w:rsidR="00363704" w:rsidRDefault="00B4038E">
            <w:r>
              <w:rPr>
                <w:rFonts w:ascii="Arial" w:hAnsi="Arial"/>
                <w:color w:val="2D3748"/>
                <w:sz w:val="14"/>
              </w:rPr>
              <w:t>CNC05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CC0A40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77.45%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B20FF1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129.1 h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1A7075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74.8 /h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592586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9,651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016A88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1.99%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60CFFA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44.9 °C</w:t>
            </w:r>
          </w:p>
        </w:tc>
        <w:tc>
          <w:tcPr>
            <w:tcW w:w="1008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178B4D" w14:textId="77777777" w:rsidR="00363704" w:rsidRDefault="00B4038E">
            <w:pPr>
              <w:jc w:val="right"/>
            </w:pPr>
            <w:r>
              <w:rPr>
                <w:rFonts w:ascii="Arial" w:hAnsi="Arial"/>
                <w:color w:val="2D3748"/>
                <w:sz w:val="14"/>
              </w:rPr>
              <w:t>1.13</w:t>
            </w:r>
          </w:p>
        </w:tc>
        <w:tc>
          <w:tcPr>
            <w:tcW w:w="1872" w:type="dxa"/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47EEDF" w14:textId="77777777" w:rsidR="00363704" w:rsidRDefault="00B4038E">
            <w:r>
              <w:rPr>
                <w:rFonts w:ascii="Arial" w:hAnsi="Arial"/>
                <w:color w:val="2D3748"/>
                <w:sz w:val="14"/>
              </w:rPr>
              <w:t>0 (Nominal Stable)</w:t>
            </w:r>
          </w:p>
        </w:tc>
      </w:tr>
      <w:tr w:rsidR="00363704" w14:paraId="0848638B" w14:textId="77777777">
        <w:trPr>
          <w:jc w:val="center"/>
        </w:trPr>
        <w:tc>
          <w:tcPr>
            <w:tcW w:w="1008" w:type="dxa"/>
            <w:shd w:val="clear" w:color="auto" w:fill="E2E8F0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31CAA8" w14:textId="77777777" w:rsidR="00363704" w:rsidRDefault="00B4038E">
            <w:r>
              <w:rPr>
                <w:rFonts w:ascii="Arial" w:hAnsi="Arial"/>
                <w:b/>
                <w:color w:val="1A365D"/>
                <w:sz w:val="14"/>
              </w:rPr>
              <w:t>Fleet Total/Avg</w:t>
            </w:r>
          </w:p>
        </w:tc>
        <w:tc>
          <w:tcPr>
            <w:tcW w:w="1152" w:type="dxa"/>
            <w:shd w:val="clear" w:color="auto" w:fill="E2E8F0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387A2E" w14:textId="77777777" w:rsidR="00363704" w:rsidRDefault="00B4038E">
            <w:pPr>
              <w:jc w:val="right"/>
            </w:pPr>
            <w:r>
              <w:rPr>
                <w:rFonts w:ascii="Arial" w:hAnsi="Arial"/>
                <w:b/>
                <w:color w:val="1A365D"/>
                <w:sz w:val="14"/>
              </w:rPr>
              <w:t>77.41%</w:t>
            </w:r>
          </w:p>
        </w:tc>
        <w:tc>
          <w:tcPr>
            <w:tcW w:w="1008" w:type="dxa"/>
            <w:shd w:val="clear" w:color="auto" w:fill="E2E8F0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B406CF" w14:textId="77777777" w:rsidR="00363704" w:rsidRDefault="00B4038E">
            <w:pPr>
              <w:jc w:val="right"/>
            </w:pPr>
            <w:r>
              <w:rPr>
                <w:rFonts w:ascii="Arial" w:hAnsi="Arial"/>
                <w:b/>
                <w:color w:val="1A365D"/>
                <w:sz w:val="14"/>
              </w:rPr>
              <w:t>645.1 h</w:t>
            </w:r>
          </w:p>
        </w:tc>
        <w:tc>
          <w:tcPr>
            <w:tcW w:w="1152" w:type="dxa"/>
            <w:shd w:val="clear" w:color="auto" w:fill="E2E8F0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7613B4" w14:textId="77777777" w:rsidR="00363704" w:rsidRDefault="00B4038E">
            <w:pPr>
              <w:jc w:val="right"/>
            </w:pPr>
            <w:r>
              <w:rPr>
                <w:rFonts w:ascii="Arial" w:hAnsi="Arial"/>
                <w:b/>
                <w:color w:val="1A365D"/>
                <w:sz w:val="14"/>
              </w:rPr>
              <w:t>70.4 /h</w:t>
            </w:r>
          </w:p>
        </w:tc>
        <w:tc>
          <w:tcPr>
            <w:tcW w:w="1152" w:type="dxa"/>
            <w:shd w:val="clear" w:color="auto" w:fill="E2E8F0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DEDECB" w14:textId="77777777" w:rsidR="00363704" w:rsidRDefault="00B4038E">
            <w:pPr>
              <w:jc w:val="right"/>
            </w:pPr>
            <w:r>
              <w:rPr>
                <w:rFonts w:ascii="Arial" w:hAnsi="Arial"/>
                <w:b/>
                <w:color w:val="1A365D"/>
                <w:sz w:val="14"/>
              </w:rPr>
              <w:t>45,403</w:t>
            </w:r>
          </w:p>
        </w:tc>
        <w:tc>
          <w:tcPr>
            <w:tcW w:w="1008" w:type="dxa"/>
            <w:shd w:val="clear" w:color="auto" w:fill="E2E8F0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15FC12" w14:textId="77777777" w:rsidR="00363704" w:rsidRDefault="00B4038E">
            <w:pPr>
              <w:jc w:val="right"/>
            </w:pPr>
            <w:r>
              <w:rPr>
                <w:rFonts w:ascii="Arial" w:hAnsi="Arial"/>
                <w:b/>
                <w:color w:val="1A365D"/>
                <w:sz w:val="14"/>
              </w:rPr>
              <w:t>2.07%</w:t>
            </w:r>
          </w:p>
        </w:tc>
        <w:tc>
          <w:tcPr>
            <w:tcW w:w="1152" w:type="dxa"/>
            <w:shd w:val="clear" w:color="auto" w:fill="E2E8F0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740ECA" w14:textId="77777777" w:rsidR="00363704" w:rsidRDefault="00B4038E">
            <w:pPr>
              <w:jc w:val="right"/>
            </w:pPr>
            <w:r>
              <w:rPr>
                <w:rFonts w:ascii="Arial" w:hAnsi="Arial"/>
                <w:b/>
                <w:color w:val="1A365D"/>
                <w:sz w:val="14"/>
              </w:rPr>
              <w:t>46.7 °C</w:t>
            </w:r>
          </w:p>
        </w:tc>
        <w:tc>
          <w:tcPr>
            <w:tcW w:w="1008" w:type="dxa"/>
            <w:shd w:val="clear" w:color="auto" w:fill="E2E8F0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682378" w14:textId="77777777" w:rsidR="00363704" w:rsidRDefault="00B4038E">
            <w:pPr>
              <w:jc w:val="right"/>
            </w:pPr>
            <w:r>
              <w:rPr>
                <w:rFonts w:ascii="Arial" w:hAnsi="Arial"/>
                <w:b/>
                <w:color w:val="1A365D"/>
                <w:sz w:val="14"/>
              </w:rPr>
              <w:t>1.28</w:t>
            </w:r>
          </w:p>
        </w:tc>
        <w:tc>
          <w:tcPr>
            <w:tcW w:w="1872" w:type="dxa"/>
            <w:shd w:val="clear" w:color="auto" w:fill="E2E8F0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255C07" w14:textId="77777777" w:rsidR="00363704" w:rsidRDefault="00B4038E">
            <w:r>
              <w:rPr>
                <w:rFonts w:ascii="Arial" w:hAnsi="Arial"/>
                <w:b/>
                <w:color w:val="1A365D"/>
                <w:sz w:val="14"/>
              </w:rPr>
              <w:t>1 Confirmed Alarm Event</w:t>
            </w:r>
          </w:p>
        </w:tc>
      </w:tr>
    </w:tbl>
    <w:p w14:paraId="5C1F8DA8" w14:textId="77777777" w:rsidR="00363704" w:rsidRDefault="00B4038E">
      <w:pPr>
        <w:spacing w:before="80" w:after="40"/>
      </w:pPr>
      <w:r>
        <w:rPr>
          <w:rFonts w:ascii="Arial" w:hAnsi="Arial"/>
          <w:b/>
          <w:color w:val="2B6CB0"/>
          <w:sz w:val="19"/>
        </w:rPr>
        <w:t>3. Implemented Visualization Deliverables (app.py &amp; generate_visualizations.py)</w:t>
      </w:r>
    </w:p>
    <w:p w14:paraId="418A4EC8" w14:textId="77777777" w:rsidR="00363704" w:rsidRDefault="00B4038E">
      <w:pPr>
        <w:spacing w:after="24" w:line="252" w:lineRule="auto"/>
        <w:ind w:left="216"/>
      </w:pPr>
      <w:r>
        <w:rPr>
          <w:b/>
          <w:color w:val="2B6CB0"/>
        </w:rPr>
        <w:t xml:space="preserve">• </w:t>
      </w:r>
      <w:r>
        <w:rPr>
          <w:rFonts w:ascii="Arial" w:hAnsi="Arial"/>
          <w:b/>
          <w:color w:val="1A365D"/>
          <w:sz w:val="15"/>
        </w:rPr>
        <w:t xml:space="preserve">Operating Status Distribution: </w:t>
      </w:r>
      <w:r>
        <w:rPr>
          <w:rFonts w:ascii="Arial" w:hAnsi="Arial"/>
          <w:color w:val="2D3748"/>
          <w:sz w:val="15"/>
        </w:rPr>
        <w:t>Stacked percentage bar chart displaying time proportion across Running (~77.4%), Idle (~12%), Maintenance (~6%), and Fault/Stopped states, plus chronological state transition timelines.</w:t>
      </w:r>
    </w:p>
    <w:p w14:paraId="71FD25F2" w14:textId="77777777" w:rsidR="00363704" w:rsidRDefault="00B4038E">
      <w:pPr>
        <w:spacing w:after="24" w:line="252" w:lineRule="auto"/>
        <w:ind w:left="216"/>
      </w:pPr>
      <w:r>
        <w:rPr>
          <w:b/>
          <w:color w:val="2B6CB0"/>
        </w:rPr>
        <w:t xml:space="preserve">• </w:t>
      </w:r>
      <w:r>
        <w:rPr>
          <w:rFonts w:ascii="Arial" w:hAnsi="Arial"/>
          <w:b/>
          <w:color w:val="1A365D"/>
          <w:sz w:val="15"/>
        </w:rPr>
        <w:t xml:space="preserve">Temperature &amp; Vibration Trends: </w:t>
      </w:r>
      <w:r>
        <w:rPr>
          <w:rFonts w:ascii="Arial" w:hAnsi="Arial"/>
          <w:color w:val="2D3748"/>
          <w:sz w:val="15"/>
        </w:rPr>
        <w:t>High-resolution time-series with 5-sample rolling moving averages, baseline thresholds (μ+2σ), zoom/pan brush controls, and shaded alarm regions.</w:t>
      </w:r>
    </w:p>
    <w:p w14:paraId="17A5A635" w14:textId="77777777" w:rsidR="00363704" w:rsidRDefault="00B4038E">
      <w:pPr>
        <w:spacing w:after="24" w:line="252" w:lineRule="auto"/>
        <w:ind w:left="216"/>
      </w:pPr>
      <w:r>
        <w:rPr>
          <w:b/>
          <w:color w:val="2B6CB0"/>
        </w:rPr>
        <w:t xml:space="preserve">• </w:t>
      </w:r>
      <w:r>
        <w:rPr>
          <w:rFonts w:ascii="Arial" w:hAnsi="Arial"/>
          <w:b/>
          <w:color w:val="1A365D"/>
          <w:sz w:val="15"/>
        </w:rPr>
        <w:t xml:space="preserve">Production Counts &amp; Hourly Rates: </w:t>
      </w:r>
      <w:r>
        <w:rPr>
          <w:rFonts w:ascii="Arial" w:hAnsi="Arial"/>
          <w:color w:val="2D3748"/>
          <w:sz w:val="15"/>
        </w:rPr>
        <w:t>Stacked output bars (Good parts vs. Scrap) and production rates (parts/running hour) showing CNC03's lead (75.5/h) vs CNC04's longer cycle lag (63.5/h).</w:t>
      </w:r>
    </w:p>
    <w:p w14:paraId="48E60B4E" w14:textId="77777777" w:rsidR="00363704" w:rsidRDefault="00B4038E">
      <w:pPr>
        <w:spacing w:after="24" w:line="252" w:lineRule="auto"/>
        <w:ind w:left="216"/>
      </w:pPr>
      <w:r>
        <w:rPr>
          <w:b/>
          <w:color w:val="2B6CB0"/>
        </w:rPr>
        <w:t xml:space="preserve">• </w:t>
      </w:r>
      <w:r>
        <w:rPr>
          <w:rFonts w:ascii="Arial" w:hAnsi="Arial"/>
          <w:b/>
          <w:color w:val="1A365D"/>
          <w:sz w:val="15"/>
        </w:rPr>
        <w:t xml:space="preserve">Machine Comparison &amp; Radar Profile: </w:t>
      </w:r>
      <w:r>
        <w:rPr>
          <w:rFonts w:ascii="Arial" w:hAnsi="Arial"/>
          <w:color w:val="2D3748"/>
          <w:sz w:val="15"/>
        </w:rPr>
        <w:t>Multi-dimensional normalized radar/spider footprint and benchmark matrix evaluating temperature, vibration, cycle time, motor current, and variability.</w:t>
      </w:r>
    </w:p>
    <w:p w14:paraId="3C4C9730" w14:textId="77777777" w:rsidR="00363704" w:rsidRDefault="00B4038E">
      <w:pPr>
        <w:spacing w:after="24" w:line="252" w:lineRule="auto"/>
        <w:ind w:left="216"/>
      </w:pPr>
      <w:r>
        <w:rPr>
          <w:b/>
          <w:color w:val="2B6CB0"/>
        </w:rPr>
        <w:t xml:space="preserve">• </w:t>
      </w:r>
      <w:r>
        <w:rPr>
          <w:rFonts w:ascii="Arial" w:hAnsi="Arial"/>
          <w:b/>
          <w:color w:val="1A365D"/>
          <w:sz w:val="15"/>
        </w:rPr>
        <w:t xml:space="preserve">Utilization &amp; Downtime Comparison: </w:t>
      </w:r>
      <w:r>
        <w:rPr>
          <w:rFonts w:ascii="Arial" w:hAnsi="Arial"/>
          <w:color w:val="2D3748"/>
          <w:sz w:val="15"/>
        </w:rPr>
        <w:t>Utilization % vs. the 80% industrial target (CNC01 leads at 78.50%) paired with scheduled vs. unscheduled downtime cause analysis (CNC02 highest downtime: 25.33 h).</w:t>
      </w:r>
    </w:p>
    <w:p w14:paraId="6150DCD5" w14:textId="77777777" w:rsidR="00363704" w:rsidRDefault="00B4038E">
      <w:pPr>
        <w:spacing w:after="24" w:line="252" w:lineRule="auto"/>
        <w:ind w:left="216"/>
      </w:pPr>
      <w:r>
        <w:rPr>
          <w:b/>
          <w:color w:val="2B6CB0"/>
        </w:rPr>
        <w:t xml:space="preserve">• </w:t>
      </w:r>
      <w:r>
        <w:rPr>
          <w:rFonts w:ascii="Arial" w:hAnsi="Arial"/>
          <w:b/>
          <w:color w:val="1A365D"/>
          <w:sz w:val="15"/>
        </w:rPr>
        <w:t xml:space="preserve">Rejection-Rate &amp; Quality Yield: </w:t>
      </w:r>
      <w:r>
        <w:rPr>
          <w:rFonts w:ascii="Arial" w:hAnsi="Arial"/>
          <w:color w:val="2D3748"/>
          <w:sz w:val="15"/>
        </w:rPr>
        <w:t>Defect frequency ranking isolating CNC03 as highest risk (2.39% scrap, 233 parts) vs fleet mean (2.07%), cross-correlated with cycle duration.</w:t>
      </w:r>
    </w:p>
    <w:p w14:paraId="7634D3C2" w14:textId="77777777" w:rsidR="00363704" w:rsidRDefault="00B4038E">
      <w:pPr>
        <w:spacing w:after="24" w:line="252" w:lineRule="auto"/>
        <w:ind w:left="216"/>
      </w:pPr>
      <w:r>
        <w:rPr>
          <w:b/>
          <w:color w:val="2B6CB0"/>
        </w:rPr>
        <w:t xml:space="preserve">• </w:t>
      </w:r>
      <w:r>
        <w:rPr>
          <w:rFonts w:ascii="Arial" w:hAnsi="Arial"/>
          <w:b/>
          <w:color w:val="1A365D"/>
          <w:sz w:val="15"/>
        </w:rPr>
        <w:t xml:space="preserve">Detected Abnormal Periods: </w:t>
      </w:r>
      <w:r>
        <w:rPr>
          <w:rFonts w:ascii="Arial" w:hAnsi="Arial"/>
          <w:color w:val="2D3748"/>
          <w:sz w:val="15"/>
        </w:rPr>
        <w:t>Comprehensive event incident log isolating CNC03 sustained anomaly on 2026-01-05 (13:45 to 14:25, 45 min duration, vibration +196% spike to 4.36, temp to 56.5°C, current to 14.8A).</w:t>
      </w:r>
    </w:p>
    <w:p w14:paraId="63ACA765" w14:textId="77777777" w:rsidR="00363704" w:rsidRDefault="00B4038E">
      <w:pPr>
        <w:spacing w:after="24" w:line="252" w:lineRule="auto"/>
        <w:ind w:left="216"/>
      </w:pPr>
      <w:r>
        <w:rPr>
          <w:b/>
          <w:color w:val="2B6CB0"/>
        </w:rPr>
        <w:t xml:space="preserve">• </w:t>
      </w:r>
      <w:r>
        <w:rPr>
          <w:rFonts w:ascii="Arial" w:hAnsi="Arial"/>
          <w:b/>
          <w:color w:val="1A365D"/>
          <w:sz w:val="15"/>
        </w:rPr>
        <w:t xml:space="preserve">Alarm Summary &amp; Diagnostics Matrix: </w:t>
      </w:r>
      <w:r>
        <w:rPr>
          <w:rFonts w:ascii="Arial" w:hAnsi="Arial"/>
          <w:color w:val="2D3748"/>
          <w:sz w:val="15"/>
        </w:rPr>
        <w:t>Breakdown of individual trigger mechanisms (6 Rule Flags, 16 Z-Score Flags, 17 MA Flags, 14 Consensus Flags) with interactive real-time sensitivity tuning sliders.</w:t>
      </w:r>
    </w:p>
    <w:p w14:paraId="719EB983" w14:textId="77777777" w:rsidR="00363704" w:rsidRDefault="00B4038E">
      <w:pPr>
        <w:spacing w:before="60" w:after="20"/>
      </w:pPr>
      <w:r>
        <w:rPr>
          <w:rFonts w:ascii="Arial" w:hAnsi="Arial"/>
          <w:b/>
          <w:color w:val="2B6CB0"/>
          <w:sz w:val="19"/>
        </w:rPr>
        <w:t>4. Real-Time Dynamic Telemetry Simulation Engine</w:t>
      </w:r>
    </w:p>
    <w:p w14:paraId="713FBF0A" w14:textId="77777777" w:rsidR="00363704" w:rsidRDefault="00B4038E">
      <w:pPr>
        <w:spacing w:after="60" w:line="252" w:lineRule="auto"/>
      </w:pPr>
      <w:r>
        <w:rPr>
          <w:rFonts w:ascii="Arial" w:hAnsi="Arial"/>
          <w:color w:val="2D3748"/>
          <w:sz w:val="16"/>
        </w:rPr>
        <w:t>A modular simulation engine was deployed within the dashboard using Streamlit's @st.fragment auto-refresh. Every 1 to 10 seconds (user-configurable), the engine generates dynamic telemetry sampled from machine Gaussian baselines (Temperature, Vibration, Current, Spindle RPM, Pressure, Cycle Time, Output) and executes online consensus anomaly classification. Features include: (1) Live interactive dials/gauges with visual threshold zones, (2) Dynamic rolling 50-point strip charts, (3) 'Inject Fault/Anomaly Sp</w:t>
      </w:r>
      <w:r>
        <w:rPr>
          <w:rFonts w:ascii="Arial" w:hAnsi="Arial"/>
          <w:color w:val="2D3748"/>
          <w:sz w:val="16"/>
        </w:rPr>
        <w:t>ike' button triggering synthetic vibration (+5σ) and thermal (+3.5σ) deviations to verify instantaneous alarm response, and (4) Real-time event log with color-coded operational status badges.</w:t>
      </w:r>
    </w:p>
    <w:p w14:paraId="3590C491" w14:textId="77777777" w:rsidR="00363704" w:rsidRDefault="00363704">
      <w:pPr>
        <w:pBdr>
          <w:bottom w:val="single" w:sz="6" w:space="1" w:color="CBD5E0"/>
        </w:pBdr>
        <w:spacing w:before="20" w:after="40"/>
      </w:pPr>
    </w:p>
    <w:p w14:paraId="0DD1B1BD" w14:textId="7F2E522E" w:rsidR="00363704" w:rsidRDefault="00B4038E">
      <w:pPr>
        <w:spacing w:after="0"/>
      </w:pPr>
      <w:r>
        <w:rPr>
          <w:b/>
          <w:color w:val="1A365D"/>
          <w:sz w:val="15"/>
        </w:rPr>
        <w:t xml:space="preserve">Quick Access: </w:t>
      </w:r>
      <w:r>
        <w:rPr>
          <w:color w:val="718096"/>
          <w:sz w:val="15"/>
        </w:rPr>
        <w:t xml:space="preserve"> Launch command: python -m streamlit run app.py (or run_dashboard.bat) | Static visuals &amp; HTML: visualizations/dashboard_report.html</w:t>
      </w:r>
    </w:p>
    <w:sectPr w:rsidR="00363704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569465">
    <w:abstractNumId w:val="8"/>
  </w:num>
  <w:num w:numId="2" w16cid:durableId="826047712">
    <w:abstractNumId w:val="6"/>
  </w:num>
  <w:num w:numId="3" w16cid:durableId="719675046">
    <w:abstractNumId w:val="5"/>
  </w:num>
  <w:num w:numId="4" w16cid:durableId="1340499900">
    <w:abstractNumId w:val="4"/>
  </w:num>
  <w:num w:numId="5" w16cid:durableId="1907643090">
    <w:abstractNumId w:val="7"/>
  </w:num>
  <w:num w:numId="6" w16cid:durableId="688800976">
    <w:abstractNumId w:val="3"/>
  </w:num>
  <w:num w:numId="7" w16cid:durableId="951861606">
    <w:abstractNumId w:val="2"/>
  </w:num>
  <w:num w:numId="8" w16cid:durableId="229190781">
    <w:abstractNumId w:val="1"/>
  </w:num>
  <w:num w:numId="9" w16cid:durableId="184544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FD0"/>
    <w:rsid w:val="0029639D"/>
    <w:rsid w:val="00326F90"/>
    <w:rsid w:val="00363704"/>
    <w:rsid w:val="00436558"/>
    <w:rsid w:val="00731F4B"/>
    <w:rsid w:val="00AA1D8D"/>
    <w:rsid w:val="00B4038E"/>
    <w:rsid w:val="00B47730"/>
    <w:rsid w:val="00BB64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AAE2F"/>
  <w14:defaultImageDpi w14:val="300"/>
  <w15:docId w15:val="{3EA77312-B418-4391-8424-03234477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anshumaan0503@outlook.com</cp:lastModifiedBy>
  <cp:revision>2</cp:revision>
  <cp:lastPrinted>2026-10-28T03:10:00Z</cp:lastPrinted>
  <dcterms:created xsi:type="dcterms:W3CDTF">2026-10-28T03:11:00Z</dcterms:created>
  <dcterms:modified xsi:type="dcterms:W3CDTF">2026-10-28T03:11:00Z</dcterms:modified>
  <cp:category/>
</cp:coreProperties>
</file>