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65.0" w:type="dxa"/>
        <w:jc w:val="left"/>
        <w:tblInd w:w="-52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350"/>
        <w:gridCol w:w="7789"/>
        <w:gridCol w:w="1326"/>
        <w:tblGridChange w:id="0">
          <w:tblGrid>
            <w:gridCol w:w="1350"/>
            <w:gridCol w:w="7789"/>
            <w:gridCol w:w="1326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743585" cy="768350"/>
                  <wp:effectExtent b="0" l="0" r="0" t="0"/>
                  <wp:docPr id="1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85" cy="76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ST. FRANCIS INSTITUTE OF TECHNOLOGY</w:t>
            </w:r>
          </w:p>
          <w:p w:rsidR="00000000" w:rsidDel="00000000" w:rsidP="00000000" w:rsidRDefault="00000000" w:rsidRPr="00000000" w14:paraId="0000000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Mount Poinsur, Borivali (West), Mumbai-400103</w:t>
            </w:r>
          </w:p>
          <w:p w:rsidR="00000000" w:rsidDel="00000000" w:rsidP="00000000" w:rsidRDefault="00000000" w:rsidRPr="00000000" w14:paraId="000000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 of Information Technology</w:t>
            </w:r>
          </w:p>
          <w:p w:rsidR="00000000" w:rsidDel="00000000" w:rsidP="00000000" w:rsidRDefault="00000000" w:rsidRPr="00000000" w14:paraId="000000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Information Technology Students’ Association (ITSA)</w:t>
            </w:r>
          </w:p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938530" cy="76835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530" cy="76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March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Intra-Department Debate Competition.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ITSA had organized an Intra-Department Debate Competition for all the students of the SFIT. The report for the event is as follows:</w:t>
      </w:r>
      <w:r w:rsidDel="00000000" w:rsidR="00000000" w:rsidRPr="00000000">
        <w:rPr>
          <w:rtl w:val="0"/>
        </w:rPr>
      </w:r>
    </w:p>
    <w:tbl>
      <w:tblPr>
        <w:tblStyle w:val="Table2"/>
        <w:tblW w:w="778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596"/>
        <w:gridCol w:w="823"/>
        <w:gridCol w:w="4369"/>
        <w:tblGridChange w:id="0">
          <w:tblGrid>
            <w:gridCol w:w="2596"/>
            <w:gridCol w:w="823"/>
            <w:gridCol w:w="4369"/>
          </w:tblGrid>
        </w:tblGridChange>
      </w:tblGrid>
      <w:tr>
        <w:trPr>
          <w:trHeight w:val="299" w:hRule="atLeast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Event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Intra-Department Debate Competition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0" w:hRule="atLeast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4th and 5th March 2021</w:t>
            </w:r>
          </w:p>
        </w:tc>
      </w:tr>
      <w:tr>
        <w:trPr>
          <w:trHeight w:val="299" w:hRule="atLeast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4.00 pm onwards</w:t>
            </w:r>
          </w:p>
        </w:tc>
      </w:tr>
      <w:tr>
        <w:trPr>
          <w:trHeight w:val="290" w:hRule="atLeast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of Participants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Winners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Google Meet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1.PiyushSurkar and Shivam(first place)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2.Nikhil Lobo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Roxanne Kadam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(runner up)</w:t>
            </w:r>
          </w:p>
        </w:tc>
      </w:tr>
    </w:tbl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winners were given prizes (first prize Rs.500 and second prize Rs.300) and certificates.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pgSz w:h="16838" w:w="11906" w:orient="portrait"/>
          <w:pgMar w:bottom="1440" w:top="1440" w:left="1440" w:right="144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08" w:footer="708"/>
          <w:cols w:equalWidth="0" w:num="2">
            <w:col w:space="708" w:w="4159"/>
            <w:col w:space="0" w:w="4159"/>
          </w:cols>
        </w:sectPr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2876550" cy="26765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86075" cy="26574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094696" cy="440055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696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rules and regulations of the competition were as follows: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 One speaker, from each team, gives an introductory clause regarding the topic being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debated. (1 minute each)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 In the Rebuttal round the speaker from each group present further arguments in support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their stand, identifies areas of conflict, and answers questions that may have been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raised by the opposition speaker. (5 minutes)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 Conclusion clause is presented by each team in the end (1 minute each)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 Your mic and video should always be on during the duration of the debate. In the case of noise in your background, only unmute when you have to speak.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 The debate will be for 10 mins, a hand will be raised by the moderator when the last 2 mins are left. The participants must conclude their given topic once the hand is raised from the moderator.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 The use of cell phones is not allowed during the debate, you can use them to prepare for it within the time given.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 Make sure you have proper internet connectivity. The participant’s audio must be clear.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•Yourmic and video should always be on during the duration of the debate. In the case of noise in your background, only unmute when you have to speak.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topics for Day 1 were as follows;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Should human cloning be legalized?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All students should be provided with an after-school job or internship.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Traditional schooling is effective than homeschooling considering social values.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Does technology prevent more crime or does it enable more people to commit crimes?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Are Android devices better and cheaper than Apple?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Juveniles making tiktoks and other trending dance videos is detrimental to society.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Humans should invest in technology to explore and colonize other planets.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Bitcoin and other cryptocurrencies should be encouraged or banned.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Is GST good or bad?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Should online schools go for 4 days a week, instead of 5 days a week work schedule?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There is a need to restore internet neutrality.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Technology will be man’s downfall.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Vaccination should be mandatory for COVID19.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Should potential employers consider an applicant’s social media during a job application?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15.Are electric cars actually better for the environment?</w:t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24028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Day 1 began with president Joshua welcoming and introducing our respected judges and fellow participants. The rules for the debate and the assessment style were explained to the participants.</w:t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08" w:footer="708"/>
        </w:sectPr>
      </w:pPr>
      <w:r w:rsidDel="00000000" w:rsidR="00000000" w:rsidRPr="00000000">
        <w:rPr/>
        <w:drawing>
          <wp:inline distB="0" distT="0" distL="0" distR="0">
            <wp:extent cx="5731510" cy="3343381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08" w:footer="708"/>
          <w:cols w:equalWidth="0" w:num="2">
            <w:col w:space="708" w:w="4159"/>
            <w:col w:space="0" w:w="4159"/>
          </w:cols>
        </w:sectPr>
      </w:pPr>
      <w:r w:rsidDel="00000000" w:rsidR="00000000" w:rsidRPr="00000000">
        <w:rPr/>
        <w:drawing>
          <wp:inline distB="0" distT="0" distL="0" distR="0">
            <wp:extent cx="3021509" cy="3886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509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09925" cy="3886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topics for Day 2 were as follows;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The academic merit of one is influenced by their gender.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The Theory of Evolution is not true.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Should driverless vehicles be allowed on the same road as manual drivers?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Should more governments incentivize their citizens to use renewable energy resources in their homes like solar, wind, etc.?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5.Kids’ mental disorders are caused only by wrong role models in the family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Can we have free education around the world?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2919641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 Judges for the competition: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Day 1 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Session 1 - DrPrachiRaut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Session 2 - Mr. Praveen Kurien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Day 2 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 .PrachiRaut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Mr Praveen Kurien</w:t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08" w:footer="708"/>
          <w:cols w:equalWidth="0" w:num="2">
            <w:col w:space="708" w:w="4159"/>
            <w:col w:space="0" w:w="4159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MrsNehaAgnihotri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sectPr>
          <w:type w:val="continuous"/>
          <w:pgSz w:h="16838" w:w="11906" w:orient="portrait"/>
          <w:pgMar w:bottom="1440" w:top="1440" w:left="1440" w:right="144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Results of the competition: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Winners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1.PiyushSurkar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2.Shivam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Runnerup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1.Nikhil lobo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08" w:footer="708"/>
          <w:cols w:equalWidth="0" w:num="2">
            <w:col w:space="708" w:w="4159"/>
            <w:col w:space="0" w:w="4159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2.Roxannkadam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70.0" w:type="dxa"/>
        <w:jc w:val="left"/>
        <w:tblInd w:w="0.0" w:type="pct"/>
        <w:tblLayout w:type="fixed"/>
        <w:tblLook w:val="0000"/>
      </w:tblPr>
      <w:tblGrid>
        <w:gridCol w:w="2546"/>
        <w:gridCol w:w="3812"/>
        <w:gridCol w:w="2412"/>
        <w:tblGridChange w:id="0">
          <w:tblGrid>
            <w:gridCol w:w="2546"/>
            <w:gridCol w:w="3812"/>
            <w:gridCol w:w="2412"/>
          </w:tblGrid>
        </w:tblGridChange>
      </w:tblGrid>
      <w:tr>
        <w:trPr>
          <w:trHeight w:val="270" w:hRule="atLeast"/>
        </w:trP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Mrs. Shree Jaswal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504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Mrs. GrinalTuscano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563" w:right="2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Dr. Joanne Gomes</w:t>
            </w:r>
          </w:p>
        </w:tc>
      </w:tr>
      <w:tr>
        <w:trPr>
          <w:trHeight w:val="270" w:hRule="atLeast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5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(ITSA Co-ordinator)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924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(ITSA Co-ordinator)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559" w:right="28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(HOD-INFT)</w:t>
            </w:r>
          </w:p>
        </w:tc>
      </w:tr>
    </w:tbl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440" w:left="1440" w:right="144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A70DE"/>
    <w:pPr>
      <w:spacing w:after="160" w:line="256" w:lineRule="auto"/>
    </w:pPr>
    <w:rPr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A70DE"/>
    <w:pPr>
      <w:ind w:left="720"/>
      <w:contextualSpacing w:val="1"/>
    </w:pPr>
  </w:style>
  <w:style w:type="table" w:styleId="TableGrid">
    <w:name w:val="Table Grid"/>
    <w:basedOn w:val="TableNormal"/>
    <w:uiPriority w:val="59"/>
    <w:qFormat w:val="1"/>
    <w:rsid w:val="00DA70DE"/>
    <w:pPr>
      <w:spacing w:after="0" w:line="240" w:lineRule="auto"/>
    </w:pPr>
    <w:rPr>
      <w:lang w:val="en-US"/>
    </w:r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ableParagraph" w:customStyle="1">
    <w:name w:val="Table Paragraph"/>
    <w:basedOn w:val="Normal"/>
    <w:uiPriority w:val="1"/>
    <w:qFormat w:val="1"/>
    <w:rsid w:val="00167158"/>
    <w:pPr>
      <w:widowControl w:val="0"/>
      <w:autoSpaceDE w:val="0"/>
      <w:autoSpaceDN w:val="0"/>
      <w:spacing w:after="0" w:line="251" w:lineRule="exact"/>
      <w:ind w:left="50"/>
    </w:pPr>
    <w:rPr>
      <w:rFonts w:ascii="Times New Roman" w:cs="Times New Roman" w:eastAsia="Times New Roman" w:hAnsi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96B8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96B81"/>
    <w:rPr>
      <w:rFonts w:ascii="Tahoma" w:cs="Tahoma" w:hAnsi="Tahoma"/>
      <w:sz w:val="16"/>
      <w:szCs w:val="16"/>
      <w:lang w:val="en-US"/>
    </w:rPr>
  </w:style>
  <w:style w:type="paragraph" w:styleId="NoSpacing">
    <w:name w:val="No Spacing"/>
    <w:uiPriority w:val="1"/>
    <w:qFormat w:val="1"/>
    <w:rsid w:val="00FD0047"/>
    <w:pPr>
      <w:spacing w:after="0" w:line="240" w:lineRule="auto"/>
    </w:pPr>
    <w:rPr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jp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yEldZUkEonbl+d+eaJ34CArj4A==">AMUW2mURxR6N1lV95pLdcXYGwOXdFaiy5GEYlz5pRR3M5R1h/4VcZNdIWlBqLCN+ENl8/eyYJFNeVfkxeR/R51AfxqDn+IOb0pIRgyQ/IgsflguU+yrLPGsXSuBW+p/n8DOwSP5bHBxW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2021-03-08T16:11:00Z</dcterms:created>
  <dc:creator>PrakashM</dc:creator>
</cp:coreProperties>
</file>