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eekly-self-reflection"/>
      <w:bookmarkEnd w:id="21"/>
      <w:r>
        <w:t xml:space="preserve">Weekly Self-Reflection</w:t>
      </w:r>
    </w:p>
    <w:p>
      <w:pPr>
        <w:pStyle w:val="Heading1"/>
      </w:pPr>
      <w:bookmarkStart w:id="22" w:name="literature-review"/>
      <w:bookmarkEnd w:id="22"/>
      <w:r>
        <w:t xml:space="preserve">Literature Review</w:t>
      </w:r>
    </w:p>
    <w:p>
      <w:pPr>
        <w:pStyle w:val="Heading6"/>
      </w:pPr>
      <w:bookmarkStart w:id="23" w:name="favaró-f.-saleh-j.-2013.-observability-in-depth-novel-safety-strategy-to-complement-defense-in-depth-for-dynamic-real-time-allocation-of-defensive-resources.-safety-reliability-and-risk-analysis-109115.-doi10.1201b15938-17"/>
      <w:bookmarkEnd w:id="23"/>
      <w:r>
        <w:t xml:space="preserve">Favaró, F., &amp; Saleh, J. (2013). Observability in depth: Novel safety strategy to complement defense-in-depth for dynamic real-time allocation of defensive resources.</w:t>
      </w:r>
      <w:r>
        <w:t xml:space="preserve"> </w:t>
      </w:r>
      <w:r>
        <w:rPr>
          <w:i/>
        </w:rPr>
        <w:t xml:space="preserve">Safety, Reliability and Risk Analysis, 109–115.</w:t>
      </w:r>
      <w:r>
        <w:t xml:space="preserve"> </w:t>
      </w:r>
      <w:r>
        <w:t xml:space="preserve">doi:10.1201/b15938-17</w:t>
      </w:r>
    </w:p>
    <w:p>
      <w:pPr>
        <w:pStyle w:val="FirstParagraph"/>
      </w:pPr>
      <w:r>
        <w:t xml:space="preserve">A follow up to Bakolas and Saleh’s (2011) study on observability as a moderator of defense-in-depth procedures. The control theory based definition of observability is utilized to conceptualize an</w:t>
      </w:r>
      <w:r>
        <w:t xml:space="preserve"> </w:t>
      </w:r>
      <w:r>
        <w:t xml:space="preserve">“</w:t>
      </w:r>
      <w:r>
        <w:t xml:space="preserve">observability-in-depth</w:t>
      </w:r>
      <w:r>
        <w:t xml:space="preserve">”</w:t>
      </w:r>
      <w:r>
        <w:t xml:space="preserve"> </w:t>
      </w:r>
      <w:r>
        <w:t xml:space="preserve">theory. This theory building paper combines previous theory in observability and defense-in-depth to describe a system of reducing uncertainty and improving fault-detection and diagnostic capabilities. This paper is especially important as a foundational theory and a basis for operationalizing observability for study.</w:t>
      </w:r>
    </w:p>
    <w:p>
      <w:pPr>
        <w:pStyle w:val="Heading1"/>
      </w:pPr>
      <w:bookmarkStart w:id="24" w:name="milestone-status"/>
      <w:bookmarkEnd w:id="24"/>
      <w:r>
        <w:t xml:space="preserve">Milestone Status</w:t>
      </w:r>
    </w:p>
    <w:p>
      <w:pPr>
        <w:pStyle w:val="Heading1"/>
      </w:pPr>
      <w:bookmarkStart w:id="25" w:name="chair-dialogue-notes"/>
      <w:bookmarkEnd w:id="25"/>
      <w:r>
        <w:t xml:space="preserve">Chair Dialogue Notes</w:t>
      </w:r>
    </w:p>
    <w:p>
      <w:pPr>
        <w:pStyle w:val="Heading1"/>
      </w:pPr>
      <w:bookmarkStart w:id="26" w:name="self-reflective-question"/>
      <w:bookmarkEnd w:id="26"/>
      <w:r>
        <w:t xml:space="preserve">Self-Reflective Question</w:t>
      </w:r>
    </w:p>
    <w:sectPr w:rsidR="006E58E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3205B"/>
    <w:multiLevelType w:val="multilevel"/>
    <w:tmpl w:val="11BA5BF2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90">
    <w:nsid w:val="d0daed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  <w:overflowPunct w:val="0"/>
      <w:spacing w:before="113" w:after="113" w:line="480" w:lineRule="auto"/>
    </w:pPr>
    <w:rPr>
      <w:rFonts w:ascii="Times New Roman" w:eastAsia="Droid Sans Fallback" w:hAnsi="Times New Roman" w:cs="Lohit Hindi"/>
      <w:color w:val="00000A"/>
      <w:sz w:val="24"/>
      <w:szCs w:val="24"/>
      <w:lang w:val="fr-CA" w:eastAsia="zh-CN" w:bidi="hi-IN"/>
    </w:rPr>
  </w:style>
  <w:style w:type="paragraph" w:styleId="Heading1">
    <w:name w:val="heading 1"/>
    <w:basedOn w:val="Heading"/>
    <w:next w:val="Textbody"/>
    <w:pPr>
      <w:numPr>
        <w:numId w:val="1"/>
      </w:numPr>
      <w:ind w:left="0" w:firstLine="0"/>
      <w:outlineLvl w:val="0"/>
    </w:pPr>
    <w:rPr>
      <w:b/>
      <w:bCs/>
      <w:sz w:val="24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jc w:val="left"/>
      <w:outlineLvl w:val="1"/>
    </w:pPr>
    <w:rPr>
      <w:b/>
      <w:bCs/>
      <w:iCs/>
      <w:sz w:val="24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tabs>
        <w:tab w:val="left" w:pos="771"/>
        <w:tab w:val="left" w:pos="1480"/>
      </w:tabs>
      <w:ind w:left="771" w:hanging="431"/>
      <w:jc w:val="left"/>
      <w:outlineLvl w:val="2"/>
    </w:pPr>
    <w:rPr>
      <w:b/>
      <w:bCs/>
      <w:sz w:val="24"/>
    </w:rPr>
  </w:style>
  <w:style w:type="paragraph" w:styleId="Heading4">
    <w:name w:val="heading 4"/>
    <w:basedOn w:val="Heading"/>
    <w:next w:val="Textbody"/>
    <w:pPr>
      <w:numPr>
        <w:ilvl w:val="3"/>
        <w:numId w:val="1"/>
      </w:numPr>
      <w:tabs>
        <w:tab w:val="clear" w:pos="864"/>
        <w:tab w:val="left" w:pos="884"/>
        <w:tab w:val="left" w:pos="1542"/>
        <w:tab w:val="left" w:pos="2251"/>
      </w:tabs>
      <w:ind w:left="884" w:hanging="431"/>
      <w:jc w:val="left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pPr>
      <w:numPr>
        <w:ilvl w:val="4"/>
        <w:numId w:val="1"/>
      </w:numPr>
      <w:tabs>
        <w:tab w:val="left" w:pos="884"/>
        <w:tab w:val="left" w:pos="1593"/>
      </w:tabs>
      <w:ind w:left="884" w:hanging="431"/>
      <w:jc w:val="left"/>
      <w:outlineLvl w:val="4"/>
    </w:pPr>
    <w:rPr>
      <w:bCs/>
      <w:i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00E63"/>
    <w:pPr>
      <w:keepNext/>
      <w:keepLines/>
      <w:spacing w:before="0" w:after="0"/>
      <w:ind w:left="706" w:hanging="706"/>
      <w:outlineLvl w:val="5"/>
    </w:pPr>
    <w:rPr>
      <w:rFonts w:eastAsiaTheme="majorEastAsia" w:cs="Times New Roman"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  <w:jc w:val="center"/>
    </w:pPr>
    <w:rPr>
      <w:rFonts w:eastAsia="Droid Sans"/>
      <w:sz w:val="28"/>
      <w:szCs w:val="28"/>
    </w:rPr>
  </w:style>
  <w:style w:type="paragraph" w:customStyle="1" w:styleId="Textbody">
    <w:name w:val="Text body"/>
    <w:basedOn w:val="Normal"/>
    <w:pPr>
      <w:spacing w:before="0"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re1">
    <w:name w:val="Titre 1"/>
    <w:pPr>
      <w:widowControl w:val="0"/>
      <w:shd w:val="clear" w:color="auto" w:fill="FFFFFF"/>
      <w:suppressAutoHyphens/>
      <w:spacing w:before="125" w:after="62" w:line="480" w:lineRule="auto"/>
    </w:pPr>
    <w:rPr>
      <w:rFonts w:ascii="Times New Roman" w:eastAsia="Droid Sans" w:hAnsi="Times New Roman" w:cs="Lohit Hindi"/>
      <w:b/>
      <w:bCs/>
      <w:color w:val="00000A"/>
      <w:sz w:val="24"/>
      <w:szCs w:val="32"/>
      <w:lang w:val="en-CA" w:eastAsia="zh-CN" w:bidi="hi-IN"/>
    </w:rPr>
  </w:style>
  <w:style w:type="paragraph" w:customStyle="1" w:styleId="Titre2">
    <w:name w:val="Titre 2"/>
    <w:pPr>
      <w:widowControl w:val="0"/>
      <w:tabs>
        <w:tab w:val="left" w:pos="709"/>
      </w:tabs>
      <w:suppressAutoHyphens/>
      <w:spacing w:before="125" w:after="0" w:line="480" w:lineRule="auto"/>
    </w:pPr>
    <w:rPr>
      <w:rFonts w:ascii="Times New Roman" w:eastAsia="Droid Sans" w:hAnsi="Times New Roman" w:cs="Lohit Hindi"/>
      <w:b/>
      <w:bCs/>
      <w:iCs/>
      <w:color w:val="00000A"/>
      <w:sz w:val="24"/>
      <w:szCs w:val="28"/>
      <w:lang w:val="en-CA" w:eastAsia="zh-CN" w:bidi="hi-IN"/>
    </w:rPr>
  </w:style>
  <w:style w:type="paragraph" w:customStyle="1" w:styleId="Titre3">
    <w:name w:val="Titre 3"/>
    <w:pPr>
      <w:widowControl w:val="0"/>
      <w:suppressAutoHyphens/>
      <w:spacing w:after="0" w:line="480" w:lineRule="auto"/>
      <w:ind w:left="714" w:hanging="431"/>
    </w:pPr>
    <w:rPr>
      <w:rFonts w:ascii="Times New Roman" w:eastAsia="Droid Sans" w:hAnsi="Times New Roman" w:cs="Lohit Hindi"/>
      <w:b/>
      <w:bCs/>
      <w:color w:val="00000A"/>
      <w:sz w:val="24"/>
      <w:szCs w:val="28"/>
      <w:lang w:val="en-CA" w:eastAsia="zh-CN" w:bidi="hi-IN"/>
    </w:rPr>
  </w:style>
  <w:style w:type="paragraph" w:customStyle="1" w:styleId="Titre4">
    <w:name w:val="Titre 4"/>
    <w:pPr>
      <w:widowControl w:val="0"/>
      <w:tabs>
        <w:tab w:val="left" w:pos="709"/>
      </w:tabs>
      <w:suppressAutoHyphens/>
    </w:pPr>
    <w:rPr>
      <w:rFonts w:ascii="Times New Roman" w:eastAsia="Droid Sans" w:hAnsi="Times New Roman" w:cs="Lohit Hindi"/>
      <w:b/>
      <w:bCs/>
      <w:i/>
      <w:iCs/>
      <w:color w:val="00000A"/>
      <w:sz w:val="24"/>
      <w:szCs w:val="24"/>
      <w:lang w:val="en-CA" w:eastAsia="zh-CN" w:bidi="hi-IN"/>
    </w:rPr>
  </w:style>
  <w:style w:type="paragraph" w:customStyle="1" w:styleId="Titre">
    <w:name w:val="Titre"/>
    <w:basedOn w:val="Normal"/>
    <w:pPr>
      <w:keepNext/>
      <w:spacing w:before="918" w:after="913" w:line="360" w:lineRule="auto"/>
      <w:jc w:val="center"/>
    </w:pPr>
    <w:rPr>
      <w:sz w:val="36"/>
      <w:szCs w:val="28"/>
    </w:rPr>
  </w:style>
  <w:style w:type="paragraph" w:customStyle="1" w:styleId="Corpsdetexte">
    <w:name w:val="Corps de texte"/>
    <w:basedOn w:val="Normal"/>
    <w:pPr>
      <w:spacing w:before="227" w:after="232"/>
    </w:pPr>
  </w:style>
  <w:style w:type="paragraph" w:customStyle="1" w:styleId="Liste">
    <w:name w:val="Liste"/>
    <w:basedOn w:val="Corpsdetexte"/>
  </w:style>
  <w:style w:type="paragraph" w:customStyle="1" w:styleId="Lgende">
    <w:name w:val="Légende"/>
    <w:basedOn w:val="Normal"/>
    <w:pPr>
      <w:suppressLineNumbers/>
      <w:spacing w:before="120" w:after="120"/>
    </w:pPr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00E63"/>
    <w:rPr>
      <w:rFonts w:ascii="Times New Roman" w:eastAsiaTheme="majorEastAsia" w:hAnsi="Times New Roman" w:cs="Times New Roman"/>
      <w:iCs/>
      <w:sz w:val="24"/>
      <w:szCs w:val="21"/>
      <w:lang w:val="fr-CA" w:eastAsia="zh-CN" w:bidi="hi-IN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