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3AA4" w14:textId="77777777" w:rsidR="007230FB" w:rsidRPr="00AA032D" w:rsidRDefault="00000000" w:rsidP="00AA032D">
      <w:pPr>
        <w:spacing w:after="0" w:line="259" w:lineRule="auto"/>
        <w:ind w:left="0" w:right="0" w:firstLine="0"/>
        <w:jc w:val="left"/>
        <w:rPr>
          <w:sz w:val="22"/>
          <w:szCs w:val="22"/>
        </w:rPr>
      </w:pPr>
      <w:r w:rsidRPr="00AA032D">
        <w:rPr>
          <w:b/>
          <w:sz w:val="22"/>
          <w:szCs w:val="22"/>
        </w:rPr>
        <w:t>Time Management</w:t>
      </w:r>
    </w:p>
    <w:tbl>
      <w:tblPr>
        <w:tblStyle w:val="TableGrid"/>
        <w:tblW w:w="9638" w:type="dxa"/>
        <w:tblInd w:w="0" w:type="dxa"/>
        <w:tblCellMar>
          <w:top w:w="7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7230FB" w:rsidRPr="00AA032D" w14:paraId="4DAC53D2" w14:textId="77777777">
        <w:trPr>
          <w:trHeight w:val="340"/>
        </w:trPr>
        <w:tc>
          <w:tcPr>
            <w:tcW w:w="2409" w:type="dxa"/>
            <w:tcBorders>
              <w:top w:val="nil"/>
              <w:left w:val="nil"/>
              <w:bottom w:val="single" w:sz="5" w:space="0" w:color="C8C8C8"/>
              <w:right w:val="single" w:sz="3" w:space="0" w:color="E0E0E0"/>
            </w:tcBorders>
          </w:tcPr>
          <w:p w14:paraId="6FD053BB" w14:textId="60282D89" w:rsidR="007230FB" w:rsidRPr="00AA032D" w:rsidRDefault="00000000" w:rsidP="00AA032D">
            <w:pPr>
              <w:spacing w:after="0" w:line="259" w:lineRule="auto"/>
              <w:ind w:left="0" w:right="0"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AA032D">
              <w:rPr>
                <w:b/>
                <w:color w:val="000000" w:themeColor="text1"/>
                <w:sz w:val="22"/>
                <w:szCs w:val="22"/>
              </w:rPr>
              <w:t>A</w:t>
            </w:r>
            <w:r w:rsidR="00AA032D" w:rsidRPr="00AA032D">
              <w:rPr>
                <w:b/>
                <w:color w:val="000000" w:themeColor="text1"/>
                <w:sz w:val="22"/>
                <w:szCs w:val="22"/>
              </w:rPr>
              <w:t xml:space="preserve">ssignment </w:t>
            </w:r>
            <w:r w:rsidRPr="00AA032D">
              <w:rPr>
                <w:b/>
                <w:color w:val="000000" w:themeColor="text1"/>
                <w:sz w:val="22"/>
                <w:szCs w:val="22"/>
              </w:rPr>
              <w:t>1 DEADLINE</w:t>
            </w:r>
          </w:p>
        </w:tc>
        <w:tc>
          <w:tcPr>
            <w:tcW w:w="2409" w:type="dxa"/>
            <w:tcBorders>
              <w:top w:val="nil"/>
              <w:left w:val="single" w:sz="3" w:space="0" w:color="E0E0E0"/>
              <w:bottom w:val="single" w:sz="5" w:space="0" w:color="C8C8C8"/>
              <w:right w:val="single" w:sz="3" w:space="0" w:color="E0E0E0"/>
            </w:tcBorders>
          </w:tcPr>
          <w:p w14:paraId="262928F1" w14:textId="27AD98A7" w:rsidR="007230FB" w:rsidRPr="00AA032D" w:rsidRDefault="00000000" w:rsidP="00AA032D">
            <w:pPr>
              <w:spacing w:after="0" w:line="259" w:lineRule="auto"/>
              <w:ind w:left="0" w:right="0"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AA032D">
              <w:rPr>
                <w:b/>
                <w:color w:val="000000" w:themeColor="text1"/>
                <w:sz w:val="22"/>
                <w:szCs w:val="22"/>
              </w:rPr>
              <w:t>A</w:t>
            </w:r>
            <w:r w:rsidR="00AA032D" w:rsidRPr="00AA032D">
              <w:rPr>
                <w:b/>
                <w:color w:val="000000" w:themeColor="text1"/>
                <w:sz w:val="22"/>
                <w:szCs w:val="22"/>
              </w:rPr>
              <w:t xml:space="preserve">ssignment </w:t>
            </w:r>
            <w:r w:rsidRPr="00AA032D">
              <w:rPr>
                <w:b/>
                <w:color w:val="000000" w:themeColor="text1"/>
                <w:sz w:val="22"/>
                <w:szCs w:val="22"/>
              </w:rPr>
              <w:t>1 CRITICAL PATH</w:t>
            </w:r>
          </w:p>
        </w:tc>
        <w:tc>
          <w:tcPr>
            <w:tcW w:w="2409" w:type="dxa"/>
            <w:tcBorders>
              <w:top w:val="nil"/>
              <w:left w:val="single" w:sz="3" w:space="0" w:color="E0E0E0"/>
              <w:bottom w:val="single" w:sz="5" w:space="0" w:color="C8C8C8"/>
              <w:right w:val="single" w:sz="3" w:space="0" w:color="E0E0E0"/>
            </w:tcBorders>
          </w:tcPr>
          <w:p w14:paraId="141470B5" w14:textId="77777777" w:rsidR="007230FB" w:rsidRPr="00AA032D" w:rsidRDefault="00000000" w:rsidP="00AA032D">
            <w:pPr>
              <w:spacing w:after="0" w:line="259" w:lineRule="auto"/>
              <w:ind w:left="0" w:right="0"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AA032D">
              <w:rPr>
                <w:b/>
                <w:color w:val="000000" w:themeColor="text1"/>
                <w:sz w:val="22"/>
                <w:szCs w:val="22"/>
              </w:rPr>
              <w:t>PROJECT FINISH</w:t>
            </w:r>
          </w:p>
        </w:tc>
        <w:tc>
          <w:tcPr>
            <w:tcW w:w="2409" w:type="dxa"/>
            <w:tcBorders>
              <w:top w:val="nil"/>
              <w:left w:val="single" w:sz="3" w:space="0" w:color="E0E0E0"/>
              <w:bottom w:val="single" w:sz="5" w:space="0" w:color="C8C8C8"/>
              <w:right w:val="nil"/>
            </w:tcBorders>
          </w:tcPr>
          <w:p w14:paraId="6F348A58" w14:textId="77777777" w:rsidR="007230FB" w:rsidRPr="00AA032D" w:rsidRDefault="00000000" w:rsidP="00AA032D">
            <w:pPr>
              <w:spacing w:after="0" w:line="259" w:lineRule="auto"/>
              <w:ind w:left="0" w:right="0" w:firstLine="0"/>
              <w:jc w:val="center"/>
              <w:rPr>
                <w:color w:val="000000" w:themeColor="text1"/>
                <w:sz w:val="22"/>
                <w:szCs w:val="22"/>
              </w:rPr>
            </w:pPr>
            <w:r w:rsidRPr="00AA032D">
              <w:rPr>
                <w:b/>
                <w:color w:val="000000" w:themeColor="text1"/>
                <w:sz w:val="22"/>
                <w:szCs w:val="22"/>
              </w:rPr>
              <w:t>CRITICAL TASKS</w:t>
            </w:r>
          </w:p>
        </w:tc>
      </w:tr>
      <w:tr w:rsidR="007230FB" w:rsidRPr="00AA032D" w14:paraId="178EEF34" w14:textId="77777777">
        <w:trPr>
          <w:trHeight w:val="365"/>
        </w:trPr>
        <w:tc>
          <w:tcPr>
            <w:tcW w:w="2409" w:type="dxa"/>
            <w:tcBorders>
              <w:top w:val="single" w:sz="5" w:space="0" w:color="C8C8C8"/>
              <w:left w:val="nil"/>
              <w:bottom w:val="nil"/>
              <w:right w:val="single" w:sz="3" w:space="0" w:color="E0E0E0"/>
            </w:tcBorders>
          </w:tcPr>
          <w:p w14:paraId="671870E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b/>
                <w:color w:val="2C4A73"/>
                <w:sz w:val="22"/>
                <w:szCs w:val="22"/>
              </w:rPr>
              <w:t>Wk</w:t>
            </w:r>
            <w:proofErr w:type="spellEnd"/>
            <w:r w:rsidRPr="00AA032D">
              <w:rPr>
                <w:b/>
                <w:color w:val="2C4A73"/>
                <w:sz w:val="22"/>
                <w:szCs w:val="22"/>
              </w:rPr>
              <w:t xml:space="preserve"> 4</w:t>
            </w:r>
          </w:p>
        </w:tc>
        <w:tc>
          <w:tcPr>
            <w:tcW w:w="2409" w:type="dxa"/>
            <w:tcBorders>
              <w:top w:val="single" w:sz="5" w:space="0" w:color="C8C8C8"/>
              <w:left w:val="single" w:sz="3" w:space="0" w:color="E0E0E0"/>
              <w:bottom w:val="nil"/>
              <w:right w:val="single" w:sz="3" w:space="0" w:color="E0E0E0"/>
            </w:tcBorders>
          </w:tcPr>
          <w:p w14:paraId="2FAF86E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2C4A73"/>
                <w:sz w:val="22"/>
                <w:szCs w:val="22"/>
              </w:rPr>
              <w:t>7 tasks</w:t>
            </w:r>
          </w:p>
        </w:tc>
        <w:tc>
          <w:tcPr>
            <w:tcW w:w="2409" w:type="dxa"/>
            <w:tcBorders>
              <w:top w:val="single" w:sz="5" w:space="0" w:color="C8C8C8"/>
              <w:left w:val="single" w:sz="3" w:space="0" w:color="E0E0E0"/>
              <w:bottom w:val="nil"/>
              <w:right w:val="single" w:sz="3" w:space="0" w:color="E0E0E0"/>
            </w:tcBorders>
          </w:tcPr>
          <w:p w14:paraId="7BD684C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b/>
                <w:color w:val="2C4A73"/>
                <w:sz w:val="22"/>
                <w:szCs w:val="22"/>
              </w:rPr>
              <w:t>Wk</w:t>
            </w:r>
            <w:proofErr w:type="spellEnd"/>
            <w:r w:rsidRPr="00AA032D">
              <w:rPr>
                <w:b/>
                <w:color w:val="2C4A73"/>
                <w:sz w:val="22"/>
                <w:szCs w:val="22"/>
              </w:rPr>
              <w:t xml:space="preserve"> 12</w:t>
            </w:r>
          </w:p>
        </w:tc>
        <w:tc>
          <w:tcPr>
            <w:tcW w:w="2409" w:type="dxa"/>
            <w:tcBorders>
              <w:top w:val="single" w:sz="5" w:space="0" w:color="C8C8C8"/>
              <w:left w:val="single" w:sz="3" w:space="0" w:color="E0E0E0"/>
              <w:bottom w:val="nil"/>
              <w:right w:val="nil"/>
            </w:tcBorders>
          </w:tcPr>
          <w:p w14:paraId="6FB1EAF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2C4A73"/>
                <w:sz w:val="22"/>
                <w:szCs w:val="22"/>
              </w:rPr>
              <w:t>20 of 33</w:t>
            </w:r>
          </w:p>
        </w:tc>
      </w:tr>
      <w:tr w:rsidR="007230FB" w:rsidRPr="00AA032D" w14:paraId="222392AE" w14:textId="77777777">
        <w:trPr>
          <w:trHeight w:val="305"/>
        </w:trPr>
        <w:tc>
          <w:tcPr>
            <w:tcW w:w="2409" w:type="dxa"/>
            <w:tcBorders>
              <w:top w:val="nil"/>
              <w:left w:val="nil"/>
              <w:bottom w:val="nil"/>
              <w:right w:val="single" w:sz="3" w:space="0" w:color="E0E0E0"/>
            </w:tcBorders>
          </w:tcPr>
          <w:p w14:paraId="617B54A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color w:val="777777"/>
                <w:sz w:val="22"/>
                <w:szCs w:val="22"/>
              </w:rPr>
              <w:t>11 Oct (day 18)</w:t>
            </w:r>
          </w:p>
        </w:tc>
        <w:tc>
          <w:tcPr>
            <w:tcW w:w="2409" w:type="dxa"/>
            <w:tcBorders>
              <w:top w:val="nil"/>
              <w:left w:val="single" w:sz="3" w:space="0" w:color="E0E0E0"/>
              <w:bottom w:val="nil"/>
              <w:right w:val="single" w:sz="3" w:space="0" w:color="E0E0E0"/>
            </w:tcBorders>
          </w:tcPr>
          <w:p w14:paraId="536BCF2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color w:val="777777"/>
                <w:sz w:val="22"/>
                <w:szCs w:val="22"/>
              </w:rPr>
              <w:t>via 5.2 (gating)</w:t>
            </w:r>
          </w:p>
        </w:tc>
        <w:tc>
          <w:tcPr>
            <w:tcW w:w="2409" w:type="dxa"/>
            <w:tcBorders>
              <w:top w:val="nil"/>
              <w:left w:val="single" w:sz="3" w:space="0" w:color="E0E0E0"/>
              <w:bottom w:val="nil"/>
              <w:right w:val="single" w:sz="3" w:space="0" w:color="E0E0E0"/>
            </w:tcBorders>
          </w:tcPr>
          <w:p w14:paraId="69F608DE" w14:textId="46E79DB5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nil"/>
              <w:left w:val="single" w:sz="3" w:space="0" w:color="E0E0E0"/>
              <w:bottom w:val="nil"/>
              <w:right w:val="nil"/>
            </w:tcBorders>
          </w:tcPr>
          <w:p w14:paraId="1EBF0B5C" w14:textId="043CEB9A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</w:tbl>
    <w:p w14:paraId="49BED0E9" w14:textId="3D6CDE80" w:rsidR="007230FB" w:rsidRPr="00AA032D" w:rsidRDefault="00000000">
      <w:pPr>
        <w:pStyle w:val="Heading1"/>
        <w:rPr>
          <w:color w:val="000000" w:themeColor="text1"/>
          <w:sz w:val="26"/>
          <w:szCs w:val="26"/>
        </w:rPr>
      </w:pPr>
      <w:r w:rsidRPr="00AA032D">
        <w:rPr>
          <w:color w:val="000000" w:themeColor="text1"/>
          <w:sz w:val="26"/>
          <w:szCs w:val="26"/>
        </w:rPr>
        <w:t>1</w:t>
      </w:r>
      <w:r w:rsidR="00AA032D" w:rsidRPr="00AA032D">
        <w:rPr>
          <w:color w:val="000000" w:themeColor="text1"/>
          <w:sz w:val="26"/>
          <w:szCs w:val="26"/>
        </w:rPr>
        <w:t>. Scheduling</w:t>
      </w:r>
      <w:r w:rsidRPr="00AA032D">
        <w:rPr>
          <w:color w:val="000000" w:themeColor="text1"/>
          <w:sz w:val="26"/>
          <w:szCs w:val="26"/>
        </w:rPr>
        <w:t xml:space="preserve"> Approach</w:t>
      </w:r>
    </w:p>
    <w:p w14:paraId="38616139" w14:textId="77777777" w:rsidR="007230FB" w:rsidRPr="00AA032D" w:rsidRDefault="00000000">
      <w:pPr>
        <w:spacing w:after="127" w:line="259" w:lineRule="auto"/>
        <w:ind w:left="4809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FB12433" wp14:editId="59C6A732">
                <wp:extent cx="12700" cy="6350"/>
                <wp:effectExtent l="0" t="0" r="0" b="0"/>
                <wp:docPr id="23131" name="Group 23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31" style="width:1pt;height:0.5pt;mso-position-horizontal-relative:char;mso-position-vertical-relative:line" coordsize="127,63">
                <v:shape id="Shape 28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p w14:paraId="0ADB94BD" w14:textId="2535C94A" w:rsidR="007230FB" w:rsidRPr="00AA032D" w:rsidRDefault="00000000">
      <w:pPr>
        <w:ind w:left="115"/>
        <w:rPr>
          <w:sz w:val="22"/>
          <w:szCs w:val="22"/>
        </w:rPr>
      </w:pPr>
      <w:r w:rsidRPr="00AA032D">
        <w:rPr>
          <w:sz w:val="22"/>
          <w:szCs w:val="22"/>
        </w:rPr>
        <w:t xml:space="preserve">The project schedule is derived directly from the Work Breakdown Structure. Each work package is assigned </w:t>
      </w:r>
      <w:proofErr w:type="gramStart"/>
      <w:r w:rsidRPr="00AA032D">
        <w:rPr>
          <w:sz w:val="22"/>
          <w:szCs w:val="22"/>
        </w:rPr>
        <w:t>a</w:t>
      </w:r>
      <w:r w:rsidR="00AA032D" w:rsidRPr="00AA032D">
        <w:rPr>
          <w:sz w:val="22"/>
          <w:szCs w:val="22"/>
        </w:rPr>
        <w:t xml:space="preserve"> work</w:t>
      </w:r>
      <w:proofErr w:type="gramEnd"/>
      <w:r w:rsidRPr="00AA032D">
        <w:rPr>
          <w:sz w:val="22"/>
          <w:szCs w:val="22"/>
        </w:rPr>
        <w:t xml:space="preserve"> duration, </w:t>
      </w:r>
      <w:r w:rsidR="00AA032D" w:rsidRPr="00AA032D">
        <w:rPr>
          <w:sz w:val="22"/>
          <w:szCs w:val="22"/>
        </w:rPr>
        <w:t>dependency</w:t>
      </w:r>
      <w:r w:rsidRPr="00AA032D">
        <w:rPr>
          <w:sz w:val="22"/>
          <w:szCs w:val="22"/>
        </w:rPr>
        <w:t xml:space="preserve"> relationship and </w:t>
      </w:r>
      <w:r w:rsidR="00AA032D" w:rsidRPr="00AA032D">
        <w:rPr>
          <w:sz w:val="22"/>
          <w:szCs w:val="22"/>
        </w:rPr>
        <w:t>responsible</w:t>
      </w:r>
      <w:r w:rsidRPr="00AA032D">
        <w:rPr>
          <w:sz w:val="22"/>
          <w:szCs w:val="22"/>
        </w:rPr>
        <w:t xml:space="preserve"> owner. Scheduling uses the precedence method </w:t>
      </w:r>
      <w:r w:rsidR="00AA032D" w:rsidRPr="00AA032D">
        <w:rPr>
          <w:sz w:val="22"/>
          <w:szCs w:val="22"/>
        </w:rPr>
        <w:t xml:space="preserve">(Start the next task only when the tasks before are completed) </w:t>
      </w:r>
      <w:r w:rsidRPr="00AA032D">
        <w:rPr>
          <w:sz w:val="22"/>
          <w:szCs w:val="22"/>
        </w:rPr>
        <w:t>with a small number of tasks (documentation, meeting minutes) running in parallel as ongoing activities. The schedule is baselined against the two fixed deadlines: Assignment 1 due 11 October (Week 4) and the full project delivered by the end of semester.</w:t>
      </w:r>
    </w:p>
    <w:p w14:paraId="24E5BFA6" w14:textId="0E7ED44A" w:rsidR="007230FB" w:rsidRPr="00AA032D" w:rsidRDefault="00000000">
      <w:pPr>
        <w:pStyle w:val="Heading1"/>
        <w:rPr>
          <w:color w:val="000000" w:themeColor="text1"/>
          <w:sz w:val="26"/>
          <w:szCs w:val="26"/>
        </w:rPr>
      </w:pPr>
      <w:r w:rsidRPr="00AA032D">
        <w:rPr>
          <w:color w:val="000000" w:themeColor="text1"/>
          <w:sz w:val="26"/>
          <w:szCs w:val="26"/>
        </w:rPr>
        <w:t>2. Development Schedule</w:t>
      </w:r>
    </w:p>
    <w:p w14:paraId="1CF6047F" w14:textId="77777777" w:rsidR="007230FB" w:rsidRPr="00AA032D" w:rsidRDefault="00000000">
      <w:pPr>
        <w:spacing w:after="120" w:line="259" w:lineRule="auto"/>
        <w:ind w:left="4809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35090DDE" wp14:editId="3765DC49">
                <wp:extent cx="12700" cy="6350"/>
                <wp:effectExtent l="0" t="0" r="0" b="0"/>
                <wp:docPr id="23132" name="Group 23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32" style="width:1pt;height:0.5pt;mso-position-horizontal-relative:char;mso-position-vertical-relative:line" coordsize="127,63">
                <v:shape id="Shape 37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p w14:paraId="251730AA" w14:textId="77777777" w:rsidR="007230FB" w:rsidRPr="00AA032D" w:rsidRDefault="00000000">
      <w:pPr>
        <w:spacing w:after="0" w:line="259" w:lineRule="auto"/>
        <w:ind w:left="120" w:right="0" w:firstLine="0"/>
        <w:jc w:val="left"/>
        <w:rPr>
          <w:sz w:val="22"/>
          <w:szCs w:val="22"/>
        </w:rPr>
      </w:pPr>
      <w:r w:rsidRPr="00AA032D">
        <w:rPr>
          <w:sz w:val="22"/>
          <w:szCs w:val="22"/>
        </w:rPr>
        <w:t>Task list with durations, finish-to-start predecessors, owners and milestones. Start and Finish are given in weeks of a five-day working week, counted from project kickoff. Tasks on the critical path are shaded and starred.</w:t>
      </w:r>
    </w:p>
    <w:tbl>
      <w:tblPr>
        <w:tblStyle w:val="TableGrid"/>
        <w:tblW w:w="9468" w:type="dxa"/>
        <w:tblInd w:w="85" w:type="dxa"/>
        <w:tblCellMar>
          <w:top w:w="74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6"/>
        <w:gridCol w:w="2170"/>
        <w:gridCol w:w="1031"/>
        <w:gridCol w:w="1352"/>
        <w:gridCol w:w="992"/>
        <w:gridCol w:w="676"/>
        <w:gridCol w:w="762"/>
        <w:gridCol w:w="1759"/>
      </w:tblGrid>
      <w:tr w:rsidR="007230FB" w:rsidRPr="00AA032D" w14:paraId="41DAD25C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05B2A9E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WBS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322CA29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Task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7567348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Duration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1356200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Predecessor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6A17FE1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Owner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357CA09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Start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092A671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Finish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3AC20F8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Milestone</w:t>
            </w:r>
          </w:p>
        </w:tc>
      </w:tr>
      <w:tr w:rsidR="007230FB" w:rsidRPr="00AA032D" w14:paraId="36CBEABC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02C4FA3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1.1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9C03EA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Confirm topic &amp; problem statement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F2FDC9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A2D7FF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—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E93FA8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DFF034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B2DACC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24972F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4CE429B6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47F8FDF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1.2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63309F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Define scope &amp; acceptance criteria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F12863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4B420B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1.1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D579E1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PM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558A62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4EA2EC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712877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335CFBD4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6821158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1.7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843401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Repo &amp; environment setup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6FEBC1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581F93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1.2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641DA4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Dev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75F3A2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B46764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935788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4CDF87A2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135BD6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1.3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5AEB8A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WBS + dictionary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AEFDCE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EF96C4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1.2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1BB665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PM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D50DD5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247F0A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CE80A49" w14:textId="32A1EEFB" w:rsidR="007230FB" w:rsidRPr="00AA032D" w:rsidRDefault="00AA032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45079AA6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663280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1.4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5031D5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Gantt chart / schedule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388433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D87042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FB5F82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PM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2FC957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EFE54F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E0E48B2" w14:textId="1A5412E1" w:rsidR="007230FB" w:rsidRPr="00AA032D" w:rsidRDefault="003D7260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6D3F77AE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FC49EC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1.5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50D302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Risk register &amp; plan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5FC666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EF0BC3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471FC3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3E5F9E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8B14C5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4CB7B20" w14:textId="2664FEF5" w:rsidR="007230FB" w:rsidRPr="00AA032D" w:rsidRDefault="003D7260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6F1D620A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6DF2E1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1.6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AF921E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Monitor/control &amp; closure plans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297193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9AF8C4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EA5613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PM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98EC07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47A4E0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3103066" w14:textId="0B95BFD8" w:rsidR="007230FB" w:rsidRPr="00AA032D" w:rsidRDefault="003D7260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39B65A1D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547012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5.1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005431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UI/UX wireframes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4EC7D9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F9BADD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1.2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269586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Design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E71BAA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C12012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9C29AB7" w14:textId="0AED75D9" w:rsidR="007230FB" w:rsidRPr="00AA032D" w:rsidRDefault="003D7260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55818AB8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3ABD94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5.2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2BB9BB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Usability principles write-up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250846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5F5537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5.1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F8FDE7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Design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D5633B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F0B3EC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D7390A8" w14:textId="52CEB808" w:rsidR="007230FB" w:rsidRPr="00AA032D" w:rsidRDefault="003D7260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</w:p>
        </w:tc>
      </w:tr>
      <w:tr w:rsidR="007230FB" w:rsidRPr="00AA032D" w14:paraId="4A33A637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5B3A14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5.3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73E812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Prototype team review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3EE5C2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 day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A526F4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5.2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784D81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E6261D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F4F4DA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06267C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Prototype approved</w:t>
            </w:r>
          </w:p>
        </w:tc>
      </w:tr>
      <w:tr w:rsidR="007230FB" w:rsidRPr="00AA032D" w14:paraId="06E7F39E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A7C67E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7.1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1AB775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Report writing (Assignment 1)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A0E1DB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A960E6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1.4, 1.5, 1.6, 5.2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9B27B7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F37C1C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9129E3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A4CFF38" w14:textId="77777777" w:rsidR="007230FB" w:rsidRPr="00AA032D" w:rsidRDefault="007230FB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378C6D51" w14:textId="77777777">
        <w:trPr>
          <w:trHeight w:val="46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B79B9E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7.3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7DECEE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Contribution form completed &amp; signed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9B36B6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 day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32C03D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7.1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A9C3C8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PM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6C9DBD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903525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F7ADD66" w14:textId="77777777" w:rsidR="007230FB" w:rsidRPr="00AA032D" w:rsidRDefault="007230FB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62A628AC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14A9F6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7.4a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6D2309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Assignment 1 review &amp; submit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89F32E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 day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E7183A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7.1, 7.3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3D4FB3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CB6E48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F6A87B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4E5E59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A1 due 11 Oct</w:t>
            </w:r>
          </w:p>
        </w:tc>
      </w:tr>
      <w:tr w:rsidR="007230FB" w:rsidRPr="00AA032D" w14:paraId="67DD40C6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1B73459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2.1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042B74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Dataset search &amp; evaluation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A7D384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0E55C8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1.7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A1A90B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82F6E4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EA5F05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F02C21A" w14:textId="07969B55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6EE584DC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2E0AEA4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lastRenderedPageBreak/>
              <w:t>2.2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3C9C94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Dataset selection &amp; documentation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F3AB64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A70933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2.1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BCBBC3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200FFD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B62F3B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E2C271E" w14:textId="37D1CB92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064C482C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7626D96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2.3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B6EB9B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Exploratory data analysis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1D7094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18BCF4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2.2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B9C5CA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89BDF9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EDD8B0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42B9051" w14:textId="067B62A7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71CA1EA0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3779842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2.4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BD04AB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Cleaning &amp; normalization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0CE902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F7C8A1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7CBA75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ADEC96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FE0913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52FB1F0" w14:textId="46846680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4E42A3E6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7205C32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2.5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21D9AA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Encode &amp; split data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4C28B2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662120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2.4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B5A070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7CCA71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5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133918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5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263806C" w14:textId="605D216D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31F539BD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6D96814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3.1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1EA48A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Feature extraction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3F1E9A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29CEA2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2.5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8D0C9F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CE1E29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5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0BF09C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6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BE81834" w14:textId="6FD84622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034EA1F9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27B4E00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3.2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1023FC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Fit vectorizer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E54D49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 day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76B5F0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3.1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D2A14D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26D7E6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6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D960AA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6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023AA71" w14:textId="57078A00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130FF7DA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7AA876A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3.3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BDD543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Baseline model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4F4A78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8CB04C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3.2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F8375B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147365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6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3FC40B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6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F4B33D3" w14:textId="57460162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59F76CB5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66A423A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3.4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1F7FBF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Train &amp; tune candidate models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189B46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AD9C6E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FB15C3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22ACBC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6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ED91E9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7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A77334A" w14:textId="33AFEF35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52F734A1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041238E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3.5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A1D543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Select best model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2340C6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1CCD07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3.4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9673C0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876B29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7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CAEE1E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8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C1CABC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rFonts w:ascii="Segoe UI Symbol" w:eastAsia="Segoe UI Symbol" w:hAnsi="Segoe UI Symbol" w:cs="Segoe UI Symbol"/>
                <w:color w:val="B8860B"/>
                <w:sz w:val="22"/>
                <w:szCs w:val="22"/>
              </w:rPr>
              <w:t>★</w:t>
            </w:r>
            <w:r w:rsidRPr="00AA032D">
              <w:rPr>
                <w:sz w:val="22"/>
                <w:szCs w:val="22"/>
              </w:rPr>
              <w:t xml:space="preserve"> Model selected</w:t>
            </w:r>
          </w:p>
        </w:tc>
      </w:tr>
      <w:tr w:rsidR="007230FB" w:rsidRPr="00AA032D" w14:paraId="132B11D0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70AAF2E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3.6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9368A9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Evaluation on test set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C70E0D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16E3AD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3.5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CD561A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10FA83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8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0B6404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8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ACD5B0E" w14:textId="7F789F97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0F98628C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7657175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3.7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627B9C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Serialize model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D0ED84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 day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D8C764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3.6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0A29B7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933396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8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D2E63C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8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7B6EC6A" w14:textId="597D7DB3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4FBF81CA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40945A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4.1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2C1619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Dataset visualizations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FC8F25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B058DF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F24ADA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D25ABF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943F31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ED1553A" w14:textId="77777777" w:rsidR="007230FB" w:rsidRPr="00AA032D" w:rsidRDefault="007230FB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4094EB59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0E2F58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4.2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DF313E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Model-performance visualizations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14EDA5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91BDA2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3.6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C8D848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C228D5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8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494433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9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6E3EA01" w14:textId="77777777" w:rsidR="007230FB" w:rsidRPr="00AA032D" w:rsidRDefault="007230FB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4A8F8AF0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C159E0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6.1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45B830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Front-end build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5BF58C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8BD6F9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66F78A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Dev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D75903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22A622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4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F033EDD" w14:textId="77777777" w:rsidR="007230FB" w:rsidRPr="00AA032D" w:rsidRDefault="007230FB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51D639B0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7FD1ED2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6.2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384EF4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Back-end / model serving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DDD44E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CA902E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3.7, 6.1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AE1E9A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Dev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7CCB3D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9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31CC7D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9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22ADFBD" w14:textId="4382DD00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072C26D6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2270019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6.3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DF9998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Integrate visualizations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B82C4A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2C0006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4.2, 6.2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ADB79C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Dev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0DBC0C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10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97E707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10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2ACB86F" w14:textId="19433CDE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5998218F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43DA8F2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6.4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2B3640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Application testing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71025C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184F0B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6.3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414997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55142E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10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980606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11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CFE0F28" w14:textId="4B0EFE6B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7230FB" w:rsidRPr="00AA032D" w14:paraId="2319B04E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3C4C555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7.1b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7730E7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Final report &amp; documentation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3FF1B4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 days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1CC7A05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6.4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15FAA3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3E129E3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11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B4C2BF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12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6440C02F" w14:textId="0E65265D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</w:tbl>
    <w:p w14:paraId="6A1CA9FB" w14:textId="67A7ABF3" w:rsidR="007230FB" w:rsidRDefault="007230FB" w:rsidP="00AA032D">
      <w:pPr>
        <w:spacing w:after="96" w:line="259" w:lineRule="auto"/>
        <w:ind w:left="0" w:right="0" w:firstLine="0"/>
        <w:jc w:val="left"/>
        <w:rPr>
          <w:sz w:val="22"/>
          <w:szCs w:val="22"/>
        </w:rPr>
      </w:pPr>
    </w:p>
    <w:p w14:paraId="0DD37D7C" w14:textId="77777777" w:rsidR="00AA032D" w:rsidRPr="00AA032D" w:rsidRDefault="00AA032D" w:rsidP="00AA032D">
      <w:pPr>
        <w:spacing w:after="96" w:line="259" w:lineRule="auto"/>
        <w:ind w:left="0" w:right="0" w:firstLine="0"/>
        <w:jc w:val="left"/>
        <w:rPr>
          <w:sz w:val="22"/>
          <w:szCs w:val="22"/>
        </w:rPr>
      </w:pPr>
    </w:p>
    <w:tbl>
      <w:tblPr>
        <w:tblStyle w:val="TableGrid"/>
        <w:tblW w:w="9468" w:type="dxa"/>
        <w:tblInd w:w="85" w:type="dxa"/>
        <w:tblCellMar>
          <w:top w:w="93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9"/>
        <w:gridCol w:w="2139"/>
        <w:gridCol w:w="1031"/>
        <w:gridCol w:w="1353"/>
        <w:gridCol w:w="997"/>
        <w:gridCol w:w="677"/>
        <w:gridCol w:w="762"/>
        <w:gridCol w:w="1780"/>
      </w:tblGrid>
      <w:tr w:rsidR="007230FB" w:rsidRPr="00AA032D" w14:paraId="6960AF65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68B1E2F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WBS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0B5DF7D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Task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2EF9336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Duration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29365A9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Predecessor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253D96E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Owner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46D35CD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Start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359E333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Finish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111EE5C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Milestone</w:t>
            </w:r>
          </w:p>
        </w:tc>
      </w:tr>
      <w:tr w:rsidR="007230FB" w:rsidRPr="00AA032D" w14:paraId="179FFFCD" w14:textId="77777777">
        <w:trPr>
          <w:trHeight w:val="280"/>
        </w:trPr>
        <w:tc>
          <w:tcPr>
            <w:tcW w:w="73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D6E0EF"/>
          </w:tcPr>
          <w:p w14:paraId="3D359BD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7.4b</w:t>
            </w:r>
          </w:p>
        </w:tc>
        <w:tc>
          <w:tcPr>
            <w:tcW w:w="226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4CA790D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Final submission</w:t>
            </w:r>
          </w:p>
        </w:tc>
        <w:tc>
          <w:tcPr>
            <w:tcW w:w="85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36D7CB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 day</w:t>
            </w:r>
          </w:p>
        </w:tc>
        <w:tc>
          <w:tcPr>
            <w:tcW w:w="136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A56AA8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7.1b, 7.3</w:t>
            </w:r>
          </w:p>
        </w:tc>
        <w:tc>
          <w:tcPr>
            <w:tcW w:w="102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9D82D3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54C929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759FA5D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AA032D">
              <w:rPr>
                <w:sz w:val="22"/>
                <w:szCs w:val="22"/>
              </w:rPr>
              <w:t>Wk</w:t>
            </w:r>
            <w:proofErr w:type="spellEnd"/>
            <w:r w:rsidRPr="00AA032D">
              <w:rPr>
                <w:sz w:val="22"/>
                <w:szCs w:val="22"/>
              </w:rPr>
              <w:t xml:space="preserve"> 12</w:t>
            </w:r>
          </w:p>
        </w:tc>
        <w:tc>
          <w:tcPr>
            <w:tcW w:w="1871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8AAB2F4" w14:textId="3E4C138B" w:rsidR="007230FB" w:rsidRPr="00AA032D" w:rsidRDefault="007230FB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</w:tbl>
    <w:p w14:paraId="7025280C" w14:textId="42AD5410" w:rsidR="007230FB" w:rsidRPr="00AA032D" w:rsidRDefault="00000000">
      <w:pPr>
        <w:pStyle w:val="Heading1"/>
        <w:rPr>
          <w:color w:val="000000" w:themeColor="text1"/>
          <w:sz w:val="22"/>
          <w:szCs w:val="22"/>
        </w:rPr>
      </w:pPr>
      <w:r w:rsidRPr="00AA032D">
        <w:rPr>
          <w:color w:val="000000" w:themeColor="text1"/>
          <w:sz w:val="22"/>
          <w:szCs w:val="22"/>
        </w:rPr>
        <w:t>3</w:t>
      </w:r>
      <w:r w:rsidRPr="00AA032D">
        <w:rPr>
          <w:color w:val="000000" w:themeColor="text1"/>
          <w:sz w:val="26"/>
          <w:szCs w:val="26"/>
        </w:rPr>
        <w:t>. Gantt Chart (Timeline View)</w:t>
      </w:r>
    </w:p>
    <w:p w14:paraId="5C7E46A0" w14:textId="77777777" w:rsidR="007230FB" w:rsidRPr="00AA032D" w:rsidRDefault="00000000">
      <w:pPr>
        <w:spacing w:after="114" w:line="259" w:lineRule="auto"/>
        <w:ind w:left="4809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69F2605" wp14:editId="62825E5D">
                <wp:extent cx="12700" cy="6350"/>
                <wp:effectExtent l="0" t="0" r="0" b="0"/>
                <wp:docPr id="21313" name="Group 21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13" style="width:1pt;height:0.5pt;mso-position-horizontal-relative:char;mso-position-vertical-relative:line" coordsize="127,63">
                <v:shape id="Shape 499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p w14:paraId="7368421C" w14:textId="77777777" w:rsidR="007230FB" w:rsidRPr="00AA032D" w:rsidRDefault="00000000">
      <w:pPr>
        <w:spacing w:after="0" w:line="268" w:lineRule="auto"/>
        <w:ind w:left="120" w:firstLine="0"/>
        <w:rPr>
          <w:sz w:val="22"/>
          <w:szCs w:val="22"/>
        </w:rPr>
      </w:pPr>
      <w:r w:rsidRPr="00AA032D">
        <w:rPr>
          <w:color w:val="444444"/>
          <w:sz w:val="22"/>
          <w:szCs w:val="22"/>
        </w:rPr>
        <w:t xml:space="preserve">Assignment 1 tasks are front-loaded into Weeks 1–4. Bar positions are generated from the durations and finish-to-start dependencies in the table above, so the chart and the table are consistent by construction. </w:t>
      </w:r>
      <w:r w:rsidRPr="00AA032D">
        <w:rPr>
          <w:rFonts w:ascii="Segoe UI Symbol" w:eastAsia="Segoe UI Symbol" w:hAnsi="Segoe UI Symbol" w:cs="Segoe UI Symbol"/>
          <w:color w:val="444444"/>
          <w:sz w:val="22"/>
          <w:szCs w:val="22"/>
        </w:rPr>
        <w:t>◆</w:t>
      </w:r>
      <w:r w:rsidRPr="00AA032D">
        <w:rPr>
          <w:color w:val="444444"/>
          <w:sz w:val="22"/>
          <w:szCs w:val="22"/>
        </w:rPr>
        <w:t xml:space="preserve"> marks a milestone; the grey band is the ongoing meeting-minutes activity; a blue outline marks a critical-path task. Week numbers are relative to project kickoff and should be mapped to the unit's calendar dates.</w:t>
      </w:r>
    </w:p>
    <w:p w14:paraId="01BD3226" w14:textId="19A470D7" w:rsidR="007230FB" w:rsidRPr="00AA032D" w:rsidRDefault="00000000">
      <w:pPr>
        <w:spacing w:after="112" w:line="259" w:lineRule="auto"/>
        <w:ind w:left="-15" w:right="-14" w:firstLine="0"/>
        <w:jc w:val="left"/>
        <w:rPr>
          <w:sz w:val="22"/>
          <w:szCs w:val="22"/>
        </w:rPr>
      </w:pPr>
      <w:r w:rsidRPr="00AA032D">
        <w:rPr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3E6AF9BD" wp14:editId="1DD880FF">
            <wp:simplePos x="0" y="0"/>
            <wp:positionH relativeFrom="column">
              <wp:posOffset>-8890</wp:posOffset>
            </wp:positionH>
            <wp:positionV relativeFrom="paragraph">
              <wp:posOffset>0</wp:posOffset>
            </wp:positionV>
            <wp:extent cx="6137910" cy="4679950"/>
            <wp:effectExtent l="0" t="0" r="0" b="0"/>
            <wp:wrapSquare wrapText="bothSides"/>
            <wp:docPr id="23196" name="Picture 23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6" name="Picture 2319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467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0A858D" w14:textId="04129D02" w:rsidR="003D7260" w:rsidRPr="003D7260" w:rsidRDefault="003D7260">
      <w:pPr>
        <w:spacing w:after="151"/>
        <w:ind w:left="115"/>
        <w:rPr>
          <w:b/>
          <w:bCs/>
          <w:sz w:val="26"/>
          <w:szCs w:val="26"/>
        </w:rPr>
      </w:pPr>
      <w:r w:rsidRPr="003D7260">
        <w:rPr>
          <w:b/>
          <w:bCs/>
          <w:sz w:val="26"/>
          <w:szCs w:val="26"/>
        </w:rPr>
        <w:t>4. Critical Path</w:t>
      </w:r>
    </w:p>
    <w:p w14:paraId="52398697" w14:textId="145E41AF" w:rsidR="007230FB" w:rsidRPr="00AA032D" w:rsidRDefault="00000000">
      <w:pPr>
        <w:spacing w:after="151"/>
        <w:ind w:left="115"/>
        <w:rPr>
          <w:sz w:val="22"/>
          <w:szCs w:val="22"/>
        </w:rPr>
      </w:pPr>
      <w:r w:rsidRPr="00AA032D">
        <w:rPr>
          <w:sz w:val="22"/>
          <w:szCs w:val="22"/>
        </w:rPr>
        <w:t xml:space="preserve">Assignment 1 critical path: </w:t>
      </w:r>
      <w:r w:rsidRPr="00AA032D">
        <w:rPr>
          <w:b/>
          <w:bCs/>
          <w:sz w:val="22"/>
          <w:szCs w:val="22"/>
        </w:rPr>
        <w:t xml:space="preserve">1.1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1.2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1.3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1.5/1.6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7.1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7.4a.</w:t>
      </w:r>
      <w:r w:rsidRPr="00AA032D">
        <w:rPr>
          <w:sz w:val="22"/>
          <w:szCs w:val="22"/>
        </w:rPr>
        <w:t xml:space="preserve"> The report cannot be finalized until the WBS, risk plan, control plan, and usability write-up are complete, so any delay in these directly moves the 11 Oct deadline.</w:t>
      </w:r>
    </w:p>
    <w:p w14:paraId="03ED1DD6" w14:textId="77777777" w:rsidR="007230FB" w:rsidRPr="00AA032D" w:rsidRDefault="00000000">
      <w:pPr>
        <w:spacing w:after="128"/>
        <w:ind w:left="115"/>
        <w:rPr>
          <w:b/>
          <w:bCs/>
          <w:sz w:val="22"/>
          <w:szCs w:val="22"/>
        </w:rPr>
      </w:pPr>
      <w:r w:rsidRPr="00AA032D">
        <w:rPr>
          <w:sz w:val="22"/>
          <w:szCs w:val="22"/>
        </w:rPr>
        <w:t xml:space="preserve">Full-project critical path: </w:t>
      </w:r>
      <w:r w:rsidRPr="00AA032D">
        <w:rPr>
          <w:b/>
          <w:bCs/>
          <w:sz w:val="22"/>
          <w:szCs w:val="22"/>
        </w:rPr>
        <w:t xml:space="preserve">1.7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2.1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2.2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2.3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2.4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2.5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3.1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3.4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3.5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3.6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3.7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6.2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6.3</w:t>
      </w:r>
    </w:p>
    <w:p w14:paraId="3A9E5017" w14:textId="77777777" w:rsidR="007230FB" w:rsidRPr="00AA032D" w:rsidRDefault="00000000">
      <w:pPr>
        <w:spacing w:after="128"/>
        <w:ind w:left="115"/>
        <w:rPr>
          <w:sz w:val="22"/>
          <w:szCs w:val="22"/>
        </w:rPr>
      </w:pP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6.4 </w:t>
      </w:r>
      <w:r w:rsidRPr="00AA032D">
        <w:rPr>
          <w:rFonts w:ascii="Segoe UI Symbol" w:eastAsia="Segoe UI Symbol" w:hAnsi="Segoe UI Symbol" w:cs="Segoe UI Symbol"/>
          <w:b/>
          <w:bCs/>
          <w:sz w:val="22"/>
          <w:szCs w:val="22"/>
        </w:rPr>
        <w:t>→</w:t>
      </w:r>
      <w:r w:rsidRPr="00AA032D">
        <w:rPr>
          <w:b/>
          <w:bCs/>
          <w:sz w:val="22"/>
          <w:szCs w:val="22"/>
        </w:rPr>
        <w:t xml:space="preserve"> 7.4b.</w:t>
      </w:r>
      <w:r w:rsidRPr="00AA032D">
        <w:rPr>
          <w:sz w:val="22"/>
          <w:szCs w:val="22"/>
        </w:rPr>
        <w:t xml:space="preserve"> Data preparation and modeling feed model serving in the app, so slippage </w:t>
      </w:r>
      <w:proofErr w:type="gramStart"/>
      <w:r w:rsidRPr="00AA032D">
        <w:rPr>
          <w:sz w:val="22"/>
          <w:szCs w:val="22"/>
        </w:rPr>
        <w:t>there</w:t>
      </w:r>
      <w:proofErr w:type="gramEnd"/>
      <w:r w:rsidRPr="00AA032D">
        <w:rPr>
          <w:sz w:val="22"/>
          <w:szCs w:val="22"/>
        </w:rPr>
        <w:t xml:space="preserve"> cascades to final delivery.</w:t>
      </w:r>
    </w:p>
    <w:p w14:paraId="667368C8" w14:textId="77777777" w:rsidR="007230FB" w:rsidRPr="00AA032D" w:rsidRDefault="00000000">
      <w:pPr>
        <w:ind w:left="115" w:right="0"/>
        <w:rPr>
          <w:sz w:val="22"/>
          <w:szCs w:val="22"/>
        </w:rPr>
      </w:pPr>
      <w:r w:rsidRPr="00AA032D">
        <w:rPr>
          <w:sz w:val="22"/>
          <w:szCs w:val="22"/>
        </w:rPr>
        <w:t>Float: Visualization tasks (4.1, 4.2) and the front-end (6.1) have slack because they run alongside the modeling chain; use that float to absorb delays elsewhere.</w:t>
      </w:r>
    </w:p>
    <w:p w14:paraId="7487A61B" w14:textId="2603ED39" w:rsidR="007230FB" w:rsidRPr="003D7260" w:rsidRDefault="00000000">
      <w:pPr>
        <w:pStyle w:val="Heading1"/>
        <w:rPr>
          <w:color w:val="000000" w:themeColor="text1"/>
          <w:sz w:val="22"/>
          <w:szCs w:val="22"/>
        </w:rPr>
      </w:pPr>
      <w:r w:rsidRPr="003D7260">
        <w:rPr>
          <w:color w:val="000000" w:themeColor="text1"/>
          <w:sz w:val="22"/>
          <w:szCs w:val="22"/>
        </w:rPr>
        <w:t>5</w:t>
      </w:r>
      <w:r w:rsidRPr="003D7260">
        <w:rPr>
          <w:color w:val="000000" w:themeColor="text1"/>
          <w:sz w:val="26"/>
          <w:szCs w:val="26"/>
        </w:rPr>
        <w:t>. Schedule Control</w:t>
      </w:r>
    </w:p>
    <w:p w14:paraId="12FC57C4" w14:textId="77777777" w:rsidR="007230FB" w:rsidRPr="00AA032D" w:rsidRDefault="00000000">
      <w:pPr>
        <w:spacing w:after="127" w:line="259" w:lineRule="auto"/>
        <w:ind w:left="4809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5A35A8BD" wp14:editId="57973519">
                <wp:extent cx="12700" cy="6350"/>
                <wp:effectExtent l="0" t="0" r="0" b="0"/>
                <wp:docPr id="21317" name="Group 2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822" name="Shape 822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17" style="width:1pt;height:0.5pt;mso-position-horizontal-relative:char;mso-position-vertical-relative:line" coordsize="127,63">
                <v:shape id="Shape 822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p w14:paraId="75BFBAB7" w14:textId="77777777" w:rsidR="007230FB" w:rsidRPr="00AA032D" w:rsidRDefault="00000000">
      <w:pPr>
        <w:numPr>
          <w:ilvl w:val="0"/>
          <w:numId w:val="1"/>
        </w:numPr>
        <w:spacing w:after="114"/>
        <w:ind w:right="0" w:hanging="190"/>
        <w:rPr>
          <w:sz w:val="22"/>
          <w:szCs w:val="22"/>
        </w:rPr>
      </w:pPr>
      <w:r w:rsidRPr="00AA032D">
        <w:rPr>
          <w:sz w:val="22"/>
          <w:szCs w:val="22"/>
        </w:rPr>
        <w:t>Progress is reviewed at weekly team meetings against this baseline.</w:t>
      </w:r>
    </w:p>
    <w:p w14:paraId="576AE761" w14:textId="77777777" w:rsidR="007230FB" w:rsidRPr="00AA032D" w:rsidRDefault="00000000">
      <w:pPr>
        <w:numPr>
          <w:ilvl w:val="0"/>
          <w:numId w:val="1"/>
        </w:numPr>
        <w:spacing w:after="107"/>
        <w:ind w:right="0" w:hanging="190"/>
        <w:rPr>
          <w:sz w:val="22"/>
          <w:szCs w:val="22"/>
        </w:rPr>
      </w:pPr>
      <w:r w:rsidRPr="00AA032D">
        <w:rPr>
          <w:sz w:val="22"/>
          <w:szCs w:val="22"/>
        </w:rPr>
        <w:t>Tasks are marked not started / in progress / complete; slipping tasks trigger reallocation of team members from float tasks.</w:t>
      </w:r>
    </w:p>
    <w:p w14:paraId="6EE41347" w14:textId="3034C2D3" w:rsidR="007230FB" w:rsidRPr="00AA032D" w:rsidRDefault="00000000" w:rsidP="00AA032D">
      <w:pPr>
        <w:numPr>
          <w:ilvl w:val="0"/>
          <w:numId w:val="1"/>
        </w:numPr>
        <w:spacing w:after="567"/>
        <w:ind w:right="0" w:hanging="190"/>
        <w:rPr>
          <w:sz w:val="22"/>
          <w:szCs w:val="22"/>
        </w:rPr>
      </w:pPr>
      <w:r w:rsidRPr="00AA032D">
        <w:rPr>
          <w:sz w:val="22"/>
          <w:szCs w:val="22"/>
        </w:rPr>
        <w:t>Any change to scope or a milestone date follows the change-control process in the Monitoring &amp; Control plan.</w:t>
      </w:r>
    </w:p>
    <w:p w14:paraId="132100E4" w14:textId="77777777" w:rsidR="007230FB" w:rsidRPr="00AA032D" w:rsidRDefault="007230FB" w:rsidP="00AA032D">
      <w:pPr>
        <w:ind w:left="0" w:firstLine="0"/>
        <w:rPr>
          <w:sz w:val="22"/>
          <w:szCs w:val="22"/>
        </w:rPr>
        <w:sectPr w:rsidR="007230FB" w:rsidRPr="00AA032D">
          <w:pgSz w:w="11906" w:h="16838"/>
          <w:pgMar w:top="1084" w:right="1134" w:bottom="534" w:left="1134" w:header="720" w:footer="720" w:gutter="0"/>
          <w:cols w:space="720"/>
        </w:sectPr>
      </w:pPr>
    </w:p>
    <w:p w14:paraId="742BD8FB" w14:textId="77777777" w:rsidR="007230FB" w:rsidRPr="00AA032D" w:rsidRDefault="00000000">
      <w:pPr>
        <w:spacing w:after="160" w:line="259" w:lineRule="auto"/>
        <w:ind w:left="-5" w:right="0"/>
        <w:jc w:val="left"/>
        <w:rPr>
          <w:sz w:val="22"/>
          <w:szCs w:val="22"/>
        </w:rPr>
      </w:pPr>
      <w:r w:rsidRPr="00AA032D">
        <w:rPr>
          <w:b/>
          <w:sz w:val="22"/>
          <w:szCs w:val="22"/>
        </w:rPr>
        <w:lastRenderedPageBreak/>
        <w:t>Risk Management</w:t>
      </w:r>
    </w:p>
    <w:p w14:paraId="51301130" w14:textId="7FB057B4" w:rsidR="007230FB" w:rsidRPr="003D7260" w:rsidRDefault="00000000">
      <w:pPr>
        <w:pStyle w:val="Heading1"/>
        <w:ind w:left="-5"/>
        <w:rPr>
          <w:color w:val="000000" w:themeColor="text1"/>
          <w:sz w:val="26"/>
          <w:szCs w:val="26"/>
        </w:rPr>
      </w:pPr>
      <w:r w:rsidRPr="003D7260">
        <w:rPr>
          <w:color w:val="000000" w:themeColor="text1"/>
          <w:sz w:val="26"/>
          <w:szCs w:val="26"/>
        </w:rPr>
        <w:t>1. Risk Management Approach</w:t>
      </w:r>
    </w:p>
    <w:p w14:paraId="3C104FF4" w14:textId="77777777" w:rsidR="007230FB" w:rsidRPr="00AA032D" w:rsidRDefault="00000000">
      <w:pPr>
        <w:spacing w:after="127" w:line="259" w:lineRule="auto"/>
        <w:ind w:left="7495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0D07C3BA" wp14:editId="7DEC6625">
                <wp:extent cx="12700" cy="6350"/>
                <wp:effectExtent l="0" t="0" r="0" b="0"/>
                <wp:docPr id="20461" name="Group 20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852" name="Shape 852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61" style="width:1pt;height:0.5pt;mso-position-horizontal-relative:char;mso-position-vertical-relative:line" coordsize="127,63">
                <v:shape id="Shape 852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p w14:paraId="58D82499" w14:textId="77777777" w:rsidR="007230FB" w:rsidRPr="00AA032D" w:rsidRDefault="00000000">
      <w:pPr>
        <w:ind w:left="10" w:right="0"/>
        <w:rPr>
          <w:sz w:val="22"/>
          <w:szCs w:val="22"/>
        </w:rPr>
      </w:pPr>
      <w:r w:rsidRPr="00AA032D">
        <w:rPr>
          <w:sz w:val="22"/>
          <w:szCs w:val="22"/>
        </w:rPr>
        <w:t>Risks are identified at project inception and reviewed weekly. Each risk is scored on Likelihood (1–5) and Impact (1–5); the product gives a Risk Score (1–25) used to prioritize. Each risk has a nominated owner responsible for monitoring triggers and executing the response. Response strategies follow the standard set: Avoid, Mitigate, Transfer, or Accept.</w:t>
      </w:r>
    </w:p>
    <w:p w14:paraId="7700DD11" w14:textId="2B2196D8" w:rsidR="007230FB" w:rsidRPr="003D7260" w:rsidRDefault="00000000">
      <w:pPr>
        <w:pStyle w:val="Heading1"/>
        <w:ind w:left="-5"/>
        <w:rPr>
          <w:color w:val="000000" w:themeColor="text1"/>
          <w:sz w:val="26"/>
          <w:szCs w:val="26"/>
        </w:rPr>
      </w:pPr>
      <w:r w:rsidRPr="003D7260">
        <w:rPr>
          <w:color w:val="000000" w:themeColor="text1"/>
          <w:sz w:val="26"/>
          <w:szCs w:val="26"/>
        </w:rPr>
        <w:t>2. Risk Scoring Matrix</w:t>
      </w:r>
    </w:p>
    <w:p w14:paraId="772DCD0F" w14:textId="77777777" w:rsidR="007230FB" w:rsidRPr="00AA032D" w:rsidRDefault="00000000">
      <w:pPr>
        <w:spacing w:after="60" w:line="259" w:lineRule="auto"/>
        <w:ind w:left="7495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7117A6C1" wp14:editId="33652A22">
                <wp:extent cx="12700" cy="6350"/>
                <wp:effectExtent l="0" t="0" r="0" b="0"/>
                <wp:docPr id="20462" name="Group 20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62" style="width:1pt;height:0.5pt;mso-position-horizontal-relative:char;mso-position-vertical-relative:line" coordsize="127,63">
                <v:shape id="Shape 857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38" w:type="dxa"/>
        <w:tblInd w:w="2686" w:type="dxa"/>
        <w:tblCellMar>
          <w:top w:w="10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7"/>
        <w:gridCol w:w="1587"/>
        <w:gridCol w:w="6464"/>
      </w:tblGrid>
      <w:tr w:rsidR="007230FB" w:rsidRPr="00AA032D" w14:paraId="60C291D2" w14:textId="77777777">
        <w:trPr>
          <w:trHeight w:val="300"/>
        </w:trPr>
        <w:tc>
          <w:tcPr>
            <w:tcW w:w="158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3320AA4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Score Range</w:t>
            </w:r>
          </w:p>
        </w:tc>
        <w:tc>
          <w:tcPr>
            <w:tcW w:w="158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0730C94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Priority</w:t>
            </w:r>
          </w:p>
        </w:tc>
        <w:tc>
          <w:tcPr>
            <w:tcW w:w="646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75A547D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Action</w:t>
            </w:r>
          </w:p>
        </w:tc>
      </w:tr>
      <w:tr w:rsidR="007230FB" w:rsidRPr="00AA032D" w14:paraId="69BA3B39" w14:textId="77777777">
        <w:trPr>
          <w:trHeight w:val="300"/>
        </w:trPr>
        <w:tc>
          <w:tcPr>
            <w:tcW w:w="158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361097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1–6</w:t>
            </w:r>
          </w:p>
        </w:tc>
        <w:tc>
          <w:tcPr>
            <w:tcW w:w="158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CB514D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Low</w:t>
            </w:r>
          </w:p>
        </w:tc>
        <w:tc>
          <w:tcPr>
            <w:tcW w:w="646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9EC4FB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Monitor; accept where cost-effective</w:t>
            </w:r>
          </w:p>
        </w:tc>
      </w:tr>
      <w:tr w:rsidR="007230FB" w:rsidRPr="00AA032D" w14:paraId="7F93817F" w14:textId="77777777">
        <w:trPr>
          <w:trHeight w:val="300"/>
        </w:trPr>
        <w:tc>
          <w:tcPr>
            <w:tcW w:w="158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87EF89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8–12</w:t>
            </w:r>
          </w:p>
        </w:tc>
        <w:tc>
          <w:tcPr>
            <w:tcW w:w="158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A1273A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Medium</w:t>
            </w:r>
          </w:p>
        </w:tc>
        <w:tc>
          <w:tcPr>
            <w:tcW w:w="646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0EB57C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Active mitigation plan required</w:t>
            </w:r>
          </w:p>
        </w:tc>
      </w:tr>
      <w:tr w:rsidR="007230FB" w:rsidRPr="00AA032D" w14:paraId="4825D5CB" w14:textId="77777777">
        <w:trPr>
          <w:trHeight w:val="300"/>
        </w:trPr>
        <w:tc>
          <w:tcPr>
            <w:tcW w:w="158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58DBF04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15–25</w:t>
            </w:r>
          </w:p>
        </w:tc>
        <w:tc>
          <w:tcPr>
            <w:tcW w:w="158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089DB97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High</w:t>
            </w:r>
          </w:p>
        </w:tc>
        <w:tc>
          <w:tcPr>
            <w:tcW w:w="6463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</w:tcPr>
          <w:p w14:paraId="25E11D1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Immediate mitigation + contingency; escalate at meetings</w:t>
            </w:r>
          </w:p>
        </w:tc>
      </w:tr>
    </w:tbl>
    <w:p w14:paraId="6E87AFCC" w14:textId="42A49916" w:rsidR="007230FB" w:rsidRPr="003D7260" w:rsidRDefault="00000000">
      <w:pPr>
        <w:pStyle w:val="Heading1"/>
        <w:ind w:left="-5"/>
        <w:rPr>
          <w:color w:val="000000" w:themeColor="text1"/>
          <w:sz w:val="26"/>
          <w:szCs w:val="26"/>
        </w:rPr>
      </w:pPr>
      <w:r w:rsidRPr="003D7260">
        <w:rPr>
          <w:color w:val="000000" w:themeColor="text1"/>
          <w:sz w:val="26"/>
          <w:szCs w:val="26"/>
        </w:rPr>
        <w:t>3. Risk Register</w:t>
      </w:r>
    </w:p>
    <w:p w14:paraId="66702A41" w14:textId="77777777" w:rsidR="007230FB" w:rsidRPr="00AA032D" w:rsidRDefault="00000000">
      <w:pPr>
        <w:spacing w:after="60" w:line="259" w:lineRule="auto"/>
        <w:ind w:left="7495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B0E231B" wp14:editId="7865AAF5">
                <wp:extent cx="12700" cy="6350"/>
                <wp:effectExtent l="0" t="0" r="0" b="0"/>
                <wp:docPr id="20463" name="Group 20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882" name="Shape 882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63" style="width:1pt;height:0.5pt;mso-position-horizontal-relative:char;mso-position-vertical-relative:line" coordsize="127,63">
                <v:shape id="Shape 882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5137" w:type="dxa"/>
        <w:tblInd w:w="-63" w:type="dxa"/>
        <w:tblCellMar>
          <w:top w:w="90" w:type="dxa"/>
          <w:left w:w="5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565"/>
        <w:gridCol w:w="2910"/>
        <w:gridCol w:w="1447"/>
        <w:gridCol w:w="392"/>
        <w:gridCol w:w="390"/>
        <w:gridCol w:w="678"/>
        <w:gridCol w:w="1125"/>
        <w:gridCol w:w="1129"/>
        <w:gridCol w:w="5109"/>
        <w:gridCol w:w="1392"/>
      </w:tblGrid>
      <w:tr w:rsidR="007230FB" w:rsidRPr="00AA032D" w14:paraId="5A666269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7811F74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6448155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Risk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3C678D7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Category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6BA9CB9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L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6BF3574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71677A3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Score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29C921F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Priority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2429F12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Response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781543E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Mitigation / Contingency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E4E4E4"/>
          </w:tcPr>
          <w:p w14:paraId="62D9D8F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Owner</w:t>
            </w:r>
          </w:p>
        </w:tc>
      </w:tr>
      <w:tr w:rsidR="007230FB" w:rsidRPr="00AA032D" w14:paraId="03AE752F" w14:textId="77777777">
        <w:trPr>
          <w:trHeight w:val="412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4DA43B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R1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463A63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Suitable labeled dataset can't be found or has licensing issues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DEC0EF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Technical/Data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440770D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C81217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0EE2DB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C5BE08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03030"/>
                <w:sz w:val="22"/>
                <w:szCs w:val="22"/>
              </w:rPr>
              <w:t>High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BC267B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C1210A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Shortlist </w:t>
            </w:r>
            <w:r w:rsidRPr="00AA032D">
              <w:rPr>
                <w:rFonts w:ascii="Segoe UI Symbol" w:eastAsia="Segoe UI Symbol" w:hAnsi="Segoe UI Symbol" w:cs="Segoe UI Symbol"/>
                <w:sz w:val="22"/>
                <w:szCs w:val="22"/>
              </w:rPr>
              <w:t>≥</w:t>
            </w:r>
            <w:r w:rsidRPr="00AA032D">
              <w:rPr>
                <w:sz w:val="22"/>
                <w:szCs w:val="22"/>
              </w:rPr>
              <w:t xml:space="preserve">2 datasets early (2.1); verify </w:t>
            </w:r>
            <w:proofErr w:type="spellStart"/>
            <w:r w:rsidRPr="00AA032D">
              <w:rPr>
                <w:sz w:val="22"/>
                <w:szCs w:val="22"/>
              </w:rPr>
              <w:t>licence</w:t>
            </w:r>
            <w:proofErr w:type="spellEnd"/>
            <w:r w:rsidRPr="00AA032D">
              <w:rPr>
                <w:sz w:val="22"/>
                <w:szCs w:val="22"/>
              </w:rPr>
              <w:t xml:space="preserve"> before committing; keep backup dataset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C14C3F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 lead</w:t>
            </w:r>
          </w:p>
        </w:tc>
      </w:tr>
      <w:tr w:rsidR="007230FB" w:rsidRPr="00AA032D" w14:paraId="01724A16" w14:textId="77777777">
        <w:trPr>
          <w:trHeight w:val="412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56D2441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R2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5B8C2E0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Poor model accuracy / high false-negative rate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BCDC6E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Technical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054BDB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DFF3D5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63E047D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E30967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9081B4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670B75C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Compare multiple models; tune hyperparameters; use F1/recall not just accuracy; allow buffer in</w:t>
            </w:r>
          </w:p>
          <w:p w14:paraId="3DB1CD8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3.4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6926680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</w:tr>
      <w:tr w:rsidR="007230FB" w:rsidRPr="00AA032D" w14:paraId="7DD7E8D7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1890EA8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R3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A825A9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Class imbalance skews results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45DB445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Technical/Data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7DA87A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591F39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B39F7D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9E5B7B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CC6B63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E4811D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Stratified split; resampling (SMOTE/</w:t>
            </w:r>
            <w:proofErr w:type="spellStart"/>
            <w:r w:rsidRPr="00AA032D">
              <w:rPr>
                <w:sz w:val="22"/>
                <w:szCs w:val="22"/>
              </w:rPr>
              <w:t>undersampling</w:t>
            </w:r>
            <w:proofErr w:type="spellEnd"/>
            <w:r w:rsidRPr="00AA032D">
              <w:rPr>
                <w:sz w:val="22"/>
                <w:szCs w:val="22"/>
              </w:rPr>
              <w:t>); report per-class metrics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DE0A2F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ML lead</w:t>
            </w:r>
          </w:p>
        </w:tc>
      </w:tr>
      <w:tr w:rsidR="007230FB" w:rsidRPr="00AA032D" w14:paraId="7C569B3D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5F0C728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R4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7B92403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 member unavailable (illness, drops unit)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34B761E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Resource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7A3339D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A401C3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88856A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171469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41AE0DB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4D50C67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proofErr w:type="gramStart"/>
            <w:r w:rsidRPr="00AA032D">
              <w:rPr>
                <w:sz w:val="22"/>
                <w:szCs w:val="22"/>
              </w:rPr>
              <w:t>Cross-train</w:t>
            </w:r>
            <w:proofErr w:type="gramEnd"/>
            <w:r w:rsidRPr="00AA032D">
              <w:rPr>
                <w:sz w:val="22"/>
                <w:szCs w:val="22"/>
              </w:rPr>
              <w:t xml:space="preserve"> on key tasks; document work in shared repo; redistribute via float tasks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EDA009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PM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</w:tr>
      <w:tr w:rsidR="007230FB" w:rsidRPr="00AA032D" w14:paraId="57922997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18E7E4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R5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29035A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Scope creep (adding features beyond plan)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1670DC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Management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9894BE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3320CB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21E0DC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604B5D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DC195D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Avoid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69DEF3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Enforce scope statement; route additions through change control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3EEB49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PM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</w:tr>
      <w:tr w:rsidR="007230FB" w:rsidRPr="00AA032D" w14:paraId="228E7417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D527CE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R6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008F0EE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Schedule slip on modeling delays app build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0B3B6AF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Schedule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0184592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4D5D326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0B646E7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6EE469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E16B84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68A8D9E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Track critical path weekly; use visualization/front-end float; start front-end in parallel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30BB754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PM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</w:tr>
      <w:tr w:rsidR="007230FB" w:rsidRPr="00AA032D" w14:paraId="6406A6DC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4E086DA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lastRenderedPageBreak/>
              <w:t>R7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463443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Integration failure between model and web app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F3D7DD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Technical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511D5A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83F6AF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3F7A87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F0717E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E2BD81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30EFEE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Serialize model early (3.7); agree input/output contract before 6.2; test with sample inputs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15564B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Dev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</w:tr>
      <w:tr w:rsidR="007230FB" w:rsidRPr="00AA032D" w14:paraId="6B1BFAD5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6E3C3DF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R8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821B96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Data loss / version confusion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60D225F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Technical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790853F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4F8B257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82A341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761DC7C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6F85DA3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7D11170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Use Git version control; never edit raw data; regular commits and backups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13ACE6B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Dev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</w:tr>
      <w:tr w:rsidR="007230FB" w:rsidRPr="00AA032D" w14:paraId="1682F585" w14:textId="77777777">
        <w:trPr>
          <w:trHeight w:val="412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B729CF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R9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6FD670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Accidental use of generative AI / academic-integrity breach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2267796D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Compliance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6AA0F4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751A12D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5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45133A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A3718AF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6EBABFF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Avoid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D62A6F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Write all materials in own words; cite in Harvard style; pre-submission Turnitin check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1CAC3BE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</w:tr>
      <w:tr w:rsidR="007230FB" w:rsidRPr="00AA032D" w14:paraId="498EF3E4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3911B8A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R10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77E671A7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Missing weekly meeting minutes / contribution records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5EA3055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Management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F107CD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6926B0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5A21798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513F5B60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06A141F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736CCDF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Assign a rotating scribe; template minutes; store centrally each week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302654C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Scribe</w:t>
            </w:r>
          </w:p>
        </w:tc>
      </w:tr>
      <w:tr w:rsidR="007230FB" w:rsidRPr="00AA032D" w14:paraId="2A84CB2F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C2F4201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R11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C03E17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Skill gaps in ML or web development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0BEDD93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Resource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EB3E3C9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16365BB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3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E68DF6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84E880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B8860B"/>
                <w:sz w:val="22"/>
                <w:szCs w:val="22"/>
              </w:rPr>
              <w:t>Medium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57C5045A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Mitigate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C44D70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Allocate learning time early; pair programming; use documented libraries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FFFFF"/>
          </w:tcPr>
          <w:p w14:paraId="37FAC5D8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Team</w:t>
            </w:r>
          </w:p>
        </w:tc>
      </w:tr>
      <w:tr w:rsidR="007230FB" w:rsidRPr="00AA032D" w14:paraId="379909B4" w14:textId="77777777">
        <w:trPr>
          <w:trHeight w:val="256"/>
        </w:trPr>
        <w:tc>
          <w:tcPr>
            <w:tcW w:w="56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43738A23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R12</w:t>
            </w:r>
          </w:p>
        </w:tc>
        <w:tc>
          <w:tcPr>
            <w:tcW w:w="2948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4287462B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Tooling/environment inconsistency between members</w:t>
            </w:r>
          </w:p>
        </w:tc>
        <w:tc>
          <w:tcPr>
            <w:tcW w:w="124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5A9BB73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Technical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2D0796C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32CEDFC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2</w:t>
            </w:r>
          </w:p>
        </w:tc>
        <w:tc>
          <w:tcPr>
            <w:tcW w:w="680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456CA4D2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73FBF4F6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b/>
                <w:color w:val="3A7D3A"/>
                <w:sz w:val="22"/>
                <w:szCs w:val="22"/>
              </w:rPr>
              <w:t>Low</w:t>
            </w:r>
          </w:p>
        </w:tc>
        <w:tc>
          <w:tcPr>
            <w:tcW w:w="1134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3F1780E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Accept</w:t>
            </w:r>
          </w:p>
        </w:tc>
        <w:tc>
          <w:tcPr>
            <w:tcW w:w="5216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01978024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>Shared requirements.txt and virtual environment; document setup</w:t>
            </w:r>
          </w:p>
        </w:tc>
        <w:tc>
          <w:tcPr>
            <w:tcW w:w="1417" w:type="dxa"/>
            <w:tcBorders>
              <w:top w:val="single" w:sz="3" w:space="0" w:color="8A8A8A"/>
              <w:left w:val="single" w:sz="3" w:space="0" w:color="8A8A8A"/>
              <w:bottom w:val="single" w:sz="3" w:space="0" w:color="8A8A8A"/>
              <w:right w:val="single" w:sz="3" w:space="0" w:color="8A8A8A"/>
            </w:tcBorders>
            <w:shd w:val="clear" w:color="auto" w:fill="F7F7F7"/>
          </w:tcPr>
          <w:p w14:paraId="2C1B8A65" w14:textId="77777777" w:rsidR="007230FB" w:rsidRPr="00AA032D" w:rsidRDefault="00000000">
            <w:pPr>
              <w:spacing w:after="0" w:line="259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AA032D">
              <w:rPr>
                <w:sz w:val="22"/>
                <w:szCs w:val="22"/>
              </w:rPr>
              <w:t xml:space="preserve">Dev </w:t>
            </w:r>
            <w:proofErr w:type="gramStart"/>
            <w:r w:rsidRPr="00AA032D">
              <w:rPr>
                <w:sz w:val="22"/>
                <w:szCs w:val="22"/>
              </w:rPr>
              <w:t>lead</w:t>
            </w:r>
            <w:proofErr w:type="gramEnd"/>
          </w:p>
        </w:tc>
      </w:tr>
    </w:tbl>
    <w:p w14:paraId="05160889" w14:textId="3F91B8CF" w:rsidR="007230FB" w:rsidRPr="003D7260" w:rsidRDefault="00000000">
      <w:pPr>
        <w:pStyle w:val="Heading1"/>
        <w:ind w:left="-5"/>
        <w:rPr>
          <w:color w:val="000000" w:themeColor="text1"/>
          <w:sz w:val="26"/>
          <w:szCs w:val="26"/>
        </w:rPr>
      </w:pPr>
      <w:r w:rsidRPr="003D7260">
        <w:rPr>
          <w:color w:val="000000" w:themeColor="text1"/>
          <w:sz w:val="26"/>
          <w:szCs w:val="26"/>
        </w:rPr>
        <w:t>4. Risk Response Plan (High-Priority Detail)</w:t>
      </w:r>
    </w:p>
    <w:p w14:paraId="39522C2A" w14:textId="77777777" w:rsidR="007230FB" w:rsidRPr="00AA032D" w:rsidRDefault="00000000">
      <w:pPr>
        <w:spacing w:after="127" w:line="259" w:lineRule="auto"/>
        <w:ind w:left="7495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6F5C6546" wp14:editId="46A61A67">
                <wp:extent cx="12700" cy="6350"/>
                <wp:effectExtent l="0" t="0" r="0" b="0"/>
                <wp:docPr id="20464" name="Group 20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1058" name="Shape 1058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64" style="width:1pt;height:0.5pt;mso-position-horizontal-relative:char;mso-position-vertical-relative:line" coordsize="127,63">
                <v:shape id="Shape 1058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p w14:paraId="20750A2C" w14:textId="77777777" w:rsidR="007230FB" w:rsidRPr="00AA032D" w:rsidRDefault="00000000">
      <w:pPr>
        <w:spacing w:after="95"/>
        <w:ind w:left="10" w:right="0"/>
        <w:rPr>
          <w:sz w:val="22"/>
          <w:szCs w:val="22"/>
        </w:rPr>
      </w:pPr>
      <w:r w:rsidRPr="00AA032D">
        <w:rPr>
          <w:b/>
          <w:sz w:val="22"/>
          <w:szCs w:val="22"/>
        </w:rPr>
        <w:t>R1 — Dataset availability (High, 15):</w:t>
      </w:r>
      <w:r w:rsidRPr="00AA032D">
        <w:rPr>
          <w:sz w:val="22"/>
          <w:szCs w:val="22"/>
        </w:rPr>
        <w:t xml:space="preserve"> This is the top risk because everything downstream depends on it. The team commits to locking a dataset with a verified </w:t>
      </w:r>
      <w:proofErr w:type="spellStart"/>
      <w:r w:rsidRPr="00AA032D">
        <w:rPr>
          <w:sz w:val="22"/>
          <w:szCs w:val="22"/>
        </w:rPr>
        <w:t>licence</w:t>
      </w:r>
      <w:proofErr w:type="spellEnd"/>
      <w:r w:rsidRPr="00AA032D">
        <w:rPr>
          <w:sz w:val="22"/>
          <w:szCs w:val="22"/>
        </w:rPr>
        <w:t xml:space="preserve"> by Week 5 (milestone: Dataset locked), keeping a second candidate in reserve. Trigger: no viable dataset confirmed by end of Week 5 </w:t>
      </w:r>
      <w:r w:rsidRPr="00AA032D">
        <w:rPr>
          <w:rFonts w:ascii="Segoe UI Symbol" w:eastAsia="Segoe UI Symbol" w:hAnsi="Segoe UI Symbol" w:cs="Segoe UI Symbol"/>
          <w:sz w:val="22"/>
          <w:szCs w:val="22"/>
        </w:rPr>
        <w:t>→</w:t>
      </w:r>
      <w:r w:rsidRPr="00AA032D">
        <w:rPr>
          <w:sz w:val="22"/>
          <w:szCs w:val="22"/>
        </w:rPr>
        <w:t xml:space="preserve"> escalate and switch to the backup immediately.</w:t>
      </w:r>
    </w:p>
    <w:p w14:paraId="4513F554" w14:textId="77777777" w:rsidR="007230FB" w:rsidRPr="00AA032D" w:rsidRDefault="00000000">
      <w:pPr>
        <w:spacing w:after="63"/>
        <w:ind w:left="10" w:right="0"/>
        <w:rPr>
          <w:sz w:val="22"/>
          <w:szCs w:val="22"/>
        </w:rPr>
      </w:pPr>
      <w:r w:rsidRPr="00AA032D">
        <w:rPr>
          <w:b/>
          <w:sz w:val="22"/>
          <w:szCs w:val="22"/>
        </w:rPr>
        <w:t>R2 / R3 — Model performance &amp; imbalance (Medium, 12):</w:t>
      </w:r>
      <w:r w:rsidRPr="00AA032D">
        <w:rPr>
          <w:sz w:val="22"/>
          <w:szCs w:val="22"/>
        </w:rPr>
        <w:t xml:space="preserve"> Handled together, since imbalance is a leading cause of weak recall. Mitigations run inside WBS 3.3–3.6: baseline first, then tuned models, resampling where needed, and evaluation focused on recall/F1 given that a missed threat is the costly error.</w:t>
      </w:r>
    </w:p>
    <w:p w14:paraId="5BA3F432" w14:textId="77777777" w:rsidR="007230FB" w:rsidRPr="00AA032D" w:rsidRDefault="00000000">
      <w:pPr>
        <w:ind w:left="10" w:right="0"/>
        <w:rPr>
          <w:sz w:val="22"/>
          <w:szCs w:val="22"/>
        </w:rPr>
      </w:pPr>
      <w:r w:rsidRPr="00AA032D">
        <w:rPr>
          <w:b/>
          <w:sz w:val="22"/>
          <w:szCs w:val="22"/>
        </w:rPr>
        <w:t>R4 / R6 — Resource &amp; schedule (Medium, 12):</w:t>
      </w:r>
      <w:r w:rsidRPr="00AA032D">
        <w:rPr>
          <w:sz w:val="22"/>
          <w:szCs w:val="22"/>
        </w:rPr>
        <w:t xml:space="preserve"> Managed through the weekly review against the baseline schedule. Float tasks (4.1, 4.2, 6.1) are the shock absorbers; if a critical-path task slips, members are pulled from float work to recover it.</w:t>
      </w:r>
    </w:p>
    <w:p w14:paraId="3BDBFBDB" w14:textId="546BB28B" w:rsidR="007230FB" w:rsidRPr="003D7260" w:rsidRDefault="00000000">
      <w:pPr>
        <w:pStyle w:val="Heading1"/>
        <w:ind w:left="-5"/>
        <w:rPr>
          <w:color w:val="000000" w:themeColor="text1"/>
          <w:sz w:val="26"/>
          <w:szCs w:val="26"/>
        </w:rPr>
      </w:pPr>
      <w:r w:rsidRPr="003D7260">
        <w:rPr>
          <w:color w:val="000000" w:themeColor="text1"/>
          <w:sz w:val="26"/>
          <w:szCs w:val="26"/>
        </w:rPr>
        <w:t>5. Monitoring &amp; Review</w:t>
      </w:r>
    </w:p>
    <w:p w14:paraId="0159C44C" w14:textId="77777777" w:rsidR="007230FB" w:rsidRPr="00AA032D" w:rsidRDefault="00000000">
      <w:pPr>
        <w:spacing w:after="127" w:line="259" w:lineRule="auto"/>
        <w:ind w:left="7495" w:right="0" w:firstLine="0"/>
        <w:jc w:val="left"/>
        <w:rPr>
          <w:sz w:val="22"/>
          <w:szCs w:val="22"/>
        </w:rPr>
      </w:pPr>
      <w:r w:rsidRPr="00AA032D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072A87E9" wp14:editId="05ACB989">
                <wp:extent cx="12700" cy="6350"/>
                <wp:effectExtent l="0" t="0" r="0" b="0"/>
                <wp:docPr id="14366" name="Group 14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6350"/>
                          <a:chOff x="0" y="0"/>
                          <a:chExt cx="12700" cy="6350"/>
                        </a:xfrm>
                      </wpg:grpSpPr>
                      <wps:wsp>
                        <wps:cNvPr id="1090" name="Shape 1090"/>
                        <wps:cNvSpPr/>
                        <wps:spPr>
                          <a:xfrm>
                            <a:off x="0" y="0"/>
                            <a:ext cx="12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66" style="width:1pt;height:0.5pt;mso-position-horizontal-relative:char;mso-position-vertical-relative:line" coordsize="127,63">
                <v:shape id="Shape 1090" style="position:absolute;width:127;height:0;left:0;top:0;" coordsize="12700,0" path="m0,0l12700,0">
                  <v:stroke weight="0.5pt" endcap="round" joinstyle="round" on="true" color="#b8b8b8"/>
                  <v:fill on="false" color="#000000" opacity="0"/>
                </v:shape>
              </v:group>
            </w:pict>
          </mc:Fallback>
        </mc:AlternateContent>
      </w:r>
    </w:p>
    <w:p w14:paraId="0CAFCF52" w14:textId="19174684" w:rsidR="007230FB" w:rsidRPr="00AA032D" w:rsidRDefault="00000000" w:rsidP="00AA032D">
      <w:pPr>
        <w:spacing w:after="8189"/>
        <w:ind w:left="10" w:right="0"/>
        <w:rPr>
          <w:sz w:val="22"/>
          <w:szCs w:val="22"/>
        </w:rPr>
      </w:pPr>
      <w:r w:rsidRPr="00AA032D">
        <w:rPr>
          <w:sz w:val="22"/>
          <w:szCs w:val="22"/>
        </w:rPr>
        <w:t>The risk register is a living document reviewed at each weekly meeting: scores are updated, closed risks retired, and new risks logged. High-priority risks are a standing agenda item, and any risk that materializes is recorded in the meeting minutes alongside the action taken.</w:t>
      </w:r>
    </w:p>
    <w:sectPr w:rsidR="007230FB" w:rsidRPr="00AA032D">
      <w:pgSz w:w="16838" w:h="11906" w:orient="landscape"/>
      <w:pgMar w:top="980" w:right="914" w:bottom="534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E00"/>
    <w:multiLevelType w:val="hybridMultilevel"/>
    <w:tmpl w:val="FDAC7468"/>
    <w:lvl w:ilvl="0" w:tplc="468E24B0">
      <w:start w:val="1"/>
      <w:numFmt w:val="bullet"/>
      <w:lvlText w:val="•"/>
      <w:lvlJc w:val="left"/>
      <w:pPr>
        <w:ind w:left="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04E6A8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0002AE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60078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822A0A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CEE7F4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BAF974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5A43B2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8E7D34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149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0FB"/>
    <w:rsid w:val="002E550A"/>
    <w:rsid w:val="003D7260"/>
    <w:rsid w:val="007230FB"/>
    <w:rsid w:val="00AA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E487"/>
  <w15:docId w15:val="{F5CD9823-9AF6-4CD1-B384-3F44CF96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 w:line="271" w:lineRule="auto"/>
      <w:ind w:left="130" w:right="120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1506</Words>
  <Characters>7067</Characters>
  <Application>Microsoft Office Word</Application>
  <DocSecurity>0</DocSecurity>
  <Lines>504</Lines>
  <Paragraphs>535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and Risk Management</vt:lpstr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and Risk Management</dc:title>
  <dc:subject>(unspecified)</dc:subject>
  <dc:creator>Hoàng Nhân Vũ</dc:creator>
  <cp:keywords/>
  <cp:lastModifiedBy>Hoàng Nhân Vũ</cp:lastModifiedBy>
  <cp:revision>2</cp:revision>
  <dcterms:created xsi:type="dcterms:W3CDTF">2026-10-05T01:37:00Z</dcterms:created>
  <dcterms:modified xsi:type="dcterms:W3CDTF">2026-10-05T01:37:00Z</dcterms:modified>
</cp:coreProperties>
</file>