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600257，大湖股份，接近均线5/10/20/30，20250224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603259，药明康德，接近均线5，20250224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603039，泛微网络，接近均线5/10，20250224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002008，大族激光，接近均线5，20250217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600763，通策医疗，接近均线5，20250224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600490，鹏欣资源，接近均线5/20，20250224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002475，立讯精密，接近均线10，20250217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603020，爱普股份，接近均线10，20250224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600570，恒生电子，接近均线5，20250224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600300，维维股份，接近均线10，20250224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002050，三花智控，接近均线10，20250217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603787，新日股份，接近均线5/10，20250224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000725，京东方Ａ，接近均线5，20250217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000338，潍柴动力，接近均线5，20250217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000823，超声电子，接近均线5，20250217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002456，欧菲光，接近均线5，20250217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600496，精工钢构，接近均线10，20250224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