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603259，药明康德，接近均线10，20250213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601958，金钼股份，接近均线20/30，20250213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002353，杰瑞股份，接近均线5/30，20250213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603518，锦泓集团，接近均线5/10，20250213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002008，大族激光，接近均线5，20250213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603020，爱普股份，接近均线5/10，20250213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600584，长电科技，接近均线20/30，20250213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000063，中兴通讯，接近均线30，20250213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000725，京东方Ａ，接近均线5/10，20250213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000823，超声电子，接近均线10，20250213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603638，艾迪精密，接近均线10，20250213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