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600276，恒瑞医药，接近均线250，20250120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600600，青岛啤酒，接近均线60，20250120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601633，长城汽车，接近均线140，20250120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002241，歌尔股份，接近均线60，20250120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