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000333，美的集团，接近均线60，20250207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000538，云南白药，接近均线60，20250207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000895，双汇发展，接近均线60，20250207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600660，福耀玻璃，接近均线60，20250207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002216，三全食品，接近均线140，20250207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600600，青岛啤酒，接近均线140，20250207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000651，格力电器，接近均线60，20250207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