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002589，瑞康医药，接近均线140，20250122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000999，华润三九，接近均线140，20250122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000799，酒鬼酒，接近均线140，20250122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002460，赣锋锂业，接近均线250，20250122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000333，美的集团，接近均线60，20250122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002563，森马服饰，接近均线140，20250122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600660，福耀玻璃，接近均线60，20250122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000401，冀东水泥，接近均线140，20250122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002216，三全食品，接近均线140，20250122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603288，海天味业，接近均线140，20250122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000651，格力电器，接近均线60，20250122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002407，多氟多，接近均线140，20250122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601633，长城汽车，接近均线250，20250122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