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002737，葵花药业，接近前低18.22，20250120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600199，金种子酒，接近前低11.78，20250120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002008，大族激光，接近前低25.23，20250120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600763，通策医疗，接近前低41.7703，20250120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002271，东方雨虹，接近前低12.18，20250120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600660，福耀玻璃，接近前低58.91，20250120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600600，青岛啤酒，接近前低74.3947/73.82，20250120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603288，海天味业，接近前低41.82，20250120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000810，创维数字，接近前低12.2102/12.17，20250120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600496，精工钢构，接近前低2.8516，20250120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601633，长城汽车，接近前低25.2577/25.0898，20250120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