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D37A9">
      <w:pPr>
        <w:spacing w:before="156" w:beforeLines="50"/>
        <w:ind w:firstLine="0" w:firstLineChars="0"/>
        <w:jc w:val="center"/>
        <w:rPr>
          <w:rFonts w:ascii="微软雅黑" w:hAnsi="微软雅黑"/>
          <w:b/>
          <w:bCs/>
          <w:spacing w:val="10"/>
          <w:sz w:val="24"/>
          <w:szCs w:val="24"/>
        </w:rPr>
      </w:pPr>
      <w:bookmarkStart w:id="0" w:name="_GoBack"/>
      <w:bookmarkEnd w:id="0"/>
      <w:r>
        <w:rPr>
          <w:rFonts w:ascii="微软雅黑" w:hAnsi="微软雅黑"/>
          <w:b/>
          <w:bCs/>
          <w:spacing w:val="10"/>
          <w:sz w:val="24"/>
          <w:szCs w:val="24"/>
        </w:rPr>
        <w:t>2025年</w:t>
      </w:r>
      <w:r>
        <w:rPr>
          <w:rFonts w:hint="eastAsia" w:ascii="微软雅黑" w:hAnsi="微软雅黑"/>
          <w:b/>
          <w:bCs/>
          <w:spacing w:val="10"/>
          <w:sz w:val="24"/>
          <w:szCs w:val="24"/>
        </w:rPr>
        <w:t xml:space="preserve"> </w:t>
      </w:r>
      <w:r>
        <w:rPr>
          <w:rFonts w:ascii="微软雅黑" w:hAnsi="微软雅黑"/>
          <w:b/>
          <w:bCs/>
          <w:spacing w:val="10"/>
          <w:sz w:val="24"/>
          <w:szCs w:val="24"/>
        </w:rPr>
        <w:t>第八届“大健康建筑”联合毕业设计</w:t>
      </w:r>
    </w:p>
    <w:p w14:paraId="630D26CF">
      <w:pPr>
        <w:ind w:firstLine="0" w:firstLineChars="0"/>
        <w:jc w:val="center"/>
        <w:rPr>
          <w:rFonts w:ascii="微软雅黑" w:hAnsi="微软雅黑"/>
          <w:b/>
          <w:bCs/>
          <w:sz w:val="32"/>
          <w:szCs w:val="36"/>
        </w:rPr>
      </w:pPr>
      <w:r>
        <w:rPr>
          <w:rFonts w:hint="eastAsia" w:ascii="微软雅黑" w:hAnsi="微软雅黑"/>
          <w:b/>
          <w:bCs/>
          <w:sz w:val="32"/>
          <w:szCs w:val="36"/>
        </w:rPr>
        <w:t>基于天津历史文脉的全龄友好型健康社区设计</w:t>
      </w:r>
    </w:p>
    <w:p w14:paraId="0A96C791">
      <w:pPr>
        <w:pStyle w:val="2"/>
        <w:numPr>
          <w:ilvl w:val="0"/>
          <w:numId w:val="1"/>
        </w:numPr>
        <w:spacing w:before="312" w:beforeLines="100" w:after="0" w:line="440" w:lineRule="exact"/>
        <w:jc w:val="both"/>
        <w:rPr>
          <w:rStyle w:val="8"/>
          <w:b/>
          <w:bCs/>
          <w:sz w:val="28"/>
          <w:szCs w:val="28"/>
        </w:rPr>
      </w:pPr>
      <w:r>
        <w:rPr>
          <w:rStyle w:val="8"/>
          <w:b/>
          <w:bCs/>
          <w:sz w:val="28"/>
          <w:szCs w:val="28"/>
        </w:rPr>
        <w:t>选题背景</w:t>
      </w:r>
    </w:p>
    <w:p w14:paraId="5572BC86">
      <w:pPr>
        <w:numPr>
          <w:ilvl w:val="0"/>
          <w:numId w:val="2"/>
        </w:numPr>
        <w:ind w:firstLine="420"/>
        <w:jc w:val="left"/>
        <w:rPr>
          <w:rFonts w:ascii="微软雅黑" w:hAnsi="微软雅黑" w:cs="微软雅黑"/>
          <w:b/>
          <w:bCs/>
          <w:kern w:val="0"/>
          <w:szCs w:val="21"/>
          <w:lang w:bidi="ar"/>
        </w:rPr>
      </w:pPr>
      <w:r>
        <w:rPr>
          <w:rFonts w:hint="eastAsia" w:ascii="微软雅黑" w:hAnsi="微软雅黑" w:cs="微软雅黑"/>
          <w:b/>
          <w:bCs/>
          <w:kern w:val="0"/>
          <w:szCs w:val="21"/>
          <w:lang w:bidi="ar"/>
        </w:rPr>
        <w:t>天津老城区老龄化严重</w:t>
      </w:r>
    </w:p>
    <w:p w14:paraId="2DB73906">
      <w:pPr>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近年来，天津面临着老龄化问题，特别是在中心城区（和平区、河西区、南开区、河东区、河北区和红桥区）受到人口结构自然演变、生育率走低、青年外流、住房更新滞后及传统生活圈稳定等因素叠加影响，普遍呈现高比例、高速度、高集中度的老龄化格局。中心城区常住人口中60岁及以上人群占比普遍在30%上下，部分街道甚至接近三分之一到四成，明显高于外环外的新区和新市镇；同时，高龄化现象尤为突出，80岁以上老人数量在全市占比中显著偏高，失能、半失能和独居、空巢老人比例也集中于老城区。由于老城区居住密度大、建筑老旧、小区多为无电梯、多层砖混楼，适老化设施严重不足，导致日常活动、出行和医疗需求更加集中和急迫。此外，老城区医疗机构布局虽密集，但基层社区养老服务能力和专业照护资源长期偏弱，医养结合供给不足，难以全面覆盖不断增长的高龄与慢病人群。人口结构的持续老化也带来社会治理和社区服务压力，如家庭照护能力减弱、应急救助需求增加、社区活动和精神慰藉资源紧张等。总体而言，天津中心城区的老龄化呈现“高比例、高龄化、空巢化、设施老旧化与服务供给不足并存”的典型特征，已成为城市养老体系与公共服务体系必须优先应对的核心区域。</w:t>
      </w:r>
    </w:p>
    <w:p w14:paraId="69135493">
      <w:pPr>
        <w:numPr>
          <w:ilvl w:val="0"/>
          <w:numId w:val="2"/>
        </w:numPr>
        <w:ind w:firstLine="420"/>
        <w:jc w:val="left"/>
        <w:rPr>
          <w:rFonts w:ascii="微软雅黑" w:hAnsi="微软雅黑" w:cs="微软雅黑"/>
          <w:b/>
          <w:bCs/>
          <w:kern w:val="0"/>
          <w:szCs w:val="21"/>
          <w:lang w:bidi="ar"/>
        </w:rPr>
      </w:pPr>
      <w:r>
        <w:rPr>
          <w:rFonts w:hint="eastAsia" w:ascii="微软雅黑" w:hAnsi="微软雅黑" w:cs="微软雅黑"/>
          <w:b/>
          <w:bCs/>
          <w:kern w:val="0"/>
          <w:szCs w:val="21"/>
          <w:lang w:bidi="ar"/>
        </w:rPr>
        <w:t>运河水系在天津城市空间组织中的重要价值</w:t>
      </w:r>
    </w:p>
    <w:p w14:paraId="25A06A7D">
      <w:pPr>
        <w:ind w:firstLine="420"/>
        <w:jc w:val="left"/>
        <w:rPr>
          <w:szCs w:val="21"/>
        </w:rPr>
      </w:pPr>
      <w:r>
        <w:rPr>
          <w:rFonts w:hint="eastAsia" w:ascii="微软雅黑" w:hAnsi="微软雅黑" w:cs="微软雅黑"/>
          <w:color w:val="000000"/>
          <w:kern w:val="0"/>
          <w:szCs w:val="21"/>
          <w:lang w:bidi="ar"/>
        </w:rPr>
        <w:t>城市滨水是古代城市选址的重要条件之一。漕运时代下，天津卫依托运河资源，发展成为了中国北方地区的重要商贸中心，塑造了三岔口地区依托水运为主的城市空间特色。当今，随着运河水运职能的减弱，其在景观生态、休闲游憩方面的功能愈发重要。研究街区在城市发展中的历史、文化、景观、功能和精神价值，充分利用运河在文化、景观、生态方面的资源，从健康生态、地域文化、特色空间等方面出发，协调好城市街区与运河的景观和空间关系，挖掘城市滨水地区的地域特色，延续运河历史文化遗产传承，重塑三岔口地区魅力。</w:t>
      </w:r>
    </w:p>
    <w:p w14:paraId="16220425">
      <w:pPr>
        <w:pStyle w:val="2"/>
        <w:numPr>
          <w:ilvl w:val="0"/>
          <w:numId w:val="1"/>
        </w:numPr>
        <w:spacing w:before="312" w:beforeLines="100" w:after="0" w:line="440" w:lineRule="exact"/>
        <w:jc w:val="both"/>
        <w:rPr>
          <w:rStyle w:val="8"/>
          <w:rFonts w:ascii="黑体" w:hAnsi="黑体" w:eastAsia="黑体" w:cs="黑体"/>
          <w:b/>
          <w:bCs/>
          <w:sz w:val="28"/>
          <w:szCs w:val="28"/>
        </w:rPr>
      </w:pPr>
      <w:r>
        <w:rPr>
          <w:rStyle w:val="8"/>
          <w:rFonts w:hint="eastAsia" w:ascii="黑体" w:hAnsi="黑体" w:eastAsia="黑体" w:cs="黑体"/>
          <w:b/>
          <w:bCs/>
          <w:sz w:val="28"/>
          <w:szCs w:val="28"/>
        </w:rPr>
        <w:t>基地概况</w:t>
      </w:r>
    </w:p>
    <w:p w14:paraId="3205C4E7">
      <w:pPr>
        <w:widowControl/>
        <w:ind w:left="10" w:hanging="10" w:firstLineChars="0"/>
        <w:jc w:val="left"/>
        <w:rPr>
          <w:rFonts w:ascii="微软雅黑" w:hAnsi="微软雅黑" w:cs="微软雅黑"/>
          <w:b/>
          <w:bCs/>
          <w:color w:val="000000"/>
          <w:kern w:val="0"/>
          <w:szCs w:val="21"/>
          <w:lang w:bidi="ar"/>
        </w:rPr>
      </w:pPr>
      <w:r>
        <w:rPr>
          <w:rFonts w:hint="eastAsia" w:ascii="微软雅黑" w:hAnsi="微软雅黑" w:cs="微软雅黑"/>
          <w:b/>
          <w:bCs/>
          <w:color w:val="000000"/>
          <w:kern w:val="0"/>
          <w:szCs w:val="21"/>
          <w:lang w:bidi="ar"/>
        </w:rPr>
        <w:t>2.1地理</w:t>
      </w:r>
      <w:r>
        <w:rPr>
          <w:rFonts w:hint="eastAsia" w:ascii="微软雅黑" w:hAnsi="微软雅黑" w:cs="微软雅黑"/>
          <w:b/>
          <w:bCs/>
          <w:color w:val="000000"/>
          <w:kern w:val="0"/>
          <w:sz w:val="22"/>
          <w:lang w:bidi="ar"/>
        </w:rPr>
        <w:t>位</w:t>
      </w:r>
      <w:r>
        <w:rPr>
          <w:rFonts w:hint="eastAsia" w:ascii="微软雅黑" w:hAnsi="微软雅黑" w:cs="微软雅黑"/>
          <w:b/>
          <w:bCs/>
          <w:color w:val="000000"/>
          <w:kern w:val="0"/>
          <w:szCs w:val="21"/>
          <w:lang w:bidi="ar"/>
        </w:rPr>
        <w:t>置概述</w:t>
      </w:r>
    </w:p>
    <w:p w14:paraId="225F9402">
      <w:pPr>
        <w:widowControl/>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基</w:t>
      </w:r>
      <w:r>
        <w:rPr>
          <w:rFonts w:ascii="微软雅黑" w:hAnsi="微软雅黑" w:cs="微软雅黑"/>
          <w:color w:val="000000"/>
          <w:kern w:val="0"/>
          <w:szCs w:val="21"/>
          <w:lang w:bidi="ar"/>
        </w:rPr>
        <w:t>地选址</w:t>
      </w:r>
      <w:r>
        <w:rPr>
          <w:rFonts w:hint="eastAsia" w:ascii="微软雅黑" w:hAnsi="微软雅黑" w:cs="微软雅黑"/>
          <w:color w:val="000000"/>
          <w:kern w:val="0"/>
          <w:szCs w:val="21"/>
          <w:lang w:bidi="ar"/>
        </w:rPr>
        <w:t>天津市三岔河口区域，设计范围为南运河南路-金刚桥（大胡同）-新开大街-金钟桥大街，总面积约4.2万平方米。基地位于红桥区和河北区交接处，海河、北运河和南运河在此交汇，整个城市的形态自河口孕育、生长、成型，独特的地理位置造就了基地复杂、多元的城市空间景观。基地毗邻天津市“网红”旅游景点“天津之眼”，曾是天津历史上重要的水运码头、商贸集散地，被誉为“天津卫的摇篮”，历史文化元素丰富；访客群体密集。基地周边有600余年历史的商业街估衣街、天津市文物保护单位和特殊保护等级历史风貌建筑大悲禅院、北方商贸批发市场等现状要素。基地周边有拟建的轨道交通站点（轨道交通4号线东北角站、轨道交通12号线北马路站、轨道交通7号线黄纬路站）。 目前三岔口地区已纳入国家大运河遗产保护规划的范围。随着天津市城市更新战略的推进，该地区的更新改造正逐步实施。</w:t>
      </w:r>
    </w:p>
    <w:p w14:paraId="47BDCC25">
      <w:pPr>
        <w:widowControl/>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三岔河口地区在规划中以公共管理服务设施用地和商业服务业设施用地为主。同时，也是津派文化、近代史迹为主要特点的文化集中地与生态化开放空间。</w:t>
      </w:r>
    </w:p>
    <w:p w14:paraId="574D82DA">
      <w:pPr>
        <w:widowControl/>
        <w:ind w:firstLine="0" w:firstLineChars="0"/>
        <w:jc w:val="left"/>
        <w:rPr>
          <w:rFonts w:ascii="微软雅黑" w:hAnsi="微软雅黑" w:cs="微软雅黑"/>
          <w:color w:val="000000"/>
          <w:kern w:val="0"/>
          <w:szCs w:val="21"/>
          <w:lang w:bidi="ar"/>
        </w:rPr>
      </w:pPr>
      <w:r>
        <mc:AlternateContent>
          <mc:Choice Requires="wps">
            <w:drawing>
              <wp:anchor distT="0" distB="0" distL="114300" distR="114300" simplePos="0" relativeHeight="251660288" behindDoc="0" locked="0" layoutInCell="1" allowOverlap="1">
                <wp:simplePos x="0" y="0"/>
                <wp:positionH relativeFrom="column">
                  <wp:posOffset>2118995</wp:posOffset>
                </wp:positionH>
                <wp:positionV relativeFrom="paragraph">
                  <wp:posOffset>1868170</wp:posOffset>
                </wp:positionV>
                <wp:extent cx="518160" cy="518160"/>
                <wp:effectExtent l="24130" t="24130" r="36830" b="36830"/>
                <wp:wrapNone/>
                <wp:docPr id="9" name="椭圆 9"/>
                <wp:cNvGraphicFramePr/>
                <a:graphic xmlns:a="http://schemas.openxmlformats.org/drawingml/2006/main">
                  <a:graphicData uri="http://schemas.microsoft.com/office/word/2010/wordprocessingShape">
                    <wps:wsp>
                      <wps:cNvSpPr/>
                      <wps:spPr>
                        <a:xfrm>
                          <a:off x="0" y="0"/>
                          <a:ext cx="518160" cy="518160"/>
                        </a:xfrm>
                        <a:prstGeom prst="ellipse">
                          <a:avLst/>
                        </a:prstGeom>
                        <a:noFill/>
                        <a:ln w="47625" cmpd="sng">
                          <a:solidFill>
                            <a:srgbClr val="FFFF00"/>
                          </a:solidFill>
                          <a:prstDash val="sysDot"/>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6.85pt;margin-top:147.1pt;height:40.8pt;width:40.8pt;z-index:251660288;v-text-anchor:middle;mso-width-relative:page;mso-height-relative:page;" filled="f" stroked="t" coordsize="21600,21600" o:gfxdata="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yMNLtsAAAALAQAADwAAAAAAAAABACAAAAAiAAAAZHJzL2Rvd25y&#10;ZXYueG1sUEsBAhQAFAAAAAgAh07iQJGZhGFtAgAAzgQAAA4AAAAAAAAAAQAgAAAAKgEAAGRycy9l&#10;Mm9Eb2MueG1sUEsFBgAAAAAGAAYAWQEAAAkGAAAAAA==&#10;">
                <v:fill on="f" focussize="0,0"/>
                <v:stroke weight="3.75pt" color="#FFFF00 [2404]" miterlimit="8" joinstyle="miter" dashstyle="1 1"/>
                <v:imagedata o:title=""/>
                <o:lock v:ext="edit" aspectratio="f"/>
              </v:shape>
            </w:pict>
          </mc:Fallback>
        </mc:AlternateContent>
      </w:r>
      <w:r>
        <w:rPr>
          <w:rFonts w:hint="eastAsia" w:ascii="微软雅黑" w:hAnsi="微软雅黑" w:cs="微软雅黑"/>
          <w:color w:val="000000"/>
          <w:kern w:val="0"/>
          <w:szCs w:val="21"/>
          <w:lang w:bidi="ar"/>
        </w:rPr>
        <w:drawing>
          <wp:inline distT="0" distB="0" distL="114300" distR="114300">
            <wp:extent cx="3970020" cy="3558540"/>
            <wp:effectExtent l="0" t="0" r="7620" b="7620"/>
            <wp:docPr id="8" name="图片 8" descr="6eeec442938f85bcc8d0345d5939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eeec442938f85bcc8d0345d59399a7"/>
                    <pic:cNvPicPr>
                      <a:picLocks noChangeAspect="1"/>
                    </pic:cNvPicPr>
                  </pic:nvPicPr>
                  <pic:blipFill>
                    <a:blip r:embed="rId7"/>
                    <a:stretch>
                      <a:fillRect/>
                    </a:stretch>
                  </pic:blipFill>
                  <pic:spPr>
                    <a:xfrm>
                      <a:off x="0" y="0"/>
                      <a:ext cx="3970020" cy="3558540"/>
                    </a:xfrm>
                    <a:prstGeom prst="rect">
                      <a:avLst/>
                    </a:prstGeom>
                    <a:ln w="28575" cmpd="sng">
                      <a:noFill/>
                      <a:prstDash val="solid"/>
                    </a:ln>
                  </pic:spPr>
                </pic:pic>
              </a:graphicData>
            </a:graphic>
          </wp:inline>
        </w:drawing>
      </w:r>
    </w:p>
    <w:p w14:paraId="53A1D61D">
      <w:pPr>
        <w:widowControl/>
        <w:ind w:firstLine="420"/>
        <w:jc w:val="left"/>
        <w:rPr>
          <w:rFonts w:ascii="微软雅黑" w:hAnsi="微软雅黑" w:cs="微软雅黑"/>
          <w:color w:val="000000"/>
          <w:kern w:val="0"/>
          <w:szCs w:val="21"/>
          <w:lang w:bidi="ar"/>
        </w:rPr>
      </w:pPr>
    </w:p>
    <w:p w14:paraId="029FE61D">
      <w:pPr>
        <w:widowControl/>
        <w:ind w:firstLine="0" w:firstLineChars="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drawing>
          <wp:inline distT="0" distB="0" distL="114300" distR="114300">
            <wp:extent cx="4521835" cy="2726055"/>
            <wp:effectExtent l="0" t="0" r="4445" b="1905"/>
            <wp:docPr id="6" name="图片 6" descr="03c5f9dd7fabd5198f5689fa8381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c5f9dd7fabd5198f5689fa8381e22"/>
                    <pic:cNvPicPr>
                      <a:picLocks noChangeAspect="1"/>
                    </pic:cNvPicPr>
                  </pic:nvPicPr>
                  <pic:blipFill>
                    <a:blip r:embed="rId8"/>
                    <a:stretch>
                      <a:fillRect/>
                    </a:stretch>
                  </pic:blipFill>
                  <pic:spPr>
                    <a:xfrm>
                      <a:off x="0" y="0"/>
                      <a:ext cx="4521835" cy="2726055"/>
                    </a:xfrm>
                    <a:prstGeom prst="rect">
                      <a:avLst/>
                    </a:prstGeom>
                  </pic:spPr>
                </pic:pic>
              </a:graphicData>
            </a:graphic>
          </wp:inline>
        </w:drawing>
      </w:r>
    </w:p>
    <w:p w14:paraId="4B4B9644">
      <w:pPr>
        <w:widowControl/>
        <w:ind w:left="10" w:hanging="10" w:firstLineChars="0"/>
        <w:jc w:val="left"/>
        <w:rPr>
          <w:szCs w:val="21"/>
        </w:rPr>
      </w:pPr>
      <w:r>
        <w:rPr>
          <w:rFonts w:hint="eastAsia" w:ascii="微软雅黑" w:hAnsi="微软雅黑" w:cs="微软雅黑"/>
          <w:b/>
          <w:bCs/>
          <w:color w:val="000000"/>
          <w:kern w:val="0"/>
          <w:szCs w:val="21"/>
          <w:lang w:bidi="ar"/>
        </w:rPr>
        <w:t>2.2基地的</w:t>
      </w:r>
      <w:r>
        <w:rPr>
          <w:rFonts w:ascii="微软雅黑" w:hAnsi="微软雅黑" w:cs="微软雅黑"/>
          <w:b/>
          <w:bCs/>
          <w:color w:val="000000"/>
          <w:kern w:val="0"/>
          <w:szCs w:val="21"/>
          <w:lang w:bidi="ar"/>
        </w:rPr>
        <w:t>文化底蕴</w:t>
      </w:r>
    </w:p>
    <w:p w14:paraId="2DD07D3B">
      <w:pPr>
        <w:widowControl/>
        <w:numPr>
          <w:ilvl w:val="0"/>
          <w:numId w:val="3"/>
        </w:numPr>
        <w:ind w:firstLine="420"/>
        <w:jc w:val="left"/>
        <w:rPr>
          <w:szCs w:val="21"/>
        </w:rPr>
      </w:pPr>
      <w:r>
        <w:rPr>
          <w:rFonts w:ascii="微软雅黑" w:hAnsi="微软雅黑" w:cs="微软雅黑"/>
          <w:color w:val="000000"/>
          <w:kern w:val="0"/>
          <w:szCs w:val="21"/>
          <w:lang w:bidi="ar"/>
        </w:rPr>
        <w:t>商贸氛围</w:t>
      </w:r>
    </w:p>
    <w:p w14:paraId="326118B3">
      <w:pPr>
        <w:widowControl/>
        <w:ind w:firstLine="420"/>
        <w:jc w:val="left"/>
        <w:rPr>
          <w:rFonts w:ascii="微软雅黑" w:hAnsi="微软雅黑" w:cs="微软雅黑"/>
          <w:color w:val="000000"/>
          <w:kern w:val="0"/>
          <w:szCs w:val="21"/>
          <w:lang w:bidi="ar"/>
        </w:rPr>
      </w:pPr>
      <w:r>
        <w:rPr>
          <w:rFonts w:ascii="微软雅黑" w:hAnsi="微软雅黑" w:cs="微软雅黑"/>
          <w:color w:val="000000"/>
          <w:kern w:val="0"/>
          <w:szCs w:val="21"/>
          <w:lang w:bidi="ar"/>
        </w:rPr>
        <w:t>三岔河口地区历史上是天津市商业中心。现状虽</w:t>
      </w:r>
      <w:r>
        <w:rPr>
          <w:rFonts w:hint="eastAsia" w:ascii="微软雅黑" w:hAnsi="微软雅黑" w:cs="微软雅黑"/>
          <w:color w:val="000000"/>
          <w:kern w:val="0"/>
          <w:szCs w:val="21"/>
          <w:lang w:bidi="ar"/>
        </w:rPr>
        <w:t>然有所衰败，但仍有较强的商贸氛围和商业底蕴。基地毗邻有600余年历史的估衣街和曾经十分有名的华北地区小商品批发商贸片区（也称大胡同），与东面的东北角古文化街共同形成老一辈天津人记忆中的活力商圈。</w:t>
      </w:r>
    </w:p>
    <w:p w14:paraId="51FD63D1">
      <w:pPr>
        <w:widowControl/>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drawing>
          <wp:inline distT="0" distB="0" distL="114300" distR="114300">
            <wp:extent cx="4373880" cy="1485900"/>
            <wp:effectExtent l="0" t="0" r="0" b="7620"/>
            <wp:docPr id="7" name="图片 7" descr="9b609ca70e4fb13455d151cec82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b609ca70e4fb13455d151cec826096"/>
                    <pic:cNvPicPr>
                      <a:picLocks noChangeAspect="1"/>
                    </pic:cNvPicPr>
                  </pic:nvPicPr>
                  <pic:blipFill>
                    <a:blip r:embed="rId9"/>
                    <a:stretch>
                      <a:fillRect/>
                    </a:stretch>
                  </pic:blipFill>
                  <pic:spPr>
                    <a:xfrm>
                      <a:off x="0" y="0"/>
                      <a:ext cx="4373880" cy="1485900"/>
                    </a:xfrm>
                    <a:prstGeom prst="rect">
                      <a:avLst/>
                    </a:prstGeom>
                  </pic:spPr>
                </pic:pic>
              </a:graphicData>
            </a:graphic>
          </wp:inline>
        </w:drawing>
      </w:r>
    </w:p>
    <w:p w14:paraId="00EB2C23">
      <w:pPr>
        <w:widowControl/>
        <w:numPr>
          <w:ilvl w:val="0"/>
          <w:numId w:val="3"/>
        </w:numPr>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历史底蕴</w:t>
      </w:r>
    </w:p>
    <w:p w14:paraId="5908DAB5">
      <w:pPr>
        <w:widowControl/>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三岔河口素有“天津摇篮”的美誉，基地周边有分布四大历史文化风貌保护区，分别是海河历史文化风貌保护区、估衣街历史文化风貌保护区、古文化街历史文化风貌保护区和老城厢历史文化风貌保护区。三岔河口地区不可移动文物众多，其中全国重点文物保护单位有：京杭大运河，望海楼教堂。市级文物保护单位有：文庙、天后宫、玉皇阁、李叔同故居、金汤桥、大悲院、谦祥益绸布店、瑞蚨祥绸布店、红莲圣母停船厂、清真大寺等等。在非遗方面，三岔河口周边资源同样丰富，其中全国重点文物保护单位有：妈祖祭典、天津泥人张泥塑和风筝魏制作技艺；市级文物保护单位有：耳朵眼炸糕、刘海空竹、天津茶楼文化等等。</w:t>
      </w:r>
    </w:p>
    <w:p w14:paraId="43BB4119">
      <w:pPr>
        <w:widowControl/>
        <w:ind w:firstLine="420"/>
        <w:jc w:val="left"/>
      </w:pPr>
    </w:p>
    <w:p w14:paraId="01BD3E3E">
      <w:pPr>
        <w:widowControl/>
        <w:ind w:firstLine="420"/>
        <w:jc w:val="left"/>
        <w:rPr>
          <w:rFonts w:ascii="微软雅黑" w:hAnsi="微软雅黑" w:cs="微软雅黑"/>
          <w:color w:val="000000"/>
          <w:kern w:val="0"/>
          <w:szCs w:val="21"/>
          <w:lang w:bidi="ar"/>
        </w:rPr>
      </w:pPr>
    </w:p>
    <w:p w14:paraId="5409820D">
      <w:pPr>
        <w:widowControl/>
        <w:ind w:firstLine="420"/>
        <w:jc w:val="left"/>
        <w:rPr>
          <w:rFonts w:ascii="微软雅黑" w:hAnsi="微软雅黑" w:cs="微软雅黑"/>
          <w:color w:val="000000"/>
          <w:kern w:val="0"/>
          <w:szCs w:val="21"/>
          <w:lang w:bidi="ar"/>
        </w:rPr>
      </w:pPr>
      <w:r>
        <mc:AlternateContent>
          <mc:Choice Requires="wps">
            <w:drawing>
              <wp:anchor distT="0" distB="0" distL="114300" distR="114300" simplePos="0" relativeHeight="251661312" behindDoc="0" locked="0" layoutInCell="1" allowOverlap="1">
                <wp:simplePos x="0" y="0"/>
                <wp:positionH relativeFrom="column">
                  <wp:posOffset>2096135</wp:posOffset>
                </wp:positionH>
                <wp:positionV relativeFrom="paragraph">
                  <wp:posOffset>1723390</wp:posOffset>
                </wp:positionV>
                <wp:extent cx="518160" cy="518160"/>
                <wp:effectExtent l="24130" t="24130" r="36830" b="36830"/>
                <wp:wrapNone/>
                <wp:docPr id="11" name="椭圆 11"/>
                <wp:cNvGraphicFramePr/>
                <a:graphic xmlns:a="http://schemas.openxmlformats.org/drawingml/2006/main">
                  <a:graphicData uri="http://schemas.microsoft.com/office/word/2010/wordprocessingShape">
                    <wps:wsp>
                      <wps:cNvSpPr/>
                      <wps:spPr>
                        <a:xfrm>
                          <a:off x="0" y="0"/>
                          <a:ext cx="518160" cy="518160"/>
                        </a:xfrm>
                        <a:prstGeom prst="ellipse">
                          <a:avLst/>
                        </a:prstGeom>
                        <a:noFill/>
                        <a:ln w="47625" cmpd="sng">
                          <a:solidFill>
                            <a:srgbClr val="FF0000"/>
                          </a:solidFill>
                          <a:prstDash val="sysDot"/>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5.05pt;margin-top:135.7pt;height:40.8pt;width:40.8pt;z-index:251661312;v-text-anchor:middle;mso-width-relative:page;mso-height-relative:page;" filled="f" stroked="t" coordsize="21600,21600" o:gfxdata="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L75km2wAAAAsBAAAPAAAAAAAAAAEAIAAAACIAAABkcnMvZG93bnJl&#10;di54bWxQSwECFAAUAAAACACHTuJAgQm/8GwCAADQBAAADgAAAAAAAAABACAAAAAqAQAAZHJzL2Uy&#10;b0RvYy54bWxQSwUGAAAAAAYABgBZAQAACAYAAAAA&#10;">
                <v:fill on="f" focussize="0,0"/>
                <v:stroke weight="3.75pt" color="#FF0000 [2404]" miterlimit="8" joinstyle="miter" dashstyle="1 1"/>
                <v:imagedata o:title=""/>
                <o:lock v:ext="edit" aspectratio="f"/>
              </v:shape>
            </w:pict>
          </mc:Fallback>
        </mc:AlternateContent>
      </w:r>
      <w:r>
        <w:rPr>
          <w:rFonts w:hint="eastAsia" w:ascii="微软雅黑" w:hAnsi="微软雅黑" w:cs="微软雅黑"/>
          <w:color w:val="000000"/>
          <w:kern w:val="0"/>
          <w:szCs w:val="21"/>
          <w:lang w:bidi="ar"/>
        </w:rPr>
        <w:drawing>
          <wp:inline distT="0" distB="0" distL="114300" distR="114300">
            <wp:extent cx="3848100" cy="3491865"/>
            <wp:effectExtent l="0" t="0" r="7620" b="13335"/>
            <wp:docPr id="10" name="图片 10" descr="910f902a591028fa71b068f325e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10f902a591028fa71b068f325e6539"/>
                    <pic:cNvPicPr>
                      <a:picLocks noChangeAspect="1"/>
                    </pic:cNvPicPr>
                  </pic:nvPicPr>
                  <pic:blipFill>
                    <a:blip r:embed="rId10"/>
                    <a:stretch>
                      <a:fillRect/>
                    </a:stretch>
                  </pic:blipFill>
                  <pic:spPr>
                    <a:xfrm>
                      <a:off x="0" y="0"/>
                      <a:ext cx="3848100" cy="3491865"/>
                    </a:xfrm>
                    <a:prstGeom prst="rect">
                      <a:avLst/>
                    </a:prstGeom>
                  </pic:spPr>
                </pic:pic>
              </a:graphicData>
            </a:graphic>
          </wp:inline>
        </w:drawing>
      </w:r>
    </w:p>
    <w:p w14:paraId="0BCF090A">
      <w:pPr>
        <w:widowControl/>
        <w:ind w:firstLine="420"/>
        <w:jc w:val="left"/>
        <w:rPr>
          <w:rFonts w:ascii="微软雅黑" w:hAnsi="微软雅黑" w:cs="微软雅黑"/>
          <w:color w:val="000000"/>
          <w:kern w:val="0"/>
          <w:szCs w:val="21"/>
          <w:lang w:bidi="ar"/>
        </w:rPr>
      </w:pPr>
    </w:p>
    <w:p w14:paraId="209A86B9">
      <w:pPr>
        <w:widowControl/>
        <w:ind w:left="10" w:hanging="10" w:firstLineChars="0"/>
        <w:jc w:val="left"/>
        <w:rPr>
          <w:szCs w:val="21"/>
        </w:rPr>
      </w:pPr>
      <w:r>
        <w:rPr>
          <w:rFonts w:hint="eastAsia" w:ascii="微软雅黑" w:hAnsi="微软雅黑" w:cs="微软雅黑"/>
          <w:b/>
          <w:bCs/>
          <w:color w:val="000000"/>
          <w:kern w:val="0"/>
          <w:szCs w:val="21"/>
          <w:lang w:bidi="ar"/>
        </w:rPr>
        <w:t>2.3基地的发展现状</w:t>
      </w:r>
    </w:p>
    <w:p w14:paraId="632F22A0">
      <w:pPr>
        <w:widowControl/>
        <w:ind w:firstLine="42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基地北侧建筑肌理尺度较大，与天津工业展览馆和引滦入津纪念碑隔河相望。基地所在的大运河天津段的现状功能齐全，具有防洪、排涝、灌溉、排沥、输水、 景观、航运、生态等多重功能，综合效益较好。在改善生态环境、优化城乡风貌、彰显地域魅力、促进经济社会发展等方面具有重要作用。基地西侧为华北小商品集散地（大部分已迁移），很多商铺楼座成空置状态。基地南侧与东侧建筑密度高，多为老旧居民楼，居住环境水平较低，道路狭窄，交通拥堵，老龄化严重。基地周边轨道交通分布密集，基地西北、西南、东南角将建设地铁站。未来地块的公共交通潜力巨大。基地周边除滨水空间外开放绿地存量较少。</w:t>
      </w:r>
    </w:p>
    <w:p w14:paraId="22502F8A">
      <w:pPr>
        <w:widowControl/>
        <w:ind w:firstLine="0" w:firstLineChars="0"/>
        <w:jc w:val="left"/>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drawing>
          <wp:inline distT="0" distB="0" distL="114300" distR="114300">
            <wp:extent cx="4206240" cy="1600200"/>
            <wp:effectExtent l="0" t="0" r="0" b="0"/>
            <wp:docPr id="12" name="图片 12" descr="e14e52ad6924cf0b5156ed31231c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4e52ad6924cf0b5156ed31231c140"/>
                    <pic:cNvPicPr>
                      <a:picLocks noChangeAspect="1"/>
                    </pic:cNvPicPr>
                  </pic:nvPicPr>
                  <pic:blipFill>
                    <a:blip r:embed="rId11"/>
                    <a:stretch>
                      <a:fillRect/>
                    </a:stretch>
                  </pic:blipFill>
                  <pic:spPr>
                    <a:xfrm>
                      <a:off x="0" y="0"/>
                      <a:ext cx="4206240" cy="1600200"/>
                    </a:xfrm>
                    <a:prstGeom prst="rect">
                      <a:avLst/>
                    </a:prstGeom>
                  </pic:spPr>
                </pic:pic>
              </a:graphicData>
            </a:graphic>
          </wp:inline>
        </w:drawing>
      </w:r>
    </w:p>
    <w:p w14:paraId="793C8BAF">
      <w:pPr>
        <w:pStyle w:val="2"/>
        <w:numPr>
          <w:ilvl w:val="0"/>
          <w:numId w:val="1"/>
        </w:numPr>
        <w:spacing w:before="312" w:beforeLines="100" w:after="0" w:line="440" w:lineRule="exact"/>
        <w:jc w:val="both"/>
        <w:rPr>
          <w:rStyle w:val="8"/>
          <w:rFonts w:ascii="黑体" w:hAnsi="黑体" w:eastAsia="黑体" w:cs="黑体"/>
          <w:b/>
          <w:bCs/>
          <w:sz w:val="28"/>
          <w:szCs w:val="28"/>
        </w:rPr>
      </w:pPr>
      <w:r>
        <w:rPr>
          <w:rStyle w:val="8"/>
          <w:rFonts w:hint="eastAsia" w:ascii="黑体" w:hAnsi="黑体" w:eastAsia="黑体" w:cs="黑体"/>
          <w:b/>
          <w:bCs/>
          <w:sz w:val="28"/>
          <w:szCs w:val="28"/>
        </w:rPr>
        <w:t>设计要求</w:t>
      </w:r>
    </w:p>
    <w:p w14:paraId="22C7AE83">
      <w:pPr>
        <w:widowControl/>
        <w:ind w:firstLine="0" w:firstLineChars="0"/>
        <w:jc w:val="left"/>
        <w:rPr>
          <w:b/>
          <w:bCs/>
        </w:rPr>
      </w:pPr>
      <w:r>
        <w:rPr>
          <w:rFonts w:ascii="微软雅黑" w:hAnsi="微软雅黑" w:cs="微软雅黑"/>
          <w:b/>
          <w:bCs/>
          <w:color w:val="000000"/>
          <w:kern w:val="0"/>
          <w:sz w:val="22"/>
          <w:lang w:bidi="ar"/>
        </w:rPr>
        <w:t xml:space="preserve">3.1 设计目标： </w:t>
      </w:r>
    </w:p>
    <w:p w14:paraId="617EADD5">
      <w:pPr>
        <w:spacing w:line="440" w:lineRule="exact"/>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设计聚焦如何通过设计实现城市更新，激发</w:t>
      </w:r>
      <w:r>
        <w:rPr>
          <w:rFonts w:hint="eastAsia" w:ascii="微软雅黑" w:hAnsi="微软雅黑" w:cs="微软雅黑"/>
          <w:color w:val="000000"/>
          <w:kern w:val="0"/>
          <w:sz w:val="20"/>
          <w:szCs w:val="20"/>
          <w:lang w:bidi="ar"/>
        </w:rPr>
        <w:t>老城区</w:t>
      </w:r>
      <w:r>
        <w:rPr>
          <w:rFonts w:hint="eastAsia" w:ascii="微软雅黑" w:hAnsi="微软雅黑" w:cs="微软雅黑"/>
          <w:color w:val="000000"/>
          <w:kern w:val="0"/>
          <w:szCs w:val="21"/>
          <w:lang w:bidi="ar"/>
        </w:rPr>
        <w:t>城市活力，同时创造舒适宜人的全龄友好社区。根据基地的位置和特征，策划确定适宜的功能构成，塑造与天津三岔河口地区文化特质、城市功能、空间形态相协调的开放城市居住社区。</w:t>
      </w:r>
    </w:p>
    <w:p w14:paraId="53DFA0D7">
      <w:pPr>
        <w:widowControl/>
        <w:spacing w:before="156" w:beforeLines="50"/>
        <w:ind w:firstLine="0" w:firstLineChars="0"/>
        <w:jc w:val="left"/>
        <w:rPr>
          <w:b/>
          <w:bCs/>
        </w:rPr>
      </w:pPr>
      <w:r>
        <w:rPr>
          <w:rFonts w:hint="eastAsia" w:ascii="微软雅黑" w:hAnsi="微软雅黑" w:cs="微软雅黑"/>
          <w:b/>
          <w:bCs/>
          <w:color w:val="000000"/>
          <w:kern w:val="0"/>
          <w:sz w:val="22"/>
          <w:lang w:bidi="ar"/>
        </w:rPr>
        <w:t xml:space="preserve">3.2 功能要求： </w:t>
      </w:r>
    </w:p>
    <w:p w14:paraId="452A377D">
      <w:pPr>
        <w:spacing w:line="440" w:lineRule="exact"/>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设计需要考虑天津的气候特点、城市肌理和地域文化特点，以使用者</w:t>
      </w:r>
      <w:r>
        <w:rPr>
          <w:rFonts w:ascii="微软雅黑" w:hAnsi="微软雅黑" w:cs="微软雅黑"/>
          <w:color w:val="000000"/>
          <w:kern w:val="0"/>
          <w:szCs w:val="21"/>
          <w:lang w:bidi="ar"/>
        </w:rPr>
        <w:t>需求为核心，充分照顾全龄使用者的社区生活需求。</w:t>
      </w:r>
      <w:r>
        <w:rPr>
          <w:rFonts w:hint="eastAsia" w:ascii="微软雅黑" w:hAnsi="微软雅黑" w:cs="微软雅黑"/>
          <w:color w:val="000000"/>
          <w:kern w:val="0"/>
          <w:szCs w:val="21"/>
          <w:lang w:bidi="ar"/>
        </w:rPr>
        <w:t>社区应兼顾养老服务、医疗服务、共享公寓、社区公共服务等功能大类，具体设施的功能、面积、床位等可以根据调研及策划研究调整，并</w:t>
      </w:r>
      <w:r>
        <w:rPr>
          <w:rFonts w:ascii="微软雅黑" w:hAnsi="微软雅黑" w:cs="微软雅黑"/>
          <w:color w:val="000000"/>
          <w:kern w:val="0"/>
          <w:szCs w:val="21"/>
          <w:lang w:bidi="ar"/>
        </w:rPr>
        <w:t>在深入调研的基础上，</w:t>
      </w:r>
      <w:r>
        <w:rPr>
          <w:rFonts w:hint="eastAsia" w:ascii="微软雅黑" w:hAnsi="微软雅黑" w:cs="微软雅黑"/>
          <w:color w:val="000000"/>
          <w:kern w:val="0"/>
          <w:szCs w:val="21"/>
          <w:lang w:bidi="ar"/>
        </w:rPr>
        <w:t>兼顾城市需求，也可适当增加部分自定义功能项，创造与城市功能相协调的城市活力街区。 并</w:t>
      </w:r>
      <w:r>
        <w:rPr>
          <w:rFonts w:ascii="微软雅黑" w:hAnsi="微软雅黑" w:cs="微软雅黑"/>
          <w:color w:val="000000"/>
          <w:kern w:val="0"/>
          <w:szCs w:val="21"/>
          <w:lang w:bidi="ar"/>
        </w:rPr>
        <w:t>鼓励利用绿色低碳新技术解决实际问题，满足社区智慧生活需求下居民对新空间、新环境的生活述求。</w:t>
      </w:r>
    </w:p>
    <w:p w14:paraId="7F9F9903">
      <w:pPr>
        <w:widowControl/>
        <w:ind w:firstLine="420"/>
        <w:jc w:val="left"/>
        <w:rPr>
          <w:rFonts w:ascii="微软雅黑" w:hAnsi="微软雅黑"/>
          <w:color w:val="FF0000"/>
          <w:szCs w:val="21"/>
        </w:rPr>
      </w:pPr>
      <w:r>
        <w:rPr>
          <w:rFonts w:ascii="微软雅黑" w:hAnsi="微软雅黑"/>
          <w:color w:val="FF0000"/>
          <w:szCs w:val="21"/>
        </w:rPr>
        <w:t>规划指标：容积率：≤</w:t>
      </w:r>
      <w:r>
        <w:rPr>
          <w:rFonts w:hint="eastAsia" w:ascii="微软雅黑" w:hAnsi="微软雅黑"/>
          <w:color w:val="FF0000"/>
          <w:szCs w:val="21"/>
        </w:rPr>
        <w:t>1</w:t>
      </w:r>
      <w:r>
        <w:rPr>
          <w:rFonts w:ascii="微软雅黑" w:hAnsi="微软雅黑"/>
          <w:color w:val="FF0000"/>
          <w:szCs w:val="21"/>
        </w:rPr>
        <w:t>.</w:t>
      </w:r>
      <w:r>
        <w:rPr>
          <w:rFonts w:hint="eastAsia" w:ascii="微软雅黑" w:hAnsi="微软雅黑"/>
          <w:color w:val="FF0000"/>
          <w:szCs w:val="21"/>
        </w:rPr>
        <w:t>5</w:t>
      </w:r>
      <w:r>
        <w:rPr>
          <w:rFonts w:ascii="微软雅黑" w:hAnsi="微软雅黑"/>
          <w:color w:val="FF0000"/>
          <w:szCs w:val="21"/>
        </w:rPr>
        <w:t>，建筑密度：≤30%，绿地率≥</w:t>
      </w:r>
      <w:r>
        <w:rPr>
          <w:rFonts w:hint="eastAsia" w:ascii="微软雅黑" w:hAnsi="微软雅黑"/>
          <w:color w:val="FF0000"/>
          <w:szCs w:val="21"/>
        </w:rPr>
        <w:t>30</w:t>
      </w:r>
      <w:r>
        <w:rPr>
          <w:rFonts w:ascii="微软雅黑" w:hAnsi="微软雅黑"/>
          <w:color w:val="FF0000"/>
          <w:szCs w:val="21"/>
        </w:rPr>
        <w:t>%，建筑高度≤</w:t>
      </w:r>
      <w:r>
        <w:rPr>
          <w:rFonts w:hint="eastAsia" w:ascii="微软雅黑" w:hAnsi="微软雅黑"/>
          <w:color w:val="FF0000"/>
          <w:szCs w:val="21"/>
        </w:rPr>
        <w:t>18</w:t>
      </w:r>
      <w:r>
        <w:rPr>
          <w:rFonts w:ascii="微软雅黑" w:hAnsi="微软雅黑"/>
          <w:color w:val="FF0000"/>
          <w:szCs w:val="21"/>
        </w:rPr>
        <w:t>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516"/>
        <w:gridCol w:w="2291"/>
        <w:gridCol w:w="2973"/>
      </w:tblGrid>
      <w:tr w14:paraId="178C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742" w:type="dxa"/>
          </w:tcPr>
          <w:p w14:paraId="28BE09CB">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大类功能</w:t>
            </w:r>
          </w:p>
        </w:tc>
        <w:tc>
          <w:tcPr>
            <w:tcW w:w="1516" w:type="dxa"/>
          </w:tcPr>
          <w:p w14:paraId="1D8A7469">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面积（m</w:t>
            </w:r>
            <w:r>
              <w:rPr>
                <w:rFonts w:hint="eastAsia" w:ascii="微软雅黑" w:hAnsi="微软雅黑" w:cstheme="minorBidi"/>
                <w:szCs w:val="21"/>
                <w:vertAlign w:val="superscript"/>
              </w:rPr>
              <w:t>2</w:t>
            </w:r>
            <w:r>
              <w:rPr>
                <w:rFonts w:hint="eastAsia" w:ascii="微软雅黑" w:hAnsi="微软雅黑" w:cstheme="minorBidi"/>
                <w:szCs w:val="21"/>
              </w:rPr>
              <w:t>）</w:t>
            </w:r>
          </w:p>
        </w:tc>
        <w:tc>
          <w:tcPr>
            <w:tcW w:w="2291" w:type="dxa"/>
          </w:tcPr>
          <w:p w14:paraId="63A09471">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建议功能</w:t>
            </w:r>
          </w:p>
        </w:tc>
        <w:tc>
          <w:tcPr>
            <w:tcW w:w="2973" w:type="dxa"/>
          </w:tcPr>
          <w:p w14:paraId="226BAB03">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备注</w:t>
            </w:r>
          </w:p>
        </w:tc>
      </w:tr>
      <w:tr w14:paraId="3873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7FF8C7EF">
            <w:pPr>
              <w:spacing w:line="360" w:lineRule="exact"/>
              <w:ind w:firstLine="0" w:firstLineChars="0"/>
              <w:rPr>
                <w:rFonts w:ascii="微软雅黑" w:hAnsi="微软雅黑" w:cstheme="minorBidi"/>
                <w:szCs w:val="21"/>
              </w:rPr>
            </w:pPr>
            <w:r>
              <w:rPr>
                <w:rFonts w:hint="eastAsia" w:ascii="微软雅黑" w:hAnsi="微软雅黑" w:cstheme="minorBidi"/>
                <w:szCs w:val="21"/>
              </w:rPr>
              <w:t>养老服务</w:t>
            </w:r>
          </w:p>
        </w:tc>
        <w:tc>
          <w:tcPr>
            <w:tcW w:w="1516" w:type="dxa"/>
            <w:vAlign w:val="center"/>
          </w:tcPr>
          <w:p w14:paraId="061B0D92">
            <w:pPr>
              <w:spacing w:line="360" w:lineRule="exact"/>
              <w:ind w:firstLine="0" w:firstLineChars="0"/>
              <w:rPr>
                <w:rFonts w:ascii="微软雅黑" w:hAnsi="微软雅黑" w:cstheme="minorBidi"/>
                <w:szCs w:val="21"/>
              </w:rPr>
            </w:pPr>
            <w:r>
              <w:rPr>
                <w:rFonts w:hint="eastAsia" w:ascii="微软雅黑" w:hAnsi="微软雅黑" w:cstheme="minorBidi"/>
                <w:szCs w:val="21"/>
              </w:rPr>
              <w:t>15000</w:t>
            </w:r>
          </w:p>
        </w:tc>
        <w:tc>
          <w:tcPr>
            <w:tcW w:w="2291" w:type="dxa"/>
            <w:vAlign w:val="center"/>
          </w:tcPr>
          <w:p w14:paraId="0DF7A437">
            <w:pPr>
              <w:spacing w:line="360" w:lineRule="exact"/>
              <w:ind w:firstLine="0" w:firstLineChars="0"/>
              <w:rPr>
                <w:rFonts w:ascii="微软雅黑" w:hAnsi="微软雅黑" w:cstheme="minorBidi"/>
                <w:szCs w:val="21"/>
              </w:rPr>
            </w:pPr>
            <w:r>
              <w:rPr>
                <w:rFonts w:ascii="微软雅黑" w:hAnsi="微软雅黑" w:cstheme="minorBidi"/>
                <w:szCs w:val="21"/>
              </w:rPr>
              <w:t>老年公寓</w:t>
            </w:r>
            <w:r>
              <w:rPr>
                <w:rFonts w:hint="eastAsia" w:ascii="微软雅黑" w:hAnsi="微软雅黑" w:cstheme="minorBidi"/>
                <w:szCs w:val="21"/>
              </w:rPr>
              <w:t>、社区养老院、日间照料</w:t>
            </w:r>
            <w:r>
              <w:rPr>
                <w:rFonts w:ascii="微软雅黑" w:hAnsi="微软雅黑" w:cstheme="minorBidi"/>
                <w:szCs w:val="21"/>
              </w:rPr>
              <w:t>设施</w:t>
            </w:r>
          </w:p>
        </w:tc>
        <w:tc>
          <w:tcPr>
            <w:tcW w:w="2973" w:type="dxa"/>
            <w:vAlign w:val="center"/>
          </w:tcPr>
          <w:p w14:paraId="70639C62">
            <w:pPr>
              <w:spacing w:line="360" w:lineRule="exact"/>
              <w:ind w:firstLine="0" w:firstLineChars="0"/>
              <w:rPr>
                <w:rFonts w:ascii="微软雅黑" w:hAnsi="微软雅黑" w:cstheme="minorBidi"/>
                <w:szCs w:val="21"/>
              </w:rPr>
            </w:pPr>
          </w:p>
        </w:tc>
      </w:tr>
      <w:tr w14:paraId="7885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38F54948">
            <w:pPr>
              <w:spacing w:line="360" w:lineRule="exact"/>
              <w:ind w:firstLine="0" w:firstLineChars="0"/>
              <w:rPr>
                <w:rFonts w:ascii="微软雅黑" w:hAnsi="微软雅黑" w:cstheme="minorBidi"/>
                <w:szCs w:val="21"/>
              </w:rPr>
            </w:pPr>
            <w:r>
              <w:rPr>
                <w:rFonts w:hint="eastAsia" w:ascii="微软雅黑" w:hAnsi="微软雅黑" w:cstheme="minorBidi"/>
                <w:szCs w:val="21"/>
              </w:rPr>
              <w:t>医疗服务</w:t>
            </w:r>
          </w:p>
        </w:tc>
        <w:tc>
          <w:tcPr>
            <w:tcW w:w="1516" w:type="dxa"/>
            <w:vAlign w:val="center"/>
          </w:tcPr>
          <w:p w14:paraId="35091CEF">
            <w:pPr>
              <w:spacing w:line="360" w:lineRule="exact"/>
              <w:ind w:firstLine="0" w:firstLineChars="0"/>
              <w:rPr>
                <w:rFonts w:ascii="微软雅黑" w:hAnsi="微软雅黑" w:cstheme="minorBidi"/>
                <w:szCs w:val="21"/>
              </w:rPr>
            </w:pPr>
            <w:r>
              <w:rPr>
                <w:rFonts w:hint="eastAsia" w:ascii="微软雅黑" w:hAnsi="微软雅黑" w:cstheme="minorBidi"/>
                <w:szCs w:val="21"/>
              </w:rPr>
              <w:t>3000</w:t>
            </w:r>
          </w:p>
        </w:tc>
        <w:tc>
          <w:tcPr>
            <w:tcW w:w="2291" w:type="dxa"/>
            <w:vAlign w:val="center"/>
          </w:tcPr>
          <w:p w14:paraId="39A7C521">
            <w:pPr>
              <w:spacing w:line="360" w:lineRule="exact"/>
              <w:ind w:firstLine="0" w:firstLineChars="0"/>
              <w:rPr>
                <w:rFonts w:ascii="微软雅黑" w:hAnsi="微软雅黑" w:cstheme="minorBidi"/>
                <w:szCs w:val="21"/>
              </w:rPr>
            </w:pPr>
            <w:r>
              <w:rPr>
                <w:rFonts w:hint="eastAsia" w:ascii="微软雅黑" w:hAnsi="微软雅黑" w:cstheme="minorBidi"/>
                <w:szCs w:val="21"/>
              </w:rPr>
              <w:t>社区医院、康复服务</w:t>
            </w:r>
          </w:p>
          <w:p w14:paraId="744267B0">
            <w:pPr>
              <w:spacing w:line="360" w:lineRule="exact"/>
              <w:ind w:firstLine="0" w:firstLineChars="0"/>
              <w:rPr>
                <w:rFonts w:ascii="微软雅黑" w:hAnsi="微软雅黑" w:cstheme="minorBidi"/>
                <w:szCs w:val="21"/>
              </w:rPr>
            </w:pPr>
          </w:p>
        </w:tc>
        <w:tc>
          <w:tcPr>
            <w:tcW w:w="2973" w:type="dxa"/>
            <w:vAlign w:val="center"/>
          </w:tcPr>
          <w:p w14:paraId="3290CFF0">
            <w:pPr>
              <w:spacing w:line="360" w:lineRule="exact"/>
              <w:ind w:firstLine="0" w:firstLineChars="0"/>
              <w:rPr>
                <w:rFonts w:ascii="微软雅黑" w:hAnsi="微软雅黑" w:cstheme="minorBidi"/>
                <w:szCs w:val="21"/>
              </w:rPr>
            </w:pPr>
            <w:r>
              <w:rPr>
                <w:rFonts w:hint="eastAsia" w:ascii="微软雅黑" w:hAnsi="微软雅黑" w:cstheme="minorBidi"/>
                <w:szCs w:val="21"/>
              </w:rPr>
              <w:t>可与社区养老院结合考虑医养结合的模式</w:t>
            </w:r>
          </w:p>
        </w:tc>
      </w:tr>
      <w:tr w14:paraId="0EE7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44F6F903">
            <w:pPr>
              <w:spacing w:line="360" w:lineRule="exact"/>
              <w:ind w:firstLine="0" w:firstLineChars="0"/>
              <w:rPr>
                <w:rFonts w:ascii="微软雅黑" w:hAnsi="微软雅黑" w:cstheme="minorBidi"/>
                <w:szCs w:val="21"/>
              </w:rPr>
            </w:pPr>
            <w:r>
              <w:rPr>
                <w:rFonts w:hint="eastAsia" w:ascii="微软雅黑" w:hAnsi="微软雅黑" w:cstheme="minorBidi"/>
                <w:szCs w:val="21"/>
              </w:rPr>
              <w:t>共享公寓</w:t>
            </w:r>
          </w:p>
        </w:tc>
        <w:tc>
          <w:tcPr>
            <w:tcW w:w="1516" w:type="dxa"/>
            <w:vAlign w:val="center"/>
          </w:tcPr>
          <w:p w14:paraId="51BBCA52">
            <w:pPr>
              <w:spacing w:line="360" w:lineRule="exact"/>
              <w:ind w:firstLine="0" w:firstLineChars="0"/>
              <w:rPr>
                <w:rFonts w:ascii="微软雅黑" w:hAnsi="微软雅黑" w:cstheme="minorBidi"/>
                <w:szCs w:val="21"/>
              </w:rPr>
            </w:pPr>
            <w:r>
              <w:rPr>
                <w:rFonts w:hint="eastAsia" w:ascii="微软雅黑" w:hAnsi="微软雅黑" w:cstheme="minorBidi"/>
                <w:szCs w:val="21"/>
              </w:rPr>
              <w:t>10000</w:t>
            </w:r>
          </w:p>
        </w:tc>
        <w:tc>
          <w:tcPr>
            <w:tcW w:w="2291" w:type="dxa"/>
            <w:vAlign w:val="center"/>
          </w:tcPr>
          <w:p w14:paraId="2C4D8AA6">
            <w:pPr>
              <w:spacing w:line="360" w:lineRule="exact"/>
              <w:ind w:firstLine="0" w:firstLineChars="0"/>
              <w:rPr>
                <w:rFonts w:ascii="微软雅黑" w:hAnsi="微软雅黑" w:cstheme="minorBidi"/>
                <w:szCs w:val="21"/>
              </w:rPr>
            </w:pPr>
          </w:p>
        </w:tc>
        <w:tc>
          <w:tcPr>
            <w:tcW w:w="2973" w:type="dxa"/>
            <w:vAlign w:val="center"/>
          </w:tcPr>
          <w:p w14:paraId="35CCDA7F">
            <w:pPr>
              <w:spacing w:line="360" w:lineRule="exact"/>
              <w:ind w:firstLine="0" w:firstLineChars="0"/>
              <w:rPr>
                <w:rFonts w:ascii="微软雅黑" w:hAnsi="微软雅黑" w:cstheme="minorBidi"/>
                <w:szCs w:val="21"/>
              </w:rPr>
            </w:pPr>
            <w:r>
              <w:rPr>
                <w:rFonts w:hint="eastAsia" w:ascii="微软雅黑" w:hAnsi="微软雅黑" w:cstheme="minorBidi"/>
                <w:szCs w:val="21"/>
              </w:rPr>
              <w:t>居住对象可自行设定</w:t>
            </w:r>
          </w:p>
        </w:tc>
      </w:tr>
      <w:tr w14:paraId="2723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50C29D54">
            <w:pPr>
              <w:spacing w:line="360" w:lineRule="exact"/>
              <w:ind w:firstLine="0" w:firstLineChars="0"/>
              <w:rPr>
                <w:rFonts w:ascii="微软雅黑" w:hAnsi="微软雅黑" w:cstheme="minorBidi"/>
                <w:szCs w:val="21"/>
              </w:rPr>
            </w:pPr>
            <w:r>
              <w:rPr>
                <w:rFonts w:hint="eastAsia" w:ascii="微软雅黑" w:hAnsi="微软雅黑" w:cstheme="minorBidi"/>
                <w:szCs w:val="21"/>
              </w:rPr>
              <w:t>社区公共服务</w:t>
            </w:r>
          </w:p>
        </w:tc>
        <w:tc>
          <w:tcPr>
            <w:tcW w:w="1516" w:type="dxa"/>
            <w:vAlign w:val="center"/>
          </w:tcPr>
          <w:p w14:paraId="551A8BDC">
            <w:pPr>
              <w:spacing w:line="360" w:lineRule="exact"/>
              <w:ind w:firstLine="0" w:firstLineChars="0"/>
              <w:rPr>
                <w:rFonts w:ascii="微软雅黑" w:hAnsi="微软雅黑" w:cstheme="minorBidi"/>
                <w:szCs w:val="21"/>
              </w:rPr>
            </w:pPr>
            <w:r>
              <w:rPr>
                <w:rFonts w:hint="eastAsia" w:ascii="微软雅黑" w:hAnsi="微软雅黑" w:cstheme="minorBidi"/>
                <w:szCs w:val="21"/>
              </w:rPr>
              <w:t>5000</w:t>
            </w:r>
          </w:p>
        </w:tc>
        <w:tc>
          <w:tcPr>
            <w:tcW w:w="2291" w:type="dxa"/>
            <w:vAlign w:val="center"/>
          </w:tcPr>
          <w:p w14:paraId="767469C9">
            <w:pPr>
              <w:spacing w:line="360" w:lineRule="exact"/>
              <w:ind w:firstLine="0" w:firstLineChars="0"/>
              <w:rPr>
                <w:rFonts w:ascii="微软雅黑" w:hAnsi="微软雅黑" w:cstheme="minorBidi"/>
                <w:szCs w:val="21"/>
              </w:rPr>
            </w:pPr>
            <w:r>
              <w:rPr>
                <w:rFonts w:hint="eastAsia" w:ascii="微软雅黑" w:hAnsi="微软雅黑" w:cstheme="minorBidi"/>
                <w:szCs w:val="21"/>
              </w:rPr>
              <w:t>社区文体活动中心、老年大学、</w:t>
            </w:r>
            <w:r>
              <w:rPr>
                <w:rFonts w:ascii="微软雅黑" w:hAnsi="微软雅黑" w:cstheme="minorBidi"/>
                <w:szCs w:val="21"/>
              </w:rPr>
              <w:t>社区食堂、超市、</w:t>
            </w:r>
            <w:r>
              <w:rPr>
                <w:rFonts w:hint="eastAsia" w:ascii="微软雅黑" w:hAnsi="微软雅黑" w:cstheme="minorBidi"/>
                <w:szCs w:val="21"/>
              </w:rPr>
              <w:t>健身房、等</w:t>
            </w:r>
          </w:p>
        </w:tc>
        <w:tc>
          <w:tcPr>
            <w:tcW w:w="2973" w:type="dxa"/>
            <w:vAlign w:val="center"/>
          </w:tcPr>
          <w:p w14:paraId="6B0B2F51">
            <w:pPr>
              <w:spacing w:line="360" w:lineRule="exact"/>
              <w:ind w:firstLine="0" w:firstLineChars="0"/>
              <w:rPr>
                <w:rFonts w:ascii="微软雅黑" w:hAnsi="微软雅黑" w:cstheme="minorBidi"/>
                <w:szCs w:val="21"/>
              </w:rPr>
            </w:pPr>
            <w:r>
              <w:rPr>
                <w:rFonts w:hint="eastAsia" w:ascii="微软雅黑" w:hAnsi="微软雅黑" w:cstheme="minorBidi"/>
                <w:szCs w:val="21"/>
              </w:rPr>
              <w:t>根据需求分析设定</w:t>
            </w:r>
          </w:p>
        </w:tc>
      </w:tr>
      <w:tr w14:paraId="07FB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07D4CB36">
            <w:pPr>
              <w:spacing w:line="360" w:lineRule="exact"/>
              <w:ind w:firstLine="0" w:firstLineChars="0"/>
              <w:rPr>
                <w:rFonts w:ascii="微软雅黑" w:hAnsi="微软雅黑" w:cstheme="minorBidi"/>
                <w:szCs w:val="21"/>
              </w:rPr>
            </w:pPr>
            <w:r>
              <w:rPr>
                <w:rFonts w:hint="eastAsia" w:ascii="微软雅黑" w:hAnsi="微软雅黑" w:cstheme="minorBidi"/>
                <w:szCs w:val="21"/>
              </w:rPr>
              <w:t>自定义功能</w:t>
            </w:r>
          </w:p>
        </w:tc>
        <w:tc>
          <w:tcPr>
            <w:tcW w:w="1516" w:type="dxa"/>
            <w:vAlign w:val="center"/>
          </w:tcPr>
          <w:p w14:paraId="09849004">
            <w:pPr>
              <w:spacing w:line="360" w:lineRule="exact"/>
              <w:ind w:firstLine="0" w:firstLineChars="0"/>
              <w:rPr>
                <w:rFonts w:ascii="微软雅黑" w:hAnsi="微软雅黑" w:cstheme="minorBidi"/>
                <w:szCs w:val="21"/>
              </w:rPr>
            </w:pPr>
            <w:r>
              <w:rPr>
                <w:rFonts w:hint="eastAsia" w:ascii="微软雅黑" w:hAnsi="微软雅黑" w:cstheme="minorBidi"/>
                <w:szCs w:val="21"/>
              </w:rPr>
              <w:t>8000</w:t>
            </w:r>
          </w:p>
        </w:tc>
        <w:tc>
          <w:tcPr>
            <w:tcW w:w="2291" w:type="dxa"/>
            <w:vAlign w:val="center"/>
          </w:tcPr>
          <w:p w14:paraId="3D95A22D">
            <w:pPr>
              <w:spacing w:line="360" w:lineRule="exact"/>
              <w:ind w:firstLine="0" w:firstLineChars="0"/>
              <w:rPr>
                <w:rFonts w:ascii="微软雅黑" w:hAnsi="微软雅黑" w:cstheme="minorBidi"/>
                <w:szCs w:val="21"/>
              </w:rPr>
            </w:pPr>
            <w:r>
              <w:rPr>
                <w:rFonts w:hint="eastAsia" w:ascii="微软雅黑" w:hAnsi="微软雅黑" w:cstheme="minorBidi"/>
                <w:szCs w:val="21"/>
              </w:rPr>
              <w:t>展览、创意工坊、商业等</w:t>
            </w:r>
          </w:p>
        </w:tc>
        <w:tc>
          <w:tcPr>
            <w:tcW w:w="2973" w:type="dxa"/>
            <w:vAlign w:val="center"/>
          </w:tcPr>
          <w:p w14:paraId="307B5F15">
            <w:pPr>
              <w:spacing w:line="360" w:lineRule="exact"/>
              <w:ind w:firstLine="0" w:firstLineChars="0"/>
              <w:rPr>
                <w:rFonts w:ascii="微软雅黑" w:hAnsi="微软雅黑" w:cstheme="minorBidi"/>
                <w:szCs w:val="21"/>
              </w:rPr>
            </w:pPr>
            <w:r>
              <w:rPr>
                <w:rFonts w:hint="eastAsia" w:ascii="微软雅黑" w:hAnsi="微软雅黑" w:cstheme="minorBidi"/>
                <w:szCs w:val="21"/>
              </w:rPr>
              <w:t>可根据使用需求调查分析</w:t>
            </w:r>
            <w:r>
              <w:rPr>
                <w:rFonts w:ascii="微软雅黑" w:hAnsi="微软雅黑" w:cstheme="minorBidi"/>
                <w:szCs w:val="21"/>
              </w:rPr>
              <w:t>灵活设置</w:t>
            </w:r>
            <w:r>
              <w:rPr>
                <w:rFonts w:hint="eastAsia" w:ascii="微软雅黑" w:hAnsi="微软雅黑" w:cstheme="minorBidi"/>
                <w:szCs w:val="21"/>
              </w:rPr>
              <w:t>，也可分配至上述功能区</w:t>
            </w:r>
          </w:p>
        </w:tc>
      </w:tr>
      <w:tr w14:paraId="2DEC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42" w:type="dxa"/>
            <w:vAlign w:val="center"/>
          </w:tcPr>
          <w:p w14:paraId="53BB2A71">
            <w:pPr>
              <w:spacing w:line="360" w:lineRule="exact"/>
              <w:ind w:firstLine="0" w:firstLineChars="0"/>
              <w:rPr>
                <w:rFonts w:ascii="微软雅黑" w:hAnsi="微软雅黑" w:cstheme="minorBidi"/>
                <w:szCs w:val="21"/>
              </w:rPr>
            </w:pPr>
            <w:r>
              <w:rPr>
                <w:rFonts w:hint="eastAsia" w:ascii="微软雅黑" w:hAnsi="微软雅黑" w:cstheme="minorBidi"/>
                <w:szCs w:val="21"/>
              </w:rPr>
              <w:t>计容总建筑面积</w:t>
            </w:r>
          </w:p>
        </w:tc>
        <w:tc>
          <w:tcPr>
            <w:tcW w:w="1516" w:type="dxa"/>
            <w:vAlign w:val="center"/>
          </w:tcPr>
          <w:p w14:paraId="4E5812D5">
            <w:pPr>
              <w:spacing w:line="360" w:lineRule="exact"/>
              <w:ind w:firstLine="0" w:firstLineChars="0"/>
              <w:rPr>
                <w:rFonts w:ascii="微软雅黑" w:hAnsi="微软雅黑" w:cstheme="minorBidi"/>
                <w:szCs w:val="21"/>
              </w:rPr>
            </w:pPr>
            <w:r>
              <w:rPr>
                <w:rFonts w:hint="eastAsia" w:ascii="微软雅黑" w:hAnsi="微软雅黑" w:cstheme="minorBidi"/>
                <w:szCs w:val="21"/>
              </w:rPr>
              <w:t>41000</w:t>
            </w:r>
          </w:p>
        </w:tc>
        <w:tc>
          <w:tcPr>
            <w:tcW w:w="2291" w:type="dxa"/>
            <w:vAlign w:val="center"/>
          </w:tcPr>
          <w:p w14:paraId="23D750CB">
            <w:pPr>
              <w:spacing w:line="360" w:lineRule="exact"/>
              <w:ind w:firstLine="0" w:firstLineChars="0"/>
              <w:rPr>
                <w:rFonts w:ascii="微软雅黑" w:hAnsi="微软雅黑" w:cstheme="minorBidi"/>
                <w:szCs w:val="21"/>
              </w:rPr>
            </w:pPr>
          </w:p>
        </w:tc>
        <w:tc>
          <w:tcPr>
            <w:tcW w:w="2973" w:type="dxa"/>
            <w:vAlign w:val="center"/>
          </w:tcPr>
          <w:p w14:paraId="1643464D">
            <w:pPr>
              <w:spacing w:line="360" w:lineRule="exact"/>
              <w:ind w:firstLine="0" w:firstLineChars="0"/>
              <w:rPr>
                <w:rFonts w:ascii="微软雅黑" w:hAnsi="微软雅黑" w:cstheme="minorBidi"/>
                <w:szCs w:val="21"/>
              </w:rPr>
            </w:pPr>
          </w:p>
        </w:tc>
      </w:tr>
    </w:tbl>
    <w:p w14:paraId="6FB01BF3">
      <w:pPr>
        <w:ind w:firstLine="420"/>
      </w:pPr>
    </w:p>
    <w:p w14:paraId="522D2E2A">
      <w:pPr>
        <w:pStyle w:val="2"/>
        <w:spacing w:before="312" w:beforeLines="100" w:after="0" w:line="440" w:lineRule="exact"/>
        <w:jc w:val="both"/>
        <w:rPr>
          <w:rStyle w:val="8"/>
          <w:b/>
          <w:bCs/>
          <w:sz w:val="28"/>
          <w:szCs w:val="28"/>
        </w:rPr>
      </w:pPr>
      <w:r>
        <w:rPr>
          <w:rStyle w:val="8"/>
          <w:rFonts w:hint="eastAsia"/>
          <w:b/>
          <w:bCs/>
          <w:sz w:val="28"/>
          <w:szCs w:val="28"/>
        </w:rPr>
        <w:t>4. 设计教学安排</w:t>
      </w:r>
    </w:p>
    <w:p w14:paraId="2A50E8E3">
      <w:pPr>
        <w:spacing w:line="440" w:lineRule="exact"/>
        <w:ind w:firstLine="420"/>
        <w:rPr>
          <w:rFonts w:ascii="微软雅黑" w:hAnsi="微软雅黑"/>
          <w:szCs w:val="21"/>
        </w:rPr>
      </w:pPr>
      <w:r>
        <w:rPr>
          <w:rFonts w:hint="eastAsia" w:ascii="微软雅黑" w:hAnsi="微软雅黑"/>
          <w:b/>
          <w:bCs/>
          <w:szCs w:val="21"/>
        </w:rPr>
        <w:t>4.1 开题：</w:t>
      </w:r>
      <w:r>
        <w:rPr>
          <w:rFonts w:hint="eastAsia" w:ascii="微软雅黑" w:hAnsi="微软雅黑"/>
          <w:szCs w:val="21"/>
        </w:rPr>
        <w:t>于天津大学</w:t>
      </w:r>
      <w:r>
        <w:rPr>
          <w:rFonts w:ascii="微软雅黑" w:hAnsi="微软雅黑"/>
          <w:szCs w:val="21"/>
        </w:rPr>
        <w:t>开题，包括</w:t>
      </w:r>
      <w:r>
        <w:rPr>
          <w:rFonts w:hint="eastAsia" w:ascii="微软雅黑" w:hAnsi="微软雅黑"/>
          <w:szCs w:val="21"/>
        </w:rPr>
        <w:t>学术</w:t>
      </w:r>
      <w:r>
        <w:rPr>
          <w:rFonts w:ascii="微软雅黑" w:hAnsi="微软雅黑"/>
          <w:szCs w:val="21"/>
        </w:rPr>
        <w:t>讲座、</w:t>
      </w:r>
      <w:r>
        <w:rPr>
          <w:rFonts w:hint="eastAsia" w:ascii="微软雅黑" w:hAnsi="微软雅黑"/>
          <w:szCs w:val="21"/>
        </w:rPr>
        <w:t>养老设施案例调研、</w:t>
      </w:r>
      <w:r>
        <w:rPr>
          <w:rFonts w:ascii="微软雅黑" w:hAnsi="微软雅黑"/>
          <w:szCs w:val="21"/>
        </w:rPr>
        <w:t>基地</w:t>
      </w:r>
      <w:r>
        <w:rPr>
          <w:rFonts w:hint="eastAsia" w:ascii="微软雅黑" w:hAnsi="微软雅黑"/>
          <w:szCs w:val="21"/>
        </w:rPr>
        <w:t>调研</w:t>
      </w:r>
      <w:r>
        <w:rPr>
          <w:rFonts w:ascii="微软雅黑" w:hAnsi="微软雅黑"/>
          <w:szCs w:val="21"/>
        </w:rPr>
        <w:t>等活动，计划时间为</w:t>
      </w:r>
      <w:r>
        <w:rPr>
          <w:rFonts w:hint="eastAsia" w:ascii="微软雅黑" w:hAnsi="微软雅黑"/>
          <w:szCs w:val="21"/>
        </w:rPr>
        <w:t>1天</w:t>
      </w:r>
      <w:r>
        <w:rPr>
          <w:rFonts w:ascii="微软雅黑" w:hAnsi="微软雅黑"/>
          <w:szCs w:val="21"/>
        </w:rPr>
        <w:t>。现场调查后学生结合案例调研和文献调研完成建筑策划，明确功能配置。</w:t>
      </w:r>
    </w:p>
    <w:p w14:paraId="7D0307F4">
      <w:pPr>
        <w:spacing w:line="440" w:lineRule="exact"/>
        <w:ind w:firstLine="420"/>
        <w:rPr>
          <w:rFonts w:ascii="微软雅黑" w:hAnsi="微软雅黑"/>
          <w:szCs w:val="21"/>
        </w:rPr>
      </w:pPr>
      <w:r>
        <w:rPr>
          <w:rFonts w:hint="eastAsia" w:ascii="微软雅黑" w:hAnsi="微软雅黑"/>
          <w:b/>
          <w:bCs/>
          <w:szCs w:val="21"/>
        </w:rPr>
        <w:t xml:space="preserve">4.2 </w:t>
      </w:r>
      <w:r>
        <w:rPr>
          <w:rFonts w:ascii="微软雅黑" w:hAnsi="微软雅黑"/>
          <w:b/>
          <w:bCs/>
          <w:szCs w:val="21"/>
        </w:rPr>
        <w:t>中期汇报：</w:t>
      </w:r>
      <w:r>
        <w:rPr>
          <w:rFonts w:hint="eastAsia" w:ascii="微软雅黑" w:hAnsi="微软雅黑"/>
          <w:szCs w:val="21"/>
        </w:rPr>
        <w:t>于华中科技</w:t>
      </w:r>
      <w:r>
        <w:rPr>
          <w:rFonts w:ascii="微软雅黑" w:hAnsi="微软雅黑"/>
          <w:szCs w:val="21"/>
        </w:rPr>
        <w:t>大学</w:t>
      </w:r>
      <w:r>
        <w:rPr>
          <w:rFonts w:hint="eastAsia" w:ascii="微软雅黑" w:hAnsi="微软雅黑"/>
          <w:szCs w:val="21"/>
        </w:rPr>
        <w:t>进行</w:t>
      </w:r>
      <w:r>
        <w:rPr>
          <w:rFonts w:ascii="微软雅黑" w:hAnsi="微软雅黑"/>
          <w:szCs w:val="21"/>
        </w:rPr>
        <w:t>中期成果汇报。学生分组汇报功能策划和建筑总体设计方案，要求1:500实体模型。</w:t>
      </w:r>
    </w:p>
    <w:p w14:paraId="78552462">
      <w:pPr>
        <w:spacing w:line="440" w:lineRule="exact"/>
        <w:ind w:firstLine="420"/>
        <w:rPr>
          <w:rFonts w:ascii="微软雅黑" w:hAnsi="微软雅黑"/>
          <w:szCs w:val="21"/>
        </w:rPr>
      </w:pPr>
      <w:r>
        <w:rPr>
          <w:rFonts w:hint="eastAsia" w:ascii="微软雅黑" w:hAnsi="微软雅黑"/>
          <w:b/>
          <w:bCs/>
          <w:szCs w:val="21"/>
        </w:rPr>
        <w:t xml:space="preserve">4.3 </w:t>
      </w:r>
      <w:r>
        <w:rPr>
          <w:rFonts w:ascii="微软雅黑" w:hAnsi="微软雅黑"/>
          <w:b/>
          <w:bCs/>
          <w:szCs w:val="21"/>
        </w:rPr>
        <w:t>深化设计：</w:t>
      </w:r>
      <w:r>
        <w:rPr>
          <w:rFonts w:ascii="微软雅黑" w:hAnsi="微软雅黑"/>
          <w:szCs w:val="21"/>
        </w:rPr>
        <w:t>中期汇报后各校分别组织学生进行建筑方案深化设计。</w:t>
      </w:r>
    </w:p>
    <w:p w14:paraId="7561B078">
      <w:pPr>
        <w:spacing w:line="440" w:lineRule="exact"/>
        <w:ind w:firstLine="420"/>
        <w:rPr>
          <w:rFonts w:ascii="微软雅黑" w:hAnsi="微软雅黑"/>
          <w:szCs w:val="21"/>
        </w:rPr>
      </w:pPr>
      <w:r>
        <w:rPr>
          <w:rFonts w:hint="eastAsia" w:ascii="微软雅黑" w:hAnsi="微软雅黑"/>
          <w:b/>
          <w:bCs/>
          <w:szCs w:val="21"/>
        </w:rPr>
        <w:t xml:space="preserve">4.4 </w:t>
      </w:r>
      <w:r>
        <w:rPr>
          <w:rFonts w:ascii="微软雅黑" w:hAnsi="微软雅黑"/>
          <w:b/>
          <w:bCs/>
          <w:szCs w:val="21"/>
        </w:rPr>
        <w:t>期末评图：</w:t>
      </w:r>
      <w:r>
        <w:rPr>
          <w:rFonts w:hint="eastAsia" w:ascii="微软雅黑" w:hAnsi="微软雅黑"/>
          <w:szCs w:val="21"/>
        </w:rPr>
        <w:t>重</w:t>
      </w:r>
      <w:r>
        <w:rPr>
          <w:rFonts w:ascii="微软雅黑" w:hAnsi="微软雅黑"/>
          <w:szCs w:val="21"/>
        </w:rPr>
        <w:t>聚</w:t>
      </w:r>
      <w:r>
        <w:rPr>
          <w:rFonts w:hint="eastAsia" w:ascii="微软雅黑" w:hAnsi="微软雅黑"/>
          <w:szCs w:val="21"/>
        </w:rPr>
        <w:t>天津大学</w:t>
      </w:r>
      <w:r>
        <w:rPr>
          <w:rFonts w:ascii="微软雅黑" w:hAnsi="微软雅黑"/>
          <w:szCs w:val="21"/>
        </w:rPr>
        <w:t>。展示方案图纸和模型进行</w:t>
      </w:r>
      <w:r>
        <w:rPr>
          <w:rFonts w:hint="eastAsia" w:ascii="微软雅黑" w:hAnsi="微软雅黑"/>
          <w:szCs w:val="21"/>
        </w:rPr>
        <w:t>最终</w:t>
      </w:r>
      <w:r>
        <w:rPr>
          <w:rFonts w:ascii="微软雅黑" w:hAnsi="微软雅黑"/>
          <w:szCs w:val="21"/>
        </w:rPr>
        <w:t>设计</w:t>
      </w:r>
      <w:r>
        <w:rPr>
          <w:rFonts w:hint="eastAsia" w:ascii="微软雅黑" w:hAnsi="微软雅黑"/>
          <w:szCs w:val="21"/>
        </w:rPr>
        <w:t>成果</w:t>
      </w:r>
      <w:r>
        <w:rPr>
          <w:rFonts w:ascii="微软雅黑" w:hAnsi="微软雅黑"/>
          <w:szCs w:val="21"/>
        </w:rPr>
        <w:t>汇报。</w:t>
      </w:r>
    </w:p>
    <w:p w14:paraId="3FBBE8F3">
      <w:pPr>
        <w:pStyle w:val="2"/>
        <w:spacing w:before="312" w:beforeLines="100" w:after="0" w:line="440" w:lineRule="exact"/>
        <w:jc w:val="both"/>
        <w:rPr>
          <w:rStyle w:val="8"/>
          <w:b/>
          <w:bCs/>
          <w:sz w:val="28"/>
          <w:szCs w:val="28"/>
        </w:rPr>
      </w:pPr>
      <w:r>
        <w:rPr>
          <w:rStyle w:val="8"/>
          <w:rFonts w:hint="eastAsia"/>
          <w:b/>
          <w:bCs/>
          <w:sz w:val="28"/>
          <w:szCs w:val="28"/>
        </w:rPr>
        <w:t>5. 设计成果</w:t>
      </w:r>
    </w:p>
    <w:p w14:paraId="26E487C6">
      <w:pPr>
        <w:spacing w:line="440" w:lineRule="exact"/>
        <w:ind w:firstLine="420"/>
        <w:rPr>
          <w:rFonts w:ascii="微软雅黑" w:hAnsi="微软雅黑"/>
          <w:b/>
          <w:bCs/>
          <w:szCs w:val="21"/>
        </w:rPr>
      </w:pPr>
      <w:r>
        <w:rPr>
          <w:rFonts w:hint="eastAsia" w:ascii="微软雅黑" w:hAnsi="微软雅黑"/>
          <w:b/>
          <w:bCs/>
          <w:szCs w:val="21"/>
        </w:rPr>
        <w:t xml:space="preserve">5.1 </w:t>
      </w:r>
      <w:r>
        <w:rPr>
          <w:rFonts w:ascii="微软雅黑" w:hAnsi="微软雅黑"/>
          <w:b/>
          <w:bCs/>
          <w:szCs w:val="21"/>
        </w:rPr>
        <w:t>前期调研报告</w:t>
      </w:r>
    </w:p>
    <w:p w14:paraId="28397413">
      <w:pPr>
        <w:spacing w:line="440" w:lineRule="exact"/>
        <w:ind w:firstLine="420"/>
        <w:rPr>
          <w:rFonts w:ascii="微软雅黑" w:hAnsi="微软雅黑"/>
          <w:szCs w:val="21"/>
        </w:rPr>
      </w:pPr>
      <w:r>
        <w:rPr>
          <w:rFonts w:ascii="微软雅黑" w:hAnsi="微软雅黑"/>
          <w:szCs w:val="21"/>
        </w:rPr>
        <w:t>主要包括基地调研与策划报告。各校组织学生研究大健康建筑联合毕业设计任务书，完成基地</w:t>
      </w:r>
      <w:r>
        <w:rPr>
          <w:rFonts w:hint="eastAsia" w:ascii="微软雅黑" w:hAnsi="微软雅黑"/>
          <w:szCs w:val="21"/>
        </w:rPr>
        <w:t>调查</w:t>
      </w:r>
      <w:r>
        <w:rPr>
          <w:rFonts w:ascii="微软雅黑" w:hAnsi="微软雅黑"/>
          <w:szCs w:val="21"/>
        </w:rPr>
        <w:t>分析</w:t>
      </w:r>
      <w:r>
        <w:rPr>
          <w:rFonts w:hint="eastAsia" w:ascii="微软雅黑" w:hAnsi="微软雅黑"/>
          <w:szCs w:val="21"/>
        </w:rPr>
        <w:t>及相应</w:t>
      </w:r>
      <w:r>
        <w:rPr>
          <w:rFonts w:ascii="微软雅黑" w:hAnsi="微软雅黑"/>
          <w:szCs w:val="21"/>
        </w:rPr>
        <w:t>的城市环境研究、</w:t>
      </w:r>
      <w:r>
        <w:rPr>
          <w:rFonts w:hint="eastAsia" w:ascii="微软雅黑" w:hAnsi="微软雅黑"/>
          <w:szCs w:val="21"/>
        </w:rPr>
        <w:t>明确</w:t>
      </w:r>
      <w:r>
        <w:rPr>
          <w:rFonts w:ascii="微软雅黑" w:hAnsi="微软雅黑"/>
          <w:szCs w:val="21"/>
        </w:rPr>
        <w:t>建筑功能</w:t>
      </w:r>
      <w:r>
        <w:rPr>
          <w:rFonts w:hint="eastAsia" w:ascii="微软雅黑" w:hAnsi="微软雅黑"/>
          <w:szCs w:val="21"/>
        </w:rPr>
        <w:t>构成</w:t>
      </w:r>
      <w:r>
        <w:rPr>
          <w:rFonts w:ascii="微软雅黑" w:hAnsi="微软雅黑"/>
          <w:szCs w:val="21"/>
        </w:rPr>
        <w:t>和</w:t>
      </w:r>
      <w:r>
        <w:rPr>
          <w:rFonts w:hint="eastAsia" w:ascii="微软雅黑" w:hAnsi="微软雅黑"/>
          <w:szCs w:val="21"/>
        </w:rPr>
        <w:t>面积</w:t>
      </w:r>
      <w:r>
        <w:rPr>
          <w:rFonts w:ascii="微软雅黑" w:hAnsi="微软雅黑"/>
          <w:szCs w:val="21"/>
        </w:rPr>
        <w:t>指标。</w:t>
      </w:r>
    </w:p>
    <w:p w14:paraId="3F26B8C5">
      <w:pPr>
        <w:spacing w:line="440" w:lineRule="exact"/>
        <w:ind w:firstLine="420"/>
        <w:rPr>
          <w:rFonts w:ascii="微软雅黑" w:hAnsi="微软雅黑"/>
          <w:b/>
          <w:bCs/>
          <w:szCs w:val="21"/>
        </w:rPr>
      </w:pPr>
      <w:r>
        <w:rPr>
          <w:rFonts w:hint="eastAsia" w:ascii="微软雅黑" w:hAnsi="微软雅黑"/>
          <w:b/>
          <w:bCs/>
          <w:szCs w:val="21"/>
        </w:rPr>
        <w:t xml:space="preserve">5.2 </w:t>
      </w:r>
      <w:r>
        <w:rPr>
          <w:rFonts w:ascii="微软雅黑" w:hAnsi="微软雅黑"/>
          <w:b/>
          <w:bCs/>
          <w:szCs w:val="21"/>
        </w:rPr>
        <w:t>大健康建筑</w:t>
      </w:r>
      <w:r>
        <w:rPr>
          <w:rFonts w:hint="eastAsia" w:ascii="微软雅黑" w:hAnsi="微软雅黑"/>
          <w:b/>
          <w:bCs/>
          <w:szCs w:val="21"/>
        </w:rPr>
        <w:t>相关</w:t>
      </w:r>
      <w:r>
        <w:rPr>
          <w:rFonts w:ascii="微软雅黑" w:hAnsi="微软雅黑"/>
          <w:b/>
          <w:bCs/>
          <w:szCs w:val="21"/>
        </w:rPr>
        <w:t>文献研究专题报告</w:t>
      </w:r>
    </w:p>
    <w:p w14:paraId="4B8B3C6D">
      <w:pPr>
        <w:spacing w:line="440" w:lineRule="exact"/>
        <w:ind w:firstLine="420"/>
        <w:rPr>
          <w:rFonts w:ascii="微软雅黑" w:hAnsi="微软雅黑"/>
          <w:szCs w:val="21"/>
        </w:rPr>
      </w:pPr>
      <w:r>
        <w:rPr>
          <w:rFonts w:ascii="微软雅黑" w:hAnsi="微软雅黑"/>
          <w:szCs w:val="21"/>
        </w:rPr>
        <w:t>文献研究内容包括但不限于：社区生活圈</w:t>
      </w:r>
      <w:r>
        <w:rPr>
          <w:rFonts w:hint="eastAsia" w:ascii="微软雅黑" w:hAnsi="微软雅黑"/>
          <w:szCs w:val="21"/>
        </w:rPr>
        <w:t>公共</w:t>
      </w:r>
      <w:r>
        <w:rPr>
          <w:rFonts w:ascii="微软雅黑" w:hAnsi="微软雅黑"/>
          <w:szCs w:val="21"/>
        </w:rPr>
        <w:t>配套</w:t>
      </w:r>
      <w:r>
        <w:rPr>
          <w:rFonts w:hint="eastAsia" w:ascii="微软雅黑" w:hAnsi="微软雅黑"/>
          <w:szCs w:val="21"/>
        </w:rPr>
        <w:t>服务</w:t>
      </w:r>
      <w:r>
        <w:rPr>
          <w:rFonts w:ascii="微软雅黑" w:hAnsi="微软雅黑"/>
          <w:szCs w:val="21"/>
        </w:rPr>
        <w:t>设施</w:t>
      </w:r>
      <w:r>
        <w:rPr>
          <w:rFonts w:hint="eastAsia" w:ascii="微软雅黑" w:hAnsi="微软雅黑"/>
          <w:szCs w:val="21"/>
        </w:rPr>
        <w:t>、各类</w:t>
      </w:r>
      <w:r>
        <w:rPr>
          <w:rFonts w:ascii="微软雅黑" w:hAnsi="微软雅黑"/>
          <w:szCs w:val="21"/>
        </w:rPr>
        <w:t>人群行为</w:t>
      </w:r>
      <w:r>
        <w:rPr>
          <w:rFonts w:hint="eastAsia" w:ascii="微软雅黑" w:hAnsi="微软雅黑"/>
          <w:szCs w:val="21"/>
        </w:rPr>
        <w:t>特点与空间</w:t>
      </w:r>
      <w:r>
        <w:rPr>
          <w:rFonts w:ascii="微软雅黑" w:hAnsi="微软雅黑"/>
          <w:szCs w:val="21"/>
        </w:rPr>
        <w:t>需求、</w:t>
      </w:r>
      <w:r>
        <w:rPr>
          <w:rFonts w:hint="eastAsia" w:ascii="微软雅黑" w:hAnsi="微软雅黑"/>
          <w:szCs w:val="21"/>
        </w:rPr>
        <w:t>健康促进的有效途径与空间支持、</w:t>
      </w:r>
      <w:r>
        <w:rPr>
          <w:rFonts w:ascii="微软雅黑" w:hAnsi="微软雅黑"/>
          <w:szCs w:val="21"/>
        </w:rPr>
        <w:t>无障碍设计等内容，各校按照具体情况安排专项研究及外文文献翻译工作。</w:t>
      </w:r>
    </w:p>
    <w:p w14:paraId="3799F9CA">
      <w:pPr>
        <w:spacing w:line="440" w:lineRule="exact"/>
        <w:ind w:firstLine="420"/>
        <w:rPr>
          <w:rFonts w:ascii="微软雅黑" w:hAnsi="微软雅黑"/>
          <w:b/>
          <w:bCs/>
          <w:szCs w:val="21"/>
        </w:rPr>
      </w:pPr>
      <w:r>
        <w:rPr>
          <w:rFonts w:hint="eastAsia" w:ascii="微软雅黑" w:hAnsi="微软雅黑"/>
          <w:b/>
          <w:bCs/>
          <w:szCs w:val="21"/>
        </w:rPr>
        <w:t xml:space="preserve">5.3 </w:t>
      </w:r>
      <w:r>
        <w:rPr>
          <w:rFonts w:ascii="微软雅黑" w:hAnsi="微软雅黑"/>
          <w:b/>
          <w:bCs/>
          <w:szCs w:val="21"/>
        </w:rPr>
        <w:t>各阶段设计成果汇报文件</w:t>
      </w:r>
    </w:p>
    <w:p w14:paraId="29108C35">
      <w:pPr>
        <w:spacing w:line="440" w:lineRule="exact"/>
        <w:ind w:firstLine="420"/>
        <w:rPr>
          <w:rFonts w:ascii="微软雅黑" w:hAnsi="微软雅黑"/>
          <w:szCs w:val="21"/>
        </w:rPr>
      </w:pPr>
      <w:r>
        <w:rPr>
          <w:rFonts w:hint="eastAsia" w:ascii="微软雅黑" w:hAnsi="微软雅黑"/>
          <w:szCs w:val="21"/>
        </w:rPr>
        <w:t>1）前期研究：基地调研和建筑策划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2"/>
        <w:gridCol w:w="2439"/>
        <w:gridCol w:w="1781"/>
      </w:tblGrid>
      <w:tr w14:paraId="08EB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4531" w:type="dxa"/>
            <w:vAlign w:val="center"/>
          </w:tcPr>
          <w:p w14:paraId="7ADF8E37">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工作要求</w:t>
            </w:r>
          </w:p>
        </w:tc>
        <w:tc>
          <w:tcPr>
            <w:tcW w:w="2552" w:type="dxa"/>
            <w:vAlign w:val="center"/>
          </w:tcPr>
          <w:p w14:paraId="6D5FC053">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成果内容</w:t>
            </w:r>
          </w:p>
        </w:tc>
        <w:tc>
          <w:tcPr>
            <w:tcW w:w="1865" w:type="dxa"/>
            <w:vAlign w:val="center"/>
          </w:tcPr>
          <w:p w14:paraId="0D62232C">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备注</w:t>
            </w:r>
          </w:p>
        </w:tc>
      </w:tr>
      <w:tr w14:paraId="15F2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4531" w:type="dxa"/>
            <w:vAlign w:val="center"/>
          </w:tcPr>
          <w:p w14:paraId="601EC66F">
            <w:pPr>
              <w:spacing w:line="360" w:lineRule="exact"/>
              <w:ind w:firstLine="0" w:firstLineChars="0"/>
              <w:rPr>
                <w:rFonts w:ascii="微软雅黑" w:hAnsi="微软雅黑" w:cstheme="minorBidi"/>
                <w:szCs w:val="21"/>
              </w:rPr>
            </w:pPr>
            <w:r>
              <w:rPr>
                <w:rFonts w:hint="eastAsia" w:ascii="微软雅黑" w:hAnsi="微软雅黑" w:cstheme="minorBidi"/>
                <w:szCs w:val="21"/>
              </w:rPr>
              <w:t>基地考察：每个小组需派人踏勘现场，使用</w:t>
            </w:r>
            <w:r>
              <w:rPr>
                <w:rFonts w:ascii="微软雅黑" w:hAnsi="微软雅黑" w:cstheme="minorBidi"/>
                <w:szCs w:val="21"/>
              </w:rPr>
              <w:t>POI</w:t>
            </w:r>
            <w:r>
              <w:rPr>
                <w:rFonts w:hint="eastAsia" w:ascii="微软雅黑" w:hAnsi="微软雅黑" w:cstheme="minorBidi"/>
                <w:szCs w:val="21"/>
              </w:rPr>
              <w:t>分析基地与周边环境条件</w:t>
            </w:r>
          </w:p>
        </w:tc>
        <w:tc>
          <w:tcPr>
            <w:tcW w:w="2552" w:type="dxa"/>
            <w:vAlign w:val="center"/>
          </w:tcPr>
          <w:p w14:paraId="17AF8B96">
            <w:pPr>
              <w:spacing w:line="360" w:lineRule="exact"/>
              <w:ind w:firstLine="0" w:firstLineChars="0"/>
              <w:rPr>
                <w:rFonts w:ascii="微软雅黑" w:hAnsi="微软雅黑" w:cstheme="minorBidi"/>
                <w:szCs w:val="21"/>
              </w:rPr>
            </w:pPr>
            <w:r>
              <w:rPr>
                <w:rFonts w:hint="eastAsia" w:ascii="微软雅黑" w:hAnsi="微软雅黑" w:cstheme="minorBidi"/>
                <w:szCs w:val="21"/>
              </w:rPr>
              <w:t>道路交通、功能构成、绿化景观、自然环境、建筑现状、历史文脉、城市肌理、上位规划要求等</w:t>
            </w:r>
          </w:p>
        </w:tc>
        <w:tc>
          <w:tcPr>
            <w:tcW w:w="1865" w:type="dxa"/>
            <w:vMerge w:val="restart"/>
            <w:vAlign w:val="center"/>
          </w:tcPr>
          <w:p w14:paraId="448AA540">
            <w:pPr>
              <w:spacing w:line="360" w:lineRule="exact"/>
              <w:ind w:firstLine="0" w:firstLineChars="0"/>
              <w:rPr>
                <w:rFonts w:ascii="微软雅黑" w:hAnsi="微软雅黑" w:cstheme="minorBidi"/>
                <w:szCs w:val="21"/>
              </w:rPr>
            </w:pPr>
            <w:r>
              <w:rPr>
                <w:rFonts w:hint="eastAsia" w:ascii="微软雅黑" w:hAnsi="微软雅黑" w:cstheme="minorBidi"/>
                <w:szCs w:val="21"/>
              </w:rPr>
              <w:t>各校可自行决定成果形式与内容</w:t>
            </w:r>
          </w:p>
        </w:tc>
      </w:tr>
      <w:tr w14:paraId="102F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4531" w:type="dxa"/>
            <w:vAlign w:val="center"/>
          </w:tcPr>
          <w:p w14:paraId="0F1CD8DC">
            <w:pPr>
              <w:spacing w:line="360" w:lineRule="exact"/>
              <w:ind w:firstLine="0" w:firstLineChars="0"/>
              <w:rPr>
                <w:rFonts w:ascii="微软雅黑" w:hAnsi="微软雅黑" w:cstheme="minorBidi"/>
                <w:szCs w:val="21"/>
              </w:rPr>
            </w:pPr>
            <w:r>
              <w:rPr>
                <w:rFonts w:hint="eastAsia" w:ascii="微软雅黑" w:hAnsi="微软雅黑" w:cstheme="minorBidi"/>
                <w:szCs w:val="21"/>
              </w:rPr>
              <w:t>案例调查：每个小组调查一个养老机构、老年公寓及康复设施。每个学生至少访谈一位</w:t>
            </w:r>
            <w:r>
              <w:rPr>
                <w:rFonts w:ascii="微软雅黑" w:hAnsi="微软雅黑" w:cstheme="minorBidi"/>
                <w:szCs w:val="21"/>
              </w:rPr>
              <w:t>老年人、其他年龄使用者、</w:t>
            </w:r>
            <w:r>
              <w:rPr>
                <w:rFonts w:hint="eastAsia" w:ascii="微软雅黑" w:hAnsi="微软雅黑" w:cstheme="minorBidi"/>
                <w:szCs w:val="21"/>
              </w:rPr>
              <w:t>医护人员</w:t>
            </w:r>
            <w:r>
              <w:rPr>
                <w:rFonts w:ascii="微软雅黑" w:hAnsi="微软雅黑" w:cstheme="minorBidi"/>
                <w:szCs w:val="21"/>
              </w:rPr>
              <w:t>、后勤或管理人员，了解使用</w:t>
            </w:r>
            <w:r>
              <w:rPr>
                <w:rFonts w:hint="eastAsia" w:ascii="微软雅黑" w:hAnsi="微软雅黑" w:cstheme="minorBidi"/>
                <w:szCs w:val="21"/>
              </w:rPr>
              <w:t>者</w:t>
            </w:r>
            <w:r>
              <w:rPr>
                <w:rFonts w:ascii="微软雅黑" w:hAnsi="微软雅黑" w:cstheme="minorBidi"/>
                <w:szCs w:val="21"/>
              </w:rPr>
              <w:t>需求</w:t>
            </w:r>
            <w:r>
              <w:rPr>
                <w:rFonts w:hint="eastAsia" w:ascii="微软雅黑" w:hAnsi="微软雅黑" w:cstheme="minorBidi"/>
                <w:szCs w:val="21"/>
              </w:rPr>
              <w:t>及康养设施</w:t>
            </w:r>
            <w:r>
              <w:rPr>
                <w:rFonts w:ascii="微软雅黑" w:hAnsi="微软雅黑" w:cstheme="minorBidi"/>
                <w:szCs w:val="21"/>
              </w:rPr>
              <w:t>现状和管理要求</w:t>
            </w:r>
            <w:r>
              <w:rPr>
                <w:rFonts w:hint="eastAsia" w:ascii="微软雅黑" w:hAnsi="微软雅黑" w:cstheme="minorBidi"/>
                <w:szCs w:val="21"/>
              </w:rPr>
              <w:t>。</w:t>
            </w:r>
          </w:p>
        </w:tc>
        <w:tc>
          <w:tcPr>
            <w:tcW w:w="2552" w:type="dxa"/>
            <w:vAlign w:val="center"/>
          </w:tcPr>
          <w:p w14:paraId="60B8178F">
            <w:pPr>
              <w:spacing w:line="360" w:lineRule="exact"/>
              <w:ind w:firstLine="0" w:firstLineChars="0"/>
              <w:rPr>
                <w:rFonts w:ascii="微软雅黑" w:hAnsi="微软雅黑" w:cstheme="minorBidi"/>
                <w:szCs w:val="21"/>
              </w:rPr>
            </w:pPr>
            <w:r>
              <w:rPr>
                <w:rFonts w:hint="eastAsia" w:ascii="微软雅黑" w:hAnsi="微软雅黑" w:cstheme="minorBidi"/>
                <w:szCs w:val="21"/>
              </w:rPr>
              <w:t>设施</w:t>
            </w:r>
            <w:r>
              <w:rPr>
                <w:rFonts w:ascii="微软雅黑" w:hAnsi="微软雅黑" w:cstheme="minorBidi"/>
                <w:szCs w:val="21"/>
              </w:rPr>
              <w:t>总平面</w:t>
            </w:r>
            <w:r>
              <w:rPr>
                <w:rFonts w:hint="eastAsia" w:ascii="微软雅黑" w:hAnsi="微软雅黑" w:cstheme="minorBidi"/>
                <w:szCs w:val="21"/>
              </w:rPr>
              <w:t>图</w:t>
            </w:r>
            <w:r>
              <w:rPr>
                <w:rFonts w:ascii="微软雅黑" w:hAnsi="微软雅黑" w:cstheme="minorBidi"/>
                <w:szCs w:val="21"/>
              </w:rPr>
              <w:t>、主要</w:t>
            </w:r>
            <w:r>
              <w:rPr>
                <w:rFonts w:hint="eastAsia" w:ascii="微软雅黑" w:hAnsi="微软雅黑" w:cstheme="minorBidi"/>
                <w:szCs w:val="21"/>
              </w:rPr>
              <w:t>楼层</w:t>
            </w:r>
            <w:r>
              <w:rPr>
                <w:rFonts w:ascii="微软雅黑" w:hAnsi="微软雅黑" w:cstheme="minorBidi"/>
                <w:szCs w:val="21"/>
              </w:rPr>
              <w:t>平面图、剖面图</w:t>
            </w:r>
            <w:r>
              <w:rPr>
                <w:rFonts w:hint="eastAsia" w:ascii="微软雅黑" w:hAnsi="微软雅黑" w:cstheme="minorBidi"/>
                <w:szCs w:val="21"/>
              </w:rPr>
              <w:t>，使用者需求及现状问题调查报告</w:t>
            </w:r>
          </w:p>
        </w:tc>
        <w:tc>
          <w:tcPr>
            <w:tcW w:w="1865" w:type="dxa"/>
            <w:vMerge w:val="continue"/>
            <w:vAlign w:val="center"/>
          </w:tcPr>
          <w:p w14:paraId="116CA62A">
            <w:pPr>
              <w:spacing w:line="360" w:lineRule="exact"/>
              <w:ind w:firstLine="0" w:firstLineChars="0"/>
              <w:rPr>
                <w:rFonts w:ascii="微软雅黑" w:hAnsi="微软雅黑" w:cstheme="minorBidi"/>
                <w:szCs w:val="21"/>
              </w:rPr>
            </w:pPr>
          </w:p>
        </w:tc>
      </w:tr>
      <w:tr w14:paraId="6FC0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4531" w:type="dxa"/>
            <w:vAlign w:val="center"/>
          </w:tcPr>
          <w:p w14:paraId="01661C8F">
            <w:pPr>
              <w:spacing w:line="360" w:lineRule="exact"/>
              <w:ind w:firstLine="0" w:firstLineChars="0"/>
              <w:rPr>
                <w:rFonts w:ascii="微软雅黑" w:hAnsi="微软雅黑" w:cstheme="minorBidi"/>
                <w:szCs w:val="21"/>
              </w:rPr>
            </w:pPr>
            <w:r>
              <w:rPr>
                <w:rFonts w:ascii="微软雅黑" w:hAnsi="微软雅黑" w:cstheme="minorBidi"/>
                <w:szCs w:val="21"/>
              </w:rPr>
              <w:t>功能策划</w:t>
            </w:r>
            <w:r>
              <w:rPr>
                <w:rFonts w:hint="eastAsia" w:ascii="微软雅黑" w:hAnsi="微软雅黑" w:cstheme="minorBidi"/>
                <w:szCs w:val="21"/>
              </w:rPr>
              <w:t>：在上述调查研究的基础上</w:t>
            </w:r>
            <w:r>
              <w:rPr>
                <w:rFonts w:ascii="微软雅黑" w:hAnsi="微软雅黑" w:cstheme="minorBidi"/>
                <w:szCs w:val="21"/>
              </w:rPr>
              <w:t>，根据项目条件论证功能策划的合理性</w:t>
            </w:r>
            <w:r>
              <w:rPr>
                <w:rFonts w:hint="eastAsia" w:ascii="微软雅黑" w:hAnsi="微软雅黑" w:cstheme="minorBidi"/>
                <w:szCs w:val="21"/>
              </w:rPr>
              <w:t>。</w:t>
            </w:r>
          </w:p>
        </w:tc>
        <w:tc>
          <w:tcPr>
            <w:tcW w:w="2552" w:type="dxa"/>
            <w:vAlign w:val="center"/>
          </w:tcPr>
          <w:p w14:paraId="456252AC">
            <w:pPr>
              <w:spacing w:line="360" w:lineRule="exact"/>
              <w:ind w:firstLine="0" w:firstLineChars="0"/>
              <w:rPr>
                <w:rFonts w:ascii="微软雅黑" w:hAnsi="微软雅黑" w:cstheme="minorBidi"/>
                <w:szCs w:val="21"/>
              </w:rPr>
            </w:pPr>
            <w:r>
              <w:rPr>
                <w:rFonts w:hint="eastAsia" w:ascii="微软雅黑" w:hAnsi="微软雅黑" w:cstheme="minorBidi"/>
                <w:szCs w:val="21"/>
              </w:rPr>
              <w:t>大类功能区面积及细分功能构成及面积表</w:t>
            </w:r>
          </w:p>
        </w:tc>
        <w:tc>
          <w:tcPr>
            <w:tcW w:w="1865" w:type="dxa"/>
            <w:vMerge w:val="continue"/>
            <w:vAlign w:val="center"/>
          </w:tcPr>
          <w:p w14:paraId="680A5737">
            <w:pPr>
              <w:spacing w:line="360" w:lineRule="exact"/>
              <w:ind w:firstLine="0" w:firstLineChars="0"/>
              <w:rPr>
                <w:rFonts w:ascii="微软雅黑" w:hAnsi="微软雅黑" w:cstheme="minorBidi"/>
                <w:szCs w:val="21"/>
              </w:rPr>
            </w:pPr>
          </w:p>
        </w:tc>
      </w:tr>
    </w:tbl>
    <w:p w14:paraId="5302A123">
      <w:pPr>
        <w:spacing w:before="156" w:beforeLines="50" w:line="440" w:lineRule="exact"/>
        <w:ind w:firstLine="420"/>
        <w:rPr>
          <w:rFonts w:ascii="微软雅黑" w:hAnsi="微软雅黑"/>
          <w:szCs w:val="21"/>
        </w:rPr>
      </w:pPr>
      <w:r>
        <w:rPr>
          <w:rFonts w:hint="eastAsia" w:ascii="微软雅黑" w:hAnsi="微软雅黑"/>
          <w:szCs w:val="21"/>
        </w:rPr>
        <w:t>2）中期汇报成果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6"/>
        <w:gridCol w:w="2414"/>
        <w:gridCol w:w="1110"/>
        <w:gridCol w:w="4312"/>
      </w:tblGrid>
      <w:tr w14:paraId="5B18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6EC8CDD">
            <w:pPr>
              <w:spacing w:line="360" w:lineRule="exact"/>
              <w:ind w:firstLine="0" w:firstLineChars="0"/>
              <w:jc w:val="center"/>
              <w:rPr>
                <w:rFonts w:ascii="微软雅黑" w:hAnsi="微软雅黑" w:cstheme="minorBidi"/>
                <w:szCs w:val="21"/>
              </w:rPr>
            </w:pPr>
          </w:p>
        </w:tc>
        <w:tc>
          <w:tcPr>
            <w:tcW w:w="3686" w:type="dxa"/>
            <w:gridSpan w:val="2"/>
            <w:vAlign w:val="center"/>
          </w:tcPr>
          <w:p w14:paraId="5BE4C942">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图纸内容</w:t>
            </w:r>
          </w:p>
        </w:tc>
        <w:tc>
          <w:tcPr>
            <w:tcW w:w="4558" w:type="dxa"/>
            <w:vAlign w:val="center"/>
          </w:tcPr>
          <w:p w14:paraId="7309D40C">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要求</w:t>
            </w:r>
          </w:p>
        </w:tc>
      </w:tr>
      <w:tr w14:paraId="1E71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restart"/>
            <w:vAlign w:val="center"/>
          </w:tcPr>
          <w:p w14:paraId="5F84F2D3">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必绘图纸</w:t>
            </w:r>
          </w:p>
        </w:tc>
        <w:tc>
          <w:tcPr>
            <w:tcW w:w="2552" w:type="dxa"/>
            <w:vAlign w:val="center"/>
          </w:tcPr>
          <w:p w14:paraId="0A646052">
            <w:pPr>
              <w:spacing w:line="360" w:lineRule="exact"/>
              <w:ind w:firstLine="0" w:firstLineChars="0"/>
              <w:rPr>
                <w:rFonts w:ascii="微软雅黑" w:hAnsi="微软雅黑" w:cstheme="minorBidi"/>
                <w:szCs w:val="21"/>
              </w:rPr>
            </w:pPr>
            <w:r>
              <w:rPr>
                <w:rFonts w:hint="eastAsia" w:ascii="微软雅黑" w:hAnsi="微软雅黑" w:cstheme="minorBidi"/>
                <w:szCs w:val="21"/>
              </w:rPr>
              <w:t>总平面图</w:t>
            </w:r>
          </w:p>
        </w:tc>
        <w:tc>
          <w:tcPr>
            <w:tcW w:w="1134" w:type="dxa"/>
            <w:vAlign w:val="center"/>
          </w:tcPr>
          <w:p w14:paraId="47CFF132">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1:500</w:t>
            </w:r>
          </w:p>
        </w:tc>
        <w:tc>
          <w:tcPr>
            <w:tcW w:w="4558" w:type="dxa"/>
            <w:vAlign w:val="center"/>
          </w:tcPr>
          <w:p w14:paraId="0F64E8FA">
            <w:pPr>
              <w:spacing w:line="360" w:lineRule="exact"/>
              <w:ind w:firstLine="0" w:firstLineChars="0"/>
              <w:rPr>
                <w:rFonts w:ascii="微软雅黑" w:hAnsi="微软雅黑" w:cstheme="minorBidi"/>
                <w:szCs w:val="21"/>
              </w:rPr>
            </w:pPr>
            <w:r>
              <w:rPr>
                <w:rFonts w:hint="eastAsia" w:ascii="微软雅黑" w:hAnsi="微软雅黑" w:cstheme="minorBidi"/>
                <w:szCs w:val="21"/>
              </w:rPr>
              <w:t>1）要清晰表达建筑、场地和道路、室外环境</w:t>
            </w:r>
          </w:p>
          <w:p w14:paraId="2D4A822F">
            <w:pPr>
              <w:spacing w:line="360" w:lineRule="exact"/>
              <w:ind w:firstLine="0" w:firstLineChars="0"/>
              <w:rPr>
                <w:rFonts w:ascii="微软雅黑" w:hAnsi="微软雅黑" w:cstheme="minorBidi"/>
                <w:szCs w:val="21"/>
              </w:rPr>
            </w:pPr>
            <w:r>
              <w:rPr>
                <w:rFonts w:ascii="微软雅黑" w:hAnsi="微软雅黑" w:cstheme="minorBidi"/>
                <w:szCs w:val="21"/>
              </w:rPr>
              <w:t>2</w:t>
            </w:r>
            <w:r>
              <w:rPr>
                <w:rFonts w:hint="eastAsia" w:ascii="微软雅黑" w:hAnsi="微软雅黑" w:cstheme="minorBidi"/>
                <w:szCs w:val="21"/>
              </w:rPr>
              <w:t>）附经济技术指标</w:t>
            </w:r>
          </w:p>
        </w:tc>
      </w:tr>
      <w:tr w14:paraId="73A1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70AE175D">
            <w:pPr>
              <w:spacing w:line="360" w:lineRule="exact"/>
              <w:ind w:firstLine="0" w:firstLineChars="0"/>
              <w:jc w:val="center"/>
              <w:rPr>
                <w:rFonts w:ascii="微软雅黑" w:hAnsi="微软雅黑" w:cstheme="minorBidi"/>
                <w:szCs w:val="21"/>
              </w:rPr>
            </w:pPr>
          </w:p>
        </w:tc>
        <w:tc>
          <w:tcPr>
            <w:tcW w:w="2552" w:type="dxa"/>
            <w:vAlign w:val="center"/>
          </w:tcPr>
          <w:p w14:paraId="61C34212">
            <w:pPr>
              <w:spacing w:line="360" w:lineRule="exact"/>
              <w:ind w:firstLine="0" w:firstLineChars="0"/>
              <w:rPr>
                <w:rFonts w:ascii="微软雅黑" w:hAnsi="微软雅黑" w:cstheme="minorBidi"/>
                <w:szCs w:val="21"/>
              </w:rPr>
            </w:pPr>
            <w:r>
              <w:rPr>
                <w:rFonts w:hint="eastAsia" w:ascii="微软雅黑" w:hAnsi="微软雅黑" w:cstheme="minorBidi"/>
                <w:szCs w:val="21"/>
              </w:rPr>
              <w:t>各层平面图</w:t>
            </w:r>
          </w:p>
        </w:tc>
        <w:tc>
          <w:tcPr>
            <w:tcW w:w="1134" w:type="dxa"/>
            <w:vAlign w:val="center"/>
          </w:tcPr>
          <w:p w14:paraId="1ACA8CF9">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1:200</w:t>
            </w:r>
          </w:p>
        </w:tc>
        <w:tc>
          <w:tcPr>
            <w:tcW w:w="4558" w:type="dxa"/>
            <w:vAlign w:val="center"/>
          </w:tcPr>
          <w:p w14:paraId="678EFD87">
            <w:pPr>
              <w:spacing w:line="360" w:lineRule="exact"/>
              <w:ind w:firstLine="0" w:firstLineChars="0"/>
              <w:rPr>
                <w:rFonts w:ascii="微软雅黑" w:hAnsi="微软雅黑" w:cstheme="minorBidi"/>
                <w:szCs w:val="21"/>
              </w:rPr>
            </w:pPr>
            <w:r>
              <w:rPr>
                <w:rFonts w:hint="eastAsia" w:ascii="微软雅黑" w:hAnsi="微软雅黑" w:cstheme="minorBidi"/>
                <w:szCs w:val="21"/>
              </w:rPr>
              <w:t>带标高</w:t>
            </w:r>
          </w:p>
        </w:tc>
      </w:tr>
      <w:tr w14:paraId="12E8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054C3558">
            <w:pPr>
              <w:spacing w:line="360" w:lineRule="exact"/>
              <w:ind w:firstLine="0" w:firstLineChars="0"/>
              <w:jc w:val="center"/>
              <w:rPr>
                <w:rFonts w:ascii="微软雅黑" w:hAnsi="微软雅黑" w:cstheme="minorBidi"/>
                <w:szCs w:val="21"/>
              </w:rPr>
            </w:pPr>
          </w:p>
        </w:tc>
        <w:tc>
          <w:tcPr>
            <w:tcW w:w="2552" w:type="dxa"/>
            <w:vAlign w:val="center"/>
          </w:tcPr>
          <w:p w14:paraId="57A7135C">
            <w:pPr>
              <w:spacing w:line="360" w:lineRule="exact"/>
              <w:ind w:firstLine="0" w:firstLineChars="0"/>
              <w:rPr>
                <w:rFonts w:ascii="微软雅黑" w:hAnsi="微软雅黑" w:cstheme="minorBidi"/>
                <w:szCs w:val="21"/>
              </w:rPr>
            </w:pPr>
            <w:r>
              <w:rPr>
                <w:rFonts w:hint="eastAsia" w:ascii="微软雅黑" w:hAnsi="微软雅黑" w:cstheme="minorBidi"/>
                <w:szCs w:val="21"/>
              </w:rPr>
              <w:t>立面图</w:t>
            </w:r>
          </w:p>
        </w:tc>
        <w:tc>
          <w:tcPr>
            <w:tcW w:w="1134" w:type="dxa"/>
            <w:vAlign w:val="center"/>
          </w:tcPr>
          <w:p w14:paraId="3F9E9893">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1:200</w:t>
            </w:r>
          </w:p>
        </w:tc>
        <w:tc>
          <w:tcPr>
            <w:tcW w:w="4558" w:type="dxa"/>
            <w:vAlign w:val="center"/>
          </w:tcPr>
          <w:p w14:paraId="42500550">
            <w:pPr>
              <w:spacing w:line="360" w:lineRule="exact"/>
              <w:ind w:firstLine="0" w:firstLineChars="0"/>
              <w:rPr>
                <w:rFonts w:ascii="微软雅黑" w:hAnsi="微软雅黑" w:cstheme="minorBidi"/>
                <w:szCs w:val="21"/>
              </w:rPr>
            </w:pPr>
            <w:r>
              <w:rPr>
                <w:rFonts w:hint="eastAsia" w:ascii="微软雅黑" w:hAnsi="微软雅黑" w:cstheme="minorBidi"/>
                <w:szCs w:val="21"/>
              </w:rPr>
              <w:t>不少于2个，带标高</w:t>
            </w:r>
          </w:p>
        </w:tc>
      </w:tr>
      <w:tr w14:paraId="385D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7F731DA2">
            <w:pPr>
              <w:spacing w:line="360" w:lineRule="exact"/>
              <w:ind w:firstLine="0" w:firstLineChars="0"/>
              <w:jc w:val="center"/>
              <w:rPr>
                <w:rFonts w:ascii="微软雅黑" w:hAnsi="微软雅黑" w:cstheme="minorBidi"/>
                <w:szCs w:val="21"/>
              </w:rPr>
            </w:pPr>
          </w:p>
        </w:tc>
        <w:tc>
          <w:tcPr>
            <w:tcW w:w="2552" w:type="dxa"/>
            <w:vAlign w:val="center"/>
          </w:tcPr>
          <w:p w14:paraId="7E44D3DF">
            <w:pPr>
              <w:spacing w:line="360" w:lineRule="exact"/>
              <w:ind w:firstLine="0" w:firstLineChars="0"/>
              <w:rPr>
                <w:rFonts w:ascii="微软雅黑" w:hAnsi="微软雅黑" w:cstheme="minorBidi"/>
                <w:szCs w:val="21"/>
              </w:rPr>
            </w:pPr>
            <w:r>
              <w:rPr>
                <w:rFonts w:hint="eastAsia" w:ascii="微软雅黑" w:hAnsi="微软雅黑" w:cstheme="minorBidi"/>
                <w:szCs w:val="21"/>
              </w:rPr>
              <w:t>剖面图</w:t>
            </w:r>
          </w:p>
        </w:tc>
        <w:tc>
          <w:tcPr>
            <w:tcW w:w="1134" w:type="dxa"/>
            <w:vAlign w:val="center"/>
          </w:tcPr>
          <w:p w14:paraId="31811450">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1:200</w:t>
            </w:r>
          </w:p>
        </w:tc>
        <w:tc>
          <w:tcPr>
            <w:tcW w:w="4558" w:type="dxa"/>
            <w:vAlign w:val="center"/>
          </w:tcPr>
          <w:p w14:paraId="3FF5161B">
            <w:pPr>
              <w:spacing w:line="360" w:lineRule="exact"/>
              <w:ind w:firstLine="0" w:firstLineChars="0"/>
              <w:rPr>
                <w:rFonts w:ascii="微软雅黑" w:hAnsi="微软雅黑" w:cstheme="minorBidi"/>
                <w:szCs w:val="21"/>
              </w:rPr>
            </w:pPr>
            <w:r>
              <w:rPr>
                <w:rFonts w:hint="eastAsia" w:ascii="微软雅黑" w:hAnsi="微软雅黑" w:cstheme="minorBidi"/>
                <w:szCs w:val="21"/>
              </w:rPr>
              <w:t>不少于2个，带标高</w:t>
            </w:r>
          </w:p>
        </w:tc>
      </w:tr>
      <w:tr w14:paraId="5971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05E1BE3F">
            <w:pPr>
              <w:spacing w:line="360" w:lineRule="exact"/>
              <w:ind w:firstLine="0" w:firstLineChars="0"/>
              <w:jc w:val="center"/>
              <w:rPr>
                <w:rFonts w:ascii="微软雅黑" w:hAnsi="微软雅黑" w:cstheme="minorBidi"/>
                <w:szCs w:val="21"/>
              </w:rPr>
            </w:pPr>
          </w:p>
        </w:tc>
        <w:tc>
          <w:tcPr>
            <w:tcW w:w="2552" w:type="dxa"/>
            <w:vMerge w:val="restart"/>
            <w:vAlign w:val="center"/>
          </w:tcPr>
          <w:p w14:paraId="404C2D23">
            <w:pPr>
              <w:spacing w:line="360" w:lineRule="exact"/>
              <w:ind w:firstLine="0" w:firstLineChars="0"/>
              <w:rPr>
                <w:rFonts w:ascii="微软雅黑" w:hAnsi="微软雅黑" w:cstheme="minorBidi"/>
                <w:szCs w:val="21"/>
              </w:rPr>
            </w:pPr>
            <w:r>
              <w:rPr>
                <w:rFonts w:hint="eastAsia" w:ascii="微软雅黑" w:hAnsi="微软雅黑" w:cstheme="minorBidi"/>
                <w:szCs w:val="21"/>
              </w:rPr>
              <w:t>分析图</w:t>
            </w:r>
          </w:p>
        </w:tc>
        <w:tc>
          <w:tcPr>
            <w:tcW w:w="1134" w:type="dxa"/>
            <w:vAlign w:val="center"/>
          </w:tcPr>
          <w:p w14:paraId="456C5EAC">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必选</w:t>
            </w:r>
          </w:p>
        </w:tc>
        <w:tc>
          <w:tcPr>
            <w:tcW w:w="4558" w:type="dxa"/>
            <w:vAlign w:val="center"/>
          </w:tcPr>
          <w:p w14:paraId="6978C6D8">
            <w:pPr>
              <w:spacing w:line="360" w:lineRule="exact"/>
              <w:ind w:firstLine="0" w:firstLineChars="0"/>
              <w:rPr>
                <w:rFonts w:ascii="微软雅黑" w:hAnsi="微软雅黑" w:cstheme="minorBidi"/>
                <w:szCs w:val="21"/>
              </w:rPr>
            </w:pPr>
            <w:r>
              <w:rPr>
                <w:rFonts w:hint="eastAsia" w:ascii="微软雅黑" w:hAnsi="微软雅黑" w:cstheme="minorBidi"/>
                <w:szCs w:val="21"/>
              </w:rPr>
              <w:t>环境资源、形态、日照、功能、流线</w:t>
            </w:r>
          </w:p>
        </w:tc>
      </w:tr>
      <w:tr w14:paraId="12B8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04" w:type="dxa"/>
            <w:vMerge w:val="continue"/>
            <w:vAlign w:val="center"/>
          </w:tcPr>
          <w:p w14:paraId="6AED7046">
            <w:pPr>
              <w:spacing w:line="360" w:lineRule="exact"/>
              <w:ind w:firstLine="0" w:firstLineChars="0"/>
              <w:jc w:val="center"/>
              <w:rPr>
                <w:rFonts w:ascii="微软雅黑" w:hAnsi="微软雅黑" w:cstheme="minorBidi"/>
                <w:szCs w:val="21"/>
              </w:rPr>
            </w:pPr>
          </w:p>
        </w:tc>
        <w:tc>
          <w:tcPr>
            <w:tcW w:w="2552" w:type="dxa"/>
            <w:vMerge w:val="continue"/>
            <w:vAlign w:val="center"/>
          </w:tcPr>
          <w:p w14:paraId="31F924A4">
            <w:pPr>
              <w:spacing w:line="360" w:lineRule="exact"/>
              <w:ind w:firstLine="0" w:firstLineChars="0"/>
              <w:rPr>
                <w:rFonts w:ascii="微软雅黑" w:hAnsi="微软雅黑" w:cstheme="minorBidi"/>
                <w:szCs w:val="21"/>
              </w:rPr>
            </w:pPr>
          </w:p>
        </w:tc>
        <w:tc>
          <w:tcPr>
            <w:tcW w:w="1134" w:type="dxa"/>
            <w:vAlign w:val="center"/>
          </w:tcPr>
          <w:p w14:paraId="3DFF811E">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自选</w:t>
            </w:r>
          </w:p>
        </w:tc>
        <w:tc>
          <w:tcPr>
            <w:tcW w:w="4558" w:type="dxa"/>
            <w:vAlign w:val="center"/>
          </w:tcPr>
          <w:p w14:paraId="0E093810">
            <w:pPr>
              <w:spacing w:line="360" w:lineRule="exact"/>
              <w:ind w:firstLine="0" w:firstLineChars="0"/>
              <w:rPr>
                <w:rFonts w:ascii="微软雅黑" w:hAnsi="微软雅黑" w:cstheme="minorBidi"/>
                <w:szCs w:val="21"/>
              </w:rPr>
            </w:pPr>
            <w:r>
              <w:rPr>
                <w:rFonts w:hint="eastAsia" w:ascii="微软雅黑" w:hAnsi="微软雅黑" w:cstheme="minorBidi"/>
                <w:szCs w:val="21"/>
              </w:rPr>
              <w:t>内容自定，例如各类人群行为特点分析等</w:t>
            </w:r>
          </w:p>
        </w:tc>
      </w:tr>
      <w:tr w14:paraId="7517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4B4619E1">
            <w:pPr>
              <w:spacing w:line="360" w:lineRule="exact"/>
              <w:ind w:firstLine="0" w:firstLineChars="0"/>
              <w:jc w:val="center"/>
              <w:rPr>
                <w:rFonts w:ascii="微软雅黑" w:hAnsi="微软雅黑" w:cstheme="minorBidi"/>
                <w:szCs w:val="21"/>
              </w:rPr>
            </w:pPr>
          </w:p>
        </w:tc>
        <w:tc>
          <w:tcPr>
            <w:tcW w:w="2552" w:type="dxa"/>
            <w:vAlign w:val="center"/>
          </w:tcPr>
          <w:p w14:paraId="5B5BA693">
            <w:pPr>
              <w:spacing w:line="360" w:lineRule="exact"/>
              <w:ind w:firstLine="0" w:firstLineChars="0"/>
              <w:rPr>
                <w:rFonts w:ascii="微软雅黑" w:hAnsi="微软雅黑" w:cstheme="minorBidi"/>
                <w:szCs w:val="21"/>
              </w:rPr>
            </w:pPr>
            <w:r>
              <w:rPr>
                <w:rFonts w:hint="eastAsia" w:ascii="微软雅黑" w:hAnsi="微软雅黑" w:cstheme="minorBidi"/>
                <w:szCs w:val="21"/>
              </w:rPr>
              <w:t>老年人居住单元平面详图</w:t>
            </w:r>
          </w:p>
        </w:tc>
        <w:tc>
          <w:tcPr>
            <w:tcW w:w="1134" w:type="dxa"/>
            <w:vAlign w:val="center"/>
          </w:tcPr>
          <w:p w14:paraId="66124D6F">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1:100</w:t>
            </w:r>
          </w:p>
        </w:tc>
        <w:tc>
          <w:tcPr>
            <w:tcW w:w="4558" w:type="dxa"/>
            <w:vAlign w:val="center"/>
          </w:tcPr>
          <w:p w14:paraId="67319B13">
            <w:pPr>
              <w:spacing w:line="360" w:lineRule="exact"/>
              <w:ind w:firstLine="0" w:firstLineChars="0"/>
              <w:rPr>
                <w:rFonts w:ascii="微软雅黑" w:hAnsi="微软雅黑" w:cstheme="minorBidi"/>
                <w:szCs w:val="21"/>
              </w:rPr>
            </w:pPr>
            <w:r>
              <w:rPr>
                <w:rFonts w:hint="eastAsia" w:ascii="微软雅黑" w:hAnsi="微软雅黑" w:cstheme="minorBidi"/>
                <w:szCs w:val="21"/>
              </w:rPr>
              <w:t>必选，标注尺寸（老年公寓套型或老年人全日照料设施中的老年人居室）</w:t>
            </w:r>
          </w:p>
        </w:tc>
      </w:tr>
      <w:tr w14:paraId="0FFB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12ACD987">
            <w:pPr>
              <w:spacing w:line="360" w:lineRule="exact"/>
              <w:ind w:firstLine="0" w:firstLineChars="0"/>
              <w:jc w:val="center"/>
              <w:rPr>
                <w:rFonts w:ascii="微软雅黑" w:hAnsi="微软雅黑" w:cstheme="minorBidi"/>
                <w:szCs w:val="21"/>
              </w:rPr>
            </w:pPr>
          </w:p>
        </w:tc>
        <w:tc>
          <w:tcPr>
            <w:tcW w:w="2552" w:type="dxa"/>
            <w:vAlign w:val="center"/>
          </w:tcPr>
          <w:p w14:paraId="0C21DC19">
            <w:pPr>
              <w:spacing w:line="360" w:lineRule="exact"/>
              <w:ind w:firstLine="0" w:firstLineChars="0"/>
              <w:rPr>
                <w:rFonts w:ascii="微软雅黑" w:hAnsi="微软雅黑" w:cstheme="minorBidi"/>
                <w:szCs w:val="21"/>
              </w:rPr>
            </w:pPr>
            <w:r>
              <w:rPr>
                <w:rFonts w:hint="eastAsia" w:ascii="微软雅黑" w:hAnsi="微软雅黑" w:cstheme="minorBidi"/>
                <w:szCs w:val="21"/>
              </w:rPr>
              <w:t>透视图</w:t>
            </w:r>
          </w:p>
        </w:tc>
        <w:tc>
          <w:tcPr>
            <w:tcW w:w="1134" w:type="dxa"/>
            <w:vAlign w:val="center"/>
          </w:tcPr>
          <w:p w14:paraId="0A056C93">
            <w:pPr>
              <w:spacing w:line="360" w:lineRule="exact"/>
              <w:ind w:firstLine="0" w:firstLineChars="0"/>
              <w:rPr>
                <w:rFonts w:ascii="微软雅黑" w:hAnsi="微软雅黑" w:cstheme="minorBidi"/>
                <w:szCs w:val="21"/>
              </w:rPr>
            </w:pPr>
          </w:p>
        </w:tc>
        <w:tc>
          <w:tcPr>
            <w:tcW w:w="4558" w:type="dxa"/>
            <w:vAlign w:val="center"/>
          </w:tcPr>
          <w:p w14:paraId="0D22ED71">
            <w:pPr>
              <w:spacing w:line="360" w:lineRule="exact"/>
              <w:ind w:firstLine="0" w:firstLineChars="0"/>
              <w:rPr>
                <w:rFonts w:ascii="微软雅黑" w:hAnsi="微软雅黑" w:cstheme="minorBidi"/>
                <w:szCs w:val="21"/>
              </w:rPr>
            </w:pPr>
            <w:r>
              <w:rPr>
                <w:rFonts w:hint="eastAsia" w:ascii="微软雅黑" w:hAnsi="微软雅黑" w:cstheme="minorBidi"/>
                <w:szCs w:val="21"/>
              </w:rPr>
              <w:t>鸟瞰图及其他效果图</w:t>
            </w:r>
          </w:p>
        </w:tc>
      </w:tr>
      <w:tr w14:paraId="5782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Merge w:val="continue"/>
            <w:vAlign w:val="center"/>
          </w:tcPr>
          <w:p w14:paraId="46C3624F">
            <w:pPr>
              <w:spacing w:line="360" w:lineRule="exact"/>
              <w:ind w:firstLine="0" w:firstLineChars="0"/>
              <w:jc w:val="center"/>
              <w:rPr>
                <w:rFonts w:ascii="微软雅黑" w:hAnsi="微软雅黑" w:cstheme="minorBidi"/>
                <w:szCs w:val="21"/>
              </w:rPr>
            </w:pPr>
          </w:p>
        </w:tc>
        <w:tc>
          <w:tcPr>
            <w:tcW w:w="2552" w:type="dxa"/>
            <w:vAlign w:val="center"/>
          </w:tcPr>
          <w:p w14:paraId="509F5C72">
            <w:pPr>
              <w:spacing w:line="360" w:lineRule="exact"/>
              <w:ind w:firstLine="0" w:firstLineChars="0"/>
              <w:rPr>
                <w:rFonts w:ascii="微软雅黑" w:hAnsi="微软雅黑" w:cstheme="minorBidi"/>
                <w:szCs w:val="21"/>
              </w:rPr>
            </w:pPr>
            <w:r>
              <w:rPr>
                <w:rFonts w:hint="eastAsia" w:ascii="微软雅黑" w:hAnsi="微软雅黑" w:cstheme="minorBidi"/>
                <w:szCs w:val="21"/>
              </w:rPr>
              <w:t>工作模型</w:t>
            </w:r>
          </w:p>
        </w:tc>
        <w:tc>
          <w:tcPr>
            <w:tcW w:w="1134" w:type="dxa"/>
            <w:vAlign w:val="center"/>
          </w:tcPr>
          <w:p w14:paraId="0CAA62E6">
            <w:pPr>
              <w:spacing w:line="360" w:lineRule="exact"/>
              <w:ind w:firstLine="0" w:firstLineChars="0"/>
              <w:rPr>
                <w:rFonts w:ascii="微软雅黑" w:hAnsi="微软雅黑" w:cstheme="minorBidi"/>
                <w:szCs w:val="21"/>
              </w:rPr>
            </w:pPr>
          </w:p>
        </w:tc>
        <w:tc>
          <w:tcPr>
            <w:tcW w:w="4558" w:type="dxa"/>
            <w:vAlign w:val="center"/>
          </w:tcPr>
          <w:p w14:paraId="7FA0D117">
            <w:pPr>
              <w:spacing w:line="360" w:lineRule="exact"/>
              <w:ind w:firstLine="0" w:firstLineChars="0"/>
              <w:rPr>
                <w:rFonts w:ascii="微软雅黑" w:hAnsi="微软雅黑" w:cstheme="minorBidi"/>
                <w:szCs w:val="21"/>
              </w:rPr>
            </w:pPr>
            <w:r>
              <w:rPr>
                <w:rFonts w:hint="eastAsia" w:ascii="微软雅黑" w:hAnsi="微软雅黑" w:cstheme="minorBidi"/>
                <w:szCs w:val="21"/>
              </w:rPr>
              <w:t>模型要求手工制作，比例为1:500</w:t>
            </w:r>
          </w:p>
        </w:tc>
      </w:tr>
      <w:tr w14:paraId="0049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704" w:type="dxa"/>
            <w:vAlign w:val="center"/>
          </w:tcPr>
          <w:p w14:paraId="3FC6C0A1">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其它图纸</w:t>
            </w:r>
          </w:p>
        </w:tc>
        <w:tc>
          <w:tcPr>
            <w:tcW w:w="8244" w:type="dxa"/>
            <w:gridSpan w:val="3"/>
            <w:vAlign w:val="center"/>
          </w:tcPr>
          <w:p w14:paraId="46D8A546">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根据方案设计表达需要自定</w:t>
            </w:r>
          </w:p>
        </w:tc>
      </w:tr>
    </w:tbl>
    <w:p w14:paraId="14F0A18E">
      <w:pPr>
        <w:spacing w:before="156" w:beforeLines="50" w:line="440" w:lineRule="exact"/>
        <w:ind w:left="424" w:leftChars="202" w:firstLine="420"/>
        <w:rPr>
          <w:rFonts w:ascii="微软雅黑" w:hAnsi="微软雅黑"/>
          <w:szCs w:val="21"/>
        </w:rPr>
      </w:pPr>
      <w:r>
        <w:rPr>
          <w:rFonts w:hint="eastAsia" w:ascii="微软雅黑" w:hAnsi="微软雅黑"/>
          <w:szCs w:val="21"/>
        </w:rPr>
        <w:t>3）终期答辩成果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5111"/>
        <w:gridCol w:w="1379"/>
      </w:tblGrid>
      <w:tr w14:paraId="6B7F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6E727643">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成果内容</w:t>
            </w:r>
          </w:p>
        </w:tc>
        <w:tc>
          <w:tcPr>
            <w:tcW w:w="5386" w:type="dxa"/>
          </w:tcPr>
          <w:p w14:paraId="382FE0F5">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要求</w:t>
            </w:r>
          </w:p>
        </w:tc>
        <w:tc>
          <w:tcPr>
            <w:tcW w:w="1440" w:type="dxa"/>
          </w:tcPr>
          <w:p w14:paraId="1FD5E35C">
            <w:pPr>
              <w:spacing w:line="360" w:lineRule="exact"/>
              <w:ind w:firstLine="0" w:firstLineChars="0"/>
              <w:jc w:val="center"/>
              <w:rPr>
                <w:rFonts w:ascii="微软雅黑" w:hAnsi="微软雅黑" w:cstheme="minorBidi"/>
                <w:szCs w:val="21"/>
              </w:rPr>
            </w:pPr>
            <w:r>
              <w:rPr>
                <w:rFonts w:hint="eastAsia" w:ascii="微软雅黑" w:hAnsi="微软雅黑" w:cstheme="minorBidi"/>
                <w:szCs w:val="21"/>
              </w:rPr>
              <w:t>备注</w:t>
            </w:r>
          </w:p>
        </w:tc>
      </w:tr>
      <w:tr w14:paraId="5454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743AA26">
            <w:pPr>
              <w:spacing w:line="360" w:lineRule="exact"/>
              <w:ind w:firstLine="0" w:firstLineChars="0"/>
              <w:rPr>
                <w:rFonts w:ascii="微软雅黑" w:hAnsi="微软雅黑" w:cstheme="minorBidi"/>
                <w:szCs w:val="21"/>
              </w:rPr>
            </w:pPr>
            <w:r>
              <w:rPr>
                <w:rFonts w:ascii="微软雅黑" w:hAnsi="微软雅黑" w:cstheme="minorBidi"/>
                <w:szCs w:val="21"/>
              </w:rPr>
              <w:t>每个小组应提交展示图纸一套</w:t>
            </w:r>
          </w:p>
        </w:tc>
        <w:tc>
          <w:tcPr>
            <w:tcW w:w="5386" w:type="dxa"/>
            <w:vAlign w:val="center"/>
          </w:tcPr>
          <w:p w14:paraId="69E34B65">
            <w:pPr>
              <w:spacing w:line="360" w:lineRule="exact"/>
              <w:ind w:firstLine="0" w:firstLineChars="0"/>
              <w:rPr>
                <w:rFonts w:ascii="微软雅黑" w:hAnsi="微软雅黑" w:cstheme="minorBidi"/>
                <w:szCs w:val="21"/>
              </w:rPr>
            </w:pPr>
            <w:r>
              <w:rPr>
                <w:rFonts w:ascii="微软雅黑" w:hAnsi="微软雅黑" w:cstheme="minorBidi"/>
                <w:szCs w:val="21"/>
              </w:rPr>
              <w:t>A</w:t>
            </w:r>
            <w:r>
              <w:rPr>
                <w:rFonts w:hint="eastAsia" w:ascii="微软雅黑" w:hAnsi="微软雅黑" w:cstheme="minorBidi"/>
                <w:szCs w:val="21"/>
              </w:rPr>
              <w:t>0</w:t>
            </w:r>
            <w:r>
              <w:rPr>
                <w:rFonts w:ascii="微软雅黑" w:hAnsi="微软雅黑" w:cstheme="minorBidi"/>
                <w:szCs w:val="21"/>
              </w:rPr>
              <w:t>竖版图纸，每人不少于</w:t>
            </w:r>
            <w:r>
              <w:rPr>
                <w:rFonts w:hint="eastAsia" w:ascii="微软雅黑" w:hAnsi="微软雅黑" w:cstheme="minorBidi"/>
                <w:szCs w:val="21"/>
              </w:rPr>
              <w:t>2</w:t>
            </w:r>
            <w:r>
              <w:rPr>
                <w:rFonts w:ascii="微软雅黑" w:hAnsi="微软雅黑" w:cstheme="minorBidi"/>
                <w:szCs w:val="21"/>
              </w:rPr>
              <w:t>张A0</w:t>
            </w:r>
            <w:r>
              <w:rPr>
                <w:rFonts w:hint="eastAsia" w:ascii="微软雅黑" w:hAnsi="微软雅黑" w:cstheme="minorBidi"/>
                <w:szCs w:val="21"/>
              </w:rPr>
              <w:t>图纸。</w:t>
            </w:r>
          </w:p>
          <w:p w14:paraId="4FD0487E">
            <w:pPr>
              <w:spacing w:line="360" w:lineRule="exact"/>
              <w:ind w:firstLine="0" w:firstLineChars="0"/>
              <w:rPr>
                <w:rFonts w:ascii="微软雅黑" w:hAnsi="微软雅黑" w:cstheme="minorBidi"/>
                <w:szCs w:val="21"/>
              </w:rPr>
            </w:pPr>
            <w:r>
              <w:rPr>
                <w:rFonts w:hint="eastAsia" w:ascii="微软雅黑" w:hAnsi="微软雅黑" w:cstheme="minorBidi"/>
                <w:szCs w:val="21"/>
              </w:rPr>
              <w:t>包括：设计概念及相关分析图；</w:t>
            </w:r>
            <w:r>
              <w:rPr>
                <w:rFonts w:ascii="微软雅黑" w:hAnsi="微软雅黑" w:cstheme="minorBidi"/>
                <w:szCs w:val="21"/>
              </w:rPr>
              <w:t>总平面</w:t>
            </w:r>
            <w:r>
              <w:rPr>
                <w:rFonts w:hint="eastAsia" w:ascii="微软雅黑" w:hAnsi="微软雅黑" w:cstheme="minorBidi"/>
                <w:szCs w:val="21"/>
              </w:rPr>
              <w:t>与</w:t>
            </w:r>
            <w:r>
              <w:rPr>
                <w:rFonts w:ascii="微软雅黑" w:hAnsi="微软雅黑" w:cstheme="minorBidi"/>
                <w:szCs w:val="21"/>
              </w:rPr>
              <w:t>系统分析</w:t>
            </w:r>
            <w:r>
              <w:rPr>
                <w:rFonts w:hint="eastAsia" w:ascii="微软雅黑" w:hAnsi="微软雅黑" w:cstheme="minorBidi"/>
                <w:szCs w:val="21"/>
              </w:rPr>
              <w:t>图</w:t>
            </w:r>
            <w:r>
              <w:rPr>
                <w:rFonts w:ascii="微软雅黑" w:hAnsi="微软雅黑" w:cstheme="minorBidi"/>
                <w:szCs w:val="21"/>
              </w:rPr>
              <w:t>（场地布局，道路交通，景观绿化，消防，</w:t>
            </w:r>
            <w:r>
              <w:rPr>
                <w:rFonts w:hint="eastAsia" w:ascii="微软雅黑" w:hAnsi="微软雅黑" w:cstheme="minorBidi"/>
                <w:szCs w:val="21"/>
              </w:rPr>
              <w:t>日照分析</w:t>
            </w:r>
            <w:r>
              <w:rPr>
                <w:rFonts w:ascii="微软雅黑" w:hAnsi="微软雅黑" w:cstheme="minorBidi"/>
                <w:szCs w:val="21"/>
              </w:rPr>
              <w:t>等）</w:t>
            </w:r>
            <w:r>
              <w:rPr>
                <w:rFonts w:hint="eastAsia" w:ascii="微软雅黑" w:hAnsi="微软雅黑" w:cstheme="minorBidi"/>
                <w:szCs w:val="21"/>
              </w:rPr>
              <w:t>、鸟瞰图</w:t>
            </w:r>
            <w:r>
              <w:rPr>
                <w:rFonts w:ascii="微软雅黑" w:hAnsi="微软雅黑" w:cstheme="minorBidi"/>
                <w:szCs w:val="21"/>
              </w:rPr>
              <w:t>；</w:t>
            </w:r>
            <w:r>
              <w:rPr>
                <w:rFonts w:hint="eastAsia" w:ascii="微软雅黑" w:hAnsi="微软雅黑" w:cstheme="minorBidi"/>
                <w:szCs w:val="21"/>
              </w:rPr>
              <w:t>建筑设计技术图纸（各层平面图、立面图、剖面图、功能流线分析图、建筑外观效果图及室内外主要空间效果图等）；老年人居住单元平面详图；设计说明及经济技术指标等。</w:t>
            </w:r>
          </w:p>
        </w:tc>
        <w:tc>
          <w:tcPr>
            <w:tcW w:w="1440" w:type="dxa"/>
            <w:vMerge w:val="restart"/>
            <w:vAlign w:val="center"/>
          </w:tcPr>
          <w:p w14:paraId="0479EBB5">
            <w:pPr>
              <w:spacing w:line="360" w:lineRule="exact"/>
              <w:ind w:firstLine="0" w:firstLineChars="0"/>
              <w:rPr>
                <w:rFonts w:ascii="微软雅黑" w:hAnsi="微软雅黑" w:cstheme="minorBidi"/>
                <w:szCs w:val="21"/>
              </w:rPr>
            </w:pPr>
            <w:r>
              <w:rPr>
                <w:rFonts w:ascii="微软雅黑" w:hAnsi="微软雅黑" w:cstheme="minorBidi"/>
                <w:szCs w:val="21"/>
              </w:rPr>
              <w:t>按照各校</w:t>
            </w:r>
            <w:r>
              <w:rPr>
                <w:rFonts w:hint="eastAsia" w:ascii="微软雅黑" w:hAnsi="微软雅黑" w:cstheme="minorBidi"/>
                <w:szCs w:val="21"/>
              </w:rPr>
              <w:t>实际</w:t>
            </w:r>
            <w:r>
              <w:rPr>
                <w:rFonts w:ascii="微软雅黑" w:hAnsi="微软雅黑" w:cstheme="minorBidi"/>
                <w:szCs w:val="21"/>
              </w:rPr>
              <w:t>要求执行</w:t>
            </w:r>
          </w:p>
        </w:tc>
      </w:tr>
      <w:tr w14:paraId="2235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3F6AD856">
            <w:pPr>
              <w:spacing w:line="360" w:lineRule="exact"/>
              <w:ind w:firstLine="0" w:firstLineChars="0"/>
              <w:rPr>
                <w:rFonts w:ascii="微软雅黑" w:hAnsi="微软雅黑" w:cstheme="minorBidi"/>
                <w:szCs w:val="21"/>
              </w:rPr>
            </w:pPr>
            <w:r>
              <w:rPr>
                <w:rFonts w:ascii="微软雅黑" w:hAnsi="微软雅黑" w:cstheme="minorBidi"/>
                <w:szCs w:val="21"/>
              </w:rPr>
              <w:t>设计文本一套</w:t>
            </w:r>
            <w:r>
              <w:rPr>
                <w:rFonts w:hint="eastAsia" w:ascii="微软雅黑" w:hAnsi="微软雅黑" w:cstheme="minorBidi"/>
                <w:szCs w:val="21"/>
              </w:rPr>
              <w:t>，</w:t>
            </w:r>
            <w:r>
              <w:rPr>
                <w:rFonts w:ascii="微软雅黑" w:hAnsi="微软雅黑" w:cstheme="minorBidi"/>
                <w:szCs w:val="21"/>
              </w:rPr>
              <w:t>彩色打印</w:t>
            </w:r>
          </w:p>
        </w:tc>
        <w:tc>
          <w:tcPr>
            <w:tcW w:w="5386" w:type="dxa"/>
            <w:vAlign w:val="center"/>
          </w:tcPr>
          <w:p w14:paraId="00FA2B92">
            <w:pPr>
              <w:spacing w:line="360" w:lineRule="exact"/>
              <w:ind w:firstLine="0" w:firstLineChars="0"/>
              <w:rPr>
                <w:rFonts w:ascii="微软雅黑" w:hAnsi="微软雅黑" w:cstheme="minorBidi"/>
                <w:szCs w:val="21"/>
              </w:rPr>
            </w:pPr>
            <w:r>
              <w:rPr>
                <w:rFonts w:hint="eastAsia" w:ascii="微软雅黑" w:hAnsi="微软雅黑" w:cstheme="minorBidi"/>
                <w:szCs w:val="21"/>
              </w:rPr>
              <w:t>调研报告、文献综述、外文翻译、技术图纸、设计说明（含设计概念、</w:t>
            </w:r>
            <w:r>
              <w:rPr>
                <w:rFonts w:ascii="微软雅黑" w:hAnsi="微软雅黑" w:cstheme="minorBidi"/>
                <w:szCs w:val="21"/>
              </w:rPr>
              <w:t>规划设计说明、建筑设计说明、主要经济技术指标</w:t>
            </w:r>
            <w:r>
              <w:rPr>
                <w:rFonts w:hint="eastAsia" w:ascii="微软雅黑" w:hAnsi="微软雅黑" w:cstheme="minorBidi"/>
                <w:szCs w:val="21"/>
              </w:rPr>
              <w:t>等）</w:t>
            </w:r>
          </w:p>
        </w:tc>
        <w:tc>
          <w:tcPr>
            <w:tcW w:w="1440" w:type="dxa"/>
            <w:vMerge w:val="continue"/>
            <w:vAlign w:val="center"/>
          </w:tcPr>
          <w:p w14:paraId="186628BA">
            <w:pPr>
              <w:spacing w:line="360" w:lineRule="exact"/>
              <w:ind w:firstLine="0" w:firstLineChars="0"/>
              <w:rPr>
                <w:rFonts w:ascii="微软雅黑" w:hAnsi="微软雅黑" w:cstheme="minorBidi"/>
                <w:szCs w:val="21"/>
              </w:rPr>
            </w:pPr>
          </w:p>
        </w:tc>
      </w:tr>
      <w:tr w14:paraId="0A44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DFBEEC2">
            <w:pPr>
              <w:spacing w:line="360" w:lineRule="exact"/>
              <w:ind w:firstLine="0" w:firstLineChars="0"/>
              <w:rPr>
                <w:rFonts w:ascii="微软雅黑" w:hAnsi="微软雅黑" w:cstheme="minorBidi"/>
                <w:szCs w:val="21"/>
              </w:rPr>
            </w:pPr>
            <w:r>
              <w:rPr>
                <w:rFonts w:hint="eastAsia" w:ascii="微软雅黑" w:hAnsi="微软雅黑" w:cstheme="minorBidi"/>
                <w:szCs w:val="21"/>
              </w:rPr>
              <w:t>实体模型</w:t>
            </w:r>
          </w:p>
        </w:tc>
        <w:tc>
          <w:tcPr>
            <w:tcW w:w="5386" w:type="dxa"/>
            <w:vAlign w:val="center"/>
          </w:tcPr>
          <w:p w14:paraId="75037C20">
            <w:pPr>
              <w:spacing w:line="360" w:lineRule="exact"/>
              <w:ind w:firstLine="0" w:firstLineChars="0"/>
              <w:rPr>
                <w:rFonts w:ascii="微软雅黑" w:hAnsi="微软雅黑" w:cstheme="minorBidi"/>
                <w:szCs w:val="21"/>
              </w:rPr>
            </w:pPr>
            <w:r>
              <w:rPr>
                <w:rFonts w:hint="eastAsia" w:ascii="微软雅黑" w:hAnsi="微软雅黑" w:cstheme="minorBidi"/>
                <w:szCs w:val="21"/>
              </w:rPr>
              <w:t>建筑模型1:300或1:500</w:t>
            </w:r>
          </w:p>
        </w:tc>
        <w:tc>
          <w:tcPr>
            <w:tcW w:w="1440" w:type="dxa"/>
            <w:vMerge w:val="continue"/>
            <w:vAlign w:val="center"/>
          </w:tcPr>
          <w:p w14:paraId="21BDD296">
            <w:pPr>
              <w:spacing w:line="360" w:lineRule="exact"/>
              <w:ind w:firstLine="0" w:firstLineChars="0"/>
              <w:rPr>
                <w:rFonts w:ascii="微软雅黑" w:hAnsi="微软雅黑" w:cstheme="minorBidi"/>
                <w:szCs w:val="21"/>
              </w:rPr>
            </w:pPr>
          </w:p>
        </w:tc>
      </w:tr>
      <w:tr w14:paraId="455F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002871DB">
            <w:pPr>
              <w:spacing w:line="360" w:lineRule="exact"/>
              <w:ind w:firstLine="0" w:firstLineChars="0"/>
              <w:rPr>
                <w:rFonts w:ascii="微软雅黑" w:hAnsi="微软雅黑" w:cstheme="minorBidi"/>
                <w:szCs w:val="21"/>
              </w:rPr>
            </w:pPr>
            <w:r>
              <w:rPr>
                <w:rFonts w:hint="eastAsia" w:ascii="微软雅黑" w:hAnsi="微软雅黑" w:cstheme="minorBidi"/>
                <w:szCs w:val="21"/>
              </w:rPr>
              <w:t>汇报PPT</w:t>
            </w:r>
          </w:p>
        </w:tc>
        <w:tc>
          <w:tcPr>
            <w:tcW w:w="5386" w:type="dxa"/>
            <w:vAlign w:val="center"/>
          </w:tcPr>
          <w:p w14:paraId="2AA48E70">
            <w:pPr>
              <w:spacing w:line="360" w:lineRule="exact"/>
              <w:ind w:firstLine="0" w:firstLineChars="0"/>
              <w:rPr>
                <w:rFonts w:ascii="微软雅黑" w:hAnsi="微软雅黑" w:cstheme="minorBidi"/>
                <w:szCs w:val="21"/>
              </w:rPr>
            </w:pPr>
            <w:r>
              <w:rPr>
                <w:rFonts w:hint="eastAsia" w:ascii="微软雅黑" w:hAnsi="微软雅黑" w:cstheme="minorBidi"/>
                <w:szCs w:val="21"/>
              </w:rPr>
              <w:t>完整表达设计方案生成及最终设计成果</w:t>
            </w:r>
          </w:p>
        </w:tc>
        <w:tc>
          <w:tcPr>
            <w:tcW w:w="1440" w:type="dxa"/>
            <w:vMerge w:val="continue"/>
            <w:vAlign w:val="center"/>
          </w:tcPr>
          <w:p w14:paraId="05F93B28">
            <w:pPr>
              <w:spacing w:line="360" w:lineRule="exact"/>
              <w:ind w:firstLine="0" w:firstLineChars="0"/>
              <w:rPr>
                <w:rFonts w:ascii="微软雅黑" w:hAnsi="微软雅黑" w:cstheme="minorBidi"/>
                <w:szCs w:val="21"/>
              </w:rPr>
            </w:pPr>
          </w:p>
        </w:tc>
      </w:tr>
      <w:tr w14:paraId="7BF7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ABEFB36">
            <w:pPr>
              <w:spacing w:line="360" w:lineRule="exact"/>
              <w:ind w:firstLine="0" w:firstLineChars="0"/>
              <w:rPr>
                <w:rFonts w:ascii="微软雅黑" w:hAnsi="微软雅黑" w:cstheme="minorBidi"/>
                <w:szCs w:val="21"/>
              </w:rPr>
            </w:pPr>
            <w:r>
              <w:rPr>
                <w:rFonts w:hint="eastAsia" w:ascii="微软雅黑" w:hAnsi="微软雅黑" w:cstheme="minorBidi"/>
                <w:szCs w:val="21"/>
              </w:rPr>
              <w:t>毕业论文</w:t>
            </w:r>
          </w:p>
        </w:tc>
        <w:tc>
          <w:tcPr>
            <w:tcW w:w="5386" w:type="dxa"/>
            <w:vAlign w:val="center"/>
          </w:tcPr>
          <w:p w14:paraId="3BB83057">
            <w:pPr>
              <w:spacing w:line="360" w:lineRule="exact"/>
              <w:ind w:firstLine="0" w:firstLineChars="0"/>
              <w:rPr>
                <w:rFonts w:ascii="微软雅黑" w:hAnsi="微软雅黑" w:cstheme="minorBidi"/>
                <w:szCs w:val="21"/>
              </w:rPr>
            </w:pPr>
            <w:r>
              <w:rPr>
                <w:rFonts w:hint="eastAsia" w:ascii="微软雅黑" w:hAnsi="微软雅黑" w:cstheme="minorBidi"/>
                <w:szCs w:val="21"/>
              </w:rPr>
              <w:t>研究背景、研究问题与文献综述及案例研究、调研情况与结论、结合问题研究的设计说明及设计成果</w:t>
            </w:r>
          </w:p>
        </w:tc>
        <w:tc>
          <w:tcPr>
            <w:tcW w:w="1440" w:type="dxa"/>
            <w:vMerge w:val="continue"/>
            <w:vAlign w:val="center"/>
          </w:tcPr>
          <w:p w14:paraId="24235EC3">
            <w:pPr>
              <w:spacing w:line="360" w:lineRule="exact"/>
              <w:ind w:firstLine="0" w:firstLineChars="0"/>
              <w:rPr>
                <w:rFonts w:ascii="微软雅黑" w:hAnsi="微软雅黑" w:cstheme="minorBidi"/>
                <w:szCs w:val="21"/>
              </w:rPr>
            </w:pPr>
          </w:p>
        </w:tc>
      </w:tr>
    </w:tbl>
    <w:p w14:paraId="51C2B0DF">
      <w:pPr>
        <w:ind w:firstLine="0" w:firstLineChars="0"/>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112F7">
    <w:pPr>
      <w:pStyle w:val="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902AFE">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0902AFE">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C9035F"/>
    <w:multiLevelType w:val="singleLevel"/>
    <w:tmpl w:val="C6C9035F"/>
    <w:lvl w:ilvl="0" w:tentative="0">
      <w:start w:val="1"/>
      <w:numFmt w:val="decimal"/>
      <w:suff w:val="space"/>
      <w:lvlText w:val="(%1)"/>
      <w:lvlJc w:val="left"/>
    </w:lvl>
  </w:abstractNum>
  <w:abstractNum w:abstractNumId="1">
    <w:nsid w:val="5D869DF9"/>
    <w:multiLevelType w:val="singleLevel"/>
    <w:tmpl w:val="5D869DF9"/>
    <w:lvl w:ilvl="0" w:tentative="0">
      <w:start w:val="1"/>
      <w:numFmt w:val="decimal"/>
      <w:suff w:val="nothing"/>
      <w:lvlText w:val="（%1）"/>
      <w:lvlJc w:val="left"/>
    </w:lvl>
  </w:abstractNum>
  <w:abstractNum w:abstractNumId="2">
    <w:nsid w:val="6A3AC367"/>
    <w:multiLevelType w:val="singleLevel"/>
    <w:tmpl w:val="6A3AC367"/>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E74AA5"/>
    <w:rsid w:val="00594F0A"/>
    <w:rsid w:val="00646569"/>
    <w:rsid w:val="00F9415E"/>
    <w:rsid w:val="00FB0577"/>
    <w:rsid w:val="00FB0A43"/>
    <w:rsid w:val="0C9A243A"/>
    <w:rsid w:val="0FE74AA5"/>
    <w:rsid w:val="103D27F3"/>
    <w:rsid w:val="17A86FB9"/>
    <w:rsid w:val="1CA55C53"/>
    <w:rsid w:val="2095705B"/>
    <w:rsid w:val="211F1734"/>
    <w:rsid w:val="2B9351F9"/>
    <w:rsid w:val="30CE0B70"/>
    <w:rsid w:val="38114D8C"/>
    <w:rsid w:val="3EAC2C16"/>
    <w:rsid w:val="5CA57804"/>
    <w:rsid w:val="73B21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contextualSpacing/>
      <w:jc w:val="both"/>
    </w:pPr>
    <w:rPr>
      <w:rFonts w:ascii="等线" w:hAnsi="等线" w:eastAsia="微软雅黑" w:cs="Times New Roman"/>
      <w:kern w:val="2"/>
      <w:sz w:val="21"/>
      <w:szCs w:val="22"/>
      <w:lang w:val="en-US" w:eastAsia="zh-CN" w:bidi="ar-SA"/>
    </w:rPr>
  </w:style>
  <w:style w:type="paragraph" w:styleId="2">
    <w:name w:val="heading 1"/>
    <w:basedOn w:val="1"/>
    <w:next w:val="1"/>
    <w:link w:val="8"/>
    <w:qFormat/>
    <w:uiPriority w:val="9"/>
    <w:pPr>
      <w:keepNext/>
      <w:keepLines/>
      <w:spacing w:before="340" w:after="330"/>
      <w:ind w:firstLine="0" w:firstLineChars="0"/>
      <w:jc w:val="center"/>
      <w:outlineLvl w:val="0"/>
    </w:pPr>
    <w:rPr>
      <w:rFonts w:ascii="微软雅黑" w:hAnsi="微软雅黑"/>
      <w:b/>
      <w:bCs/>
      <w:kern w:val="44"/>
      <w:sz w:val="30"/>
      <w:szCs w:val="30"/>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字符"/>
    <w:link w:val="2"/>
    <w:qFormat/>
    <w:uiPriority w:val="9"/>
    <w:rPr>
      <w:rFonts w:ascii="微软雅黑" w:hAnsi="微软雅黑"/>
      <w:b/>
      <w:bCs/>
      <w:kern w:val="44"/>
      <w:sz w:val="30"/>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3558</Words>
  <Characters>3660</Characters>
  <Lines>28</Lines>
  <Paragraphs>8</Paragraphs>
  <TotalTime>12</TotalTime>
  <ScaleCrop>false</ScaleCrop>
  <LinksUpToDate>false</LinksUpToDate>
  <CharactersWithSpaces>3677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2025-11-20T04:11:00Z</dcterms:created>
  <dc:creator>S.T.Y</dc:creator>
  <cp:lastModifiedBy>xx</cp:lastModifiedBy>
  <dcterms:modified xsi:type="dcterms:W3CDTF">2025-12-15T08:43:51Z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C2C78F0797D648988683B2DDBCB5F682_13</vt:lpwstr>
  </property>
  <property fmtid="{D5CDD505-2E9C-101B-9397-08002B2CF9AE}" pid="4" name="KSOTemplateDocerSaveRecord">
    <vt:lpwstr>eyJoZGlkIjoiMDhlYzNjZDQwNmViN2FiYjdhZjRmMTFjZjZiNTZkM2UiLCJ1c2VySWQiOiI4Njg1NzU4OTQifQ==</vt:lpwstr>
  </property>
</Properties>
</file>