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SHOP ALL FRAGRANCE: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CANDLES: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AveSeena, Neroli Madeleine Candle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AveSeena, Cruel Saint Candle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Glasshouse Fragrances, Jubilant Haze Candle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Loewe, Thyme Outdoor Candle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Boy Smells, Rinder Candle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Salt &amp; Stone, Saffron &amp; Cedar Candle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Anecdote Candles, Dear Grad/ Pomelo &amp; Yuzu Leaf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Juliette has a gun, Not a Candle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NETTE, The Magician Scented Candle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Sarah Maxwell, liv:4 Candle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Ellis Brooklyn, VERB Candle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Complete Home, Enchanted Mandarin Scented Candle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