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ALL HAIR: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DRY SHAMPOO, OILS, MASKS, SCALP CARE: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dpHUE, Cool Brunette Shampoo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4U By Tia, Clarifying Shampoo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4U By Tia, Moisturizing Shampoo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Olaplex, Bond Maintenance Clarifying Shampoo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K18, Peptide Prep Detox Shampoo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K18, Peptide Prep pH Maintenance Shampoo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107, Scalp Purifying Microbiome Shampoo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Act+Acre, Balancing Shampoo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Head &amp; Shoulders, Bare Sulfate-Free Dandruff Shampoo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SEEN, Shampoo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Briogeo, Charcoal + Coconut Oil Micro-Exfoliating Shampoo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Innersense, Pure Harmony Hairbath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107, HAIR &amp; SCALP HYDRATING Microbiome Treatment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Innersense, Pure Inspiration Daily Conditioner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Moisture Repair Conditioner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4U By Tia, Leave-In Curl Cream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Leaf+Flower, CBD Instant Frizz Remedy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Odele, Leave-In Conditioner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Augustinus Bader, The Leave In Hair Treatment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LolaVie, Perfecting Leave-In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Crown Affair, The Leave-In Conditioner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IT'S A 10, MIRACLE LEAVE-IN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Leave-In Conditioner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Sunbum, Revitalizing 3 In 1 Leave In Conditioner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