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TO SHOP SKINCARE DEVICES: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https://shopmy.us/collections/215241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ALL SKINCARE DEVICES: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LYMA, The LYMA Laser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NūFACE, Trinity Classic Facial Toning Device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ZIIP, Halo Facial Toning Device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Wilding, Empress Stone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Clarisonic, Clarisonic Mia Smart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Anisa Beauty, Best Skincare Brush Set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FOREO, UFO™ 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FOREO, Luna 4 mini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FOREO, IRIS 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Pause Well-Aging, Fascia Stimulating Tool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Sundree, Cooling Facial Globe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Angela Caglia, Gold Cryo Facial Set Ice Globes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Olura, ENO All-in-One Skincare Device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Dr. Dennis Gross, DRx SpectraLite Face Ware Pro - LED mask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Dr. Dennis Gross, DRx SpectraLite™ EyeCare Max Pro &amp; Derminfusions Lift + Repair Eye Mask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Stacked Skincare, Microneedling Tool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Stacked Skincare, High Frequency Acne Device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Stacked Skincare, Ice Roller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Dr. Dennis Gross, Facial Steamer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Therabody, TheraFace PRO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NIRA, Pro Laser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Beauty Bio, GLOPRO® At-Home Microneedling Tool &amp; GloPro Face Microtip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RéVive, RÉVOLVE Contouring Massage Roller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DERMAFLASH, LUXE+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DERMAFLASH, DERMAPORE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NURSE JAMIE, UPLIFT FACIAL MASSAGING BEAUTY ROLLER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Shani Darden, Facial Sculpting Wand™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hopmy.us/collections/2152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