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eastAsia="Times New Roman"/>
          <w:b/>
          <w:i w:val="0"/>
          <w:color w:val="1F4E79"/>
          <w:sz w:val="34"/>
        </w:rPr>
        <w:t>EasyEdu: Helping Students Truly Understand by Teaching the AI</w:t>
      </w:r>
    </w:p>
    <w:p>
      <w:pPr>
        <w:spacing w:after="240"/>
        <w:jc w:val="center"/>
      </w:pPr>
      <w:r>
        <w:rPr>
          <w:rFonts w:ascii="Times New Roman" w:hAnsi="Times New Roman" w:eastAsia="Times New Roman"/>
          <w:b w:val="0"/>
          <w:i/>
          <w:sz w:val="22"/>
        </w:rPr>
        <w:t>AI Innovation Narrative  ·  Team LearnWise_AI  ·  IAIO — AI for Business</w:t>
      </w:r>
    </w:p>
    <w:p>
      <w:pPr>
        <w:spacing w:before="160" w:after="60"/>
      </w:pPr>
      <w:r>
        <w:rPr>
          <w:rFonts w:ascii="Times New Roman" w:hAnsi="Times New Roman" w:eastAsia="Times New Roman"/>
          <w:b/>
          <w:i w:val="0"/>
          <w:color w:val="1F4E79"/>
          <w:sz w:val="26"/>
        </w:rPr>
        <w:t>1. The Problem: Understanding the Answer Is Not Understanding the Concept</w:t>
      </w:r>
    </w:p>
    <w:p>
      <w:pPr>
        <w:jc w:val="both"/>
      </w:pPr>
      <w:r>
        <w:rPr>
          <w:rFonts w:ascii="Times New Roman" w:hAnsi="Times New Roman" w:eastAsia="Times New Roman"/>
          <w:b w:val="0"/>
          <w:i w:val="0"/>
          <w:sz w:val="24"/>
        </w:rPr>
        <w:t>For students in demanding international programs such as the IB and AP, the hardest part of learning is rarely finding an answer — it is knowing whether they have actually understood it. These curricula are not built to reward recall; they ask students to justify their reasoning, transfer a method to an unfamiliar situation, and defend their thinking under exam pressure. A learner can read and nod along to a hundred worked solutions and still freeze when a question is phrased in a way they have never seen.</w:t>
      </w:r>
    </w:p>
    <w:p>
      <w:pPr>
        <w:jc w:val="both"/>
      </w:pPr>
      <w:r>
        <w:rPr>
          <w:rFonts w:ascii="Times New Roman" w:hAnsi="Times New Roman" w:eastAsia="Times New Roman"/>
          <w:b w:val="0"/>
          <w:i w:val="0"/>
          <w:sz w:val="24"/>
        </w:rPr>
        <w:t>Modern AI chatbots have made answers instantly available, but in doing so they have quietly deepened one of education’s oldest problems: the illusion of understanding. When a student reads a clear, complete solution, the material feels obvious, and that sense of fluency is easily mistaken for mastery. Cognitive science calls this the fluency trap — passively reviewing polished explanations feels productive, yet it builds far weaker memory and transfer than actively retrieving and explaining the idea oneself. The gap stays hidden right up until it matters most: in an exam, once the worked example is gone.</w:t>
      </w:r>
    </w:p>
    <w:p>
      <w:pPr>
        <w:jc w:val="both"/>
      </w:pPr>
      <w:r>
        <w:rPr>
          <w:rFonts w:ascii="Times New Roman" w:hAnsi="Times New Roman" w:eastAsia="Times New Roman"/>
          <w:b w:val="0"/>
          <w:i w:val="0"/>
          <w:sz w:val="24"/>
        </w:rPr>
        <w:t>Learning science has long known the antidote. We understand an idea most deeply when we are forced to explain it in our own words — the principle behind the Feynman technique and behind decades of research on self-explanation, retrieval practice, and metacognition. The moment a learner tries to teach a concept, the gaps in their reasoning become visible, both to a tutor and, crucially, to themselves. A skilled teacher does not simply confirm the answer; they ask “why?” until the student’s understanding either holds up or reveals where it breaks.</w:t>
      </w:r>
    </w:p>
    <w:p>
      <w:pPr>
        <w:jc w:val="both"/>
      </w:pPr>
      <w:r>
        <w:rPr>
          <w:rFonts w:ascii="Times New Roman" w:hAnsi="Times New Roman" w:eastAsia="Times New Roman"/>
          <w:b w:val="0"/>
          <w:i w:val="0"/>
          <w:sz w:val="24"/>
        </w:rPr>
        <w:t>The trouble is that this kind of “explain, and be questioned” practice has always depended on a patient teacher sitting beside each student — something no school can offer to every learner, on every problem, every day. One-on-one Socratic dialogue is the most effective form of tutoring we know, and also the least scalable and the most expensive. The real problem, then, is not a shortage of answers. It is a shortage of the guided dialogue that turns a correct answer into genuine, durable understanding.</w:t>
      </w:r>
    </w:p>
    <w:p>
      <w:pPr>
        <w:spacing w:before="160" w:after="60"/>
      </w:pPr>
      <w:r>
        <w:rPr>
          <w:rFonts w:ascii="Times New Roman" w:hAnsi="Times New Roman" w:eastAsia="Times New Roman"/>
          <w:b/>
          <w:i w:val="0"/>
          <w:color w:val="1F4E79"/>
          <w:sz w:val="26"/>
        </w:rPr>
        <w:t>2. The AI Solution: Let the Student Teach the AI</w:t>
      </w:r>
    </w:p>
    <w:p>
      <w:pPr>
        <w:jc w:val="both"/>
      </w:pPr>
      <w:r>
        <w:rPr>
          <w:rFonts w:ascii="Times New Roman" w:hAnsi="Times New Roman" w:eastAsia="Times New Roman"/>
          <w:b w:val="0"/>
          <w:i w:val="0"/>
          <w:sz w:val="24"/>
        </w:rPr>
        <w:t>EasyEdu reverses the usual relationship between a student and an AI. Instead of the student asking and the AI answering, the student explains the problem to the AI, and the AI listens, questions, and guides — just as an attentive tutor would. The interface is deliberately simple: a learner picks a question from their course, then types their reasoning as if teaching a classmate. What happens next is decided by a team of three cooperating agents, each playing a familiar classroom role:</w:t>
      </w:r>
    </w:p>
    <w:p>
      <w:pPr>
        <w:pStyle w:val="ListBullet"/>
        <w:spacing w:after="60"/>
        <w:jc w:val="both"/>
      </w:pPr>
      <w:r>
        <w:rPr>
          <w:rFonts w:ascii="Times New Roman" w:hAnsi="Times New Roman" w:eastAsia="Times New Roman"/>
          <w:b/>
          <w:i w:val="0"/>
          <w:sz w:val="24"/>
        </w:rPr>
        <w:t xml:space="preserve">A Router </w:t>
      </w:r>
      <w:r>
        <w:rPr>
          <w:rFonts w:ascii="Times New Roman" w:hAnsi="Times New Roman" w:eastAsia="Times New Roman"/>
          <w:b w:val="0"/>
          <w:i w:val="0"/>
          <w:sz w:val="24"/>
        </w:rPr>
        <w:t>listens to the explanation and judges the two things a teacher instinctively checks — is the reasoning correct, and is it complete, or only surface-deep? Its judgment, not a fixed script, decides what the learner experiences next.</w:t>
      </w:r>
    </w:p>
    <w:p>
      <w:pPr>
        <w:pStyle w:val="ListBullet"/>
        <w:spacing w:after="60"/>
        <w:jc w:val="both"/>
      </w:pPr>
      <w:r>
        <w:rPr>
          <w:rFonts w:ascii="Times New Roman" w:hAnsi="Times New Roman" w:eastAsia="Times New Roman"/>
          <w:b/>
          <w:i w:val="0"/>
          <w:sz w:val="24"/>
        </w:rPr>
        <w:t xml:space="preserve">A Student agent </w:t>
      </w:r>
      <w:r>
        <w:rPr>
          <w:rFonts w:ascii="Times New Roman" w:hAnsi="Times New Roman" w:eastAsia="Times New Roman"/>
          <w:b w:val="0"/>
          <w:i w:val="0"/>
          <w:sz w:val="24"/>
        </w:rPr>
        <w:t>a curious peer, takes over when the explanation is right but shallow, asking the next “but why?” so the learner reasons one level deeper instead of stopping at the first correct sentence.</w:t>
      </w:r>
    </w:p>
    <w:p>
      <w:pPr>
        <w:pStyle w:val="ListBullet"/>
        <w:spacing w:after="60"/>
        <w:jc w:val="both"/>
      </w:pPr>
      <w:r>
        <w:rPr>
          <w:rFonts w:ascii="Times New Roman" w:hAnsi="Times New Roman" w:eastAsia="Times New Roman"/>
          <w:b/>
          <w:i w:val="0"/>
          <w:sz w:val="24"/>
        </w:rPr>
        <w:t xml:space="preserve">A Teacher agent </w:t>
      </w:r>
      <w:r>
        <w:rPr>
          <w:rFonts w:ascii="Times New Roman" w:hAnsi="Times New Roman" w:eastAsia="Times New Roman"/>
          <w:b w:val="0"/>
          <w:i w:val="0"/>
          <w:sz w:val="24"/>
        </w:rPr>
        <w:t>steps in when the explanation contains a mistake, or when it is finally complete — to correct the specific misconception with a targeted hint rather than a full give-away, or to consolidate and name what the student has just worked out.</w:t>
      </w:r>
    </w:p>
    <w:p>
      <w:pPr>
        <w:jc w:val="both"/>
      </w:pPr>
      <w:r>
        <w:rPr>
          <w:rFonts w:ascii="Times New Roman" w:hAnsi="Times New Roman" w:eastAsia="Times New Roman"/>
          <w:b w:val="0"/>
          <w:i w:val="0"/>
          <w:sz w:val="24"/>
        </w:rPr>
        <w:t>Consider a student explaining why a reaction reaches equilibrium. If they say “the reaction just stops,” the Router flags a misconception and the Teacher gently asks them to reconsider what is happening at the molecular level. If they correctly say the forward and reverse rates become equal but go no further, the Student agent asks what that implies about the concentrations — nudging them to the real insight. Only once the explanation holds together does the Teacher summarize the takeaway.</w:t>
      </w:r>
    </w:p>
    <w:p>
      <w:pPr>
        <w:jc w:val="both"/>
      </w:pPr>
      <w:r>
        <w:rPr>
          <w:rFonts w:ascii="Times New Roman" w:hAnsi="Times New Roman" w:eastAsia="Times New Roman"/>
          <w:b w:val="0"/>
          <w:i w:val="0"/>
          <w:sz w:val="24"/>
        </w:rPr>
        <w:t>Beyond this core loop, EasyEdu is designed to support an “adversarial mode” in which the AI deliberately holds a wrong belief and the student must argue it out of that position. Rather than explaining a concept to a neutral listener, the learner has to construct a counter-argument — a qualitatively harder cognitive task that demands the deepest level of understanding. If a student can correct a confident misconception in the AI, they have not just recalled the right answer; they have understood why the wrong one is wrong. This mode aligns closely with the argumentation and critical thinking demands of IB Theory of Knowledge and AP free-response questions, and it represents a mode of AI-assisted learning that no current tutoring product offers.</w:t>
      </w:r>
    </w:p>
    <w:p>
      <w:pPr>
        <w:jc w:val="both"/>
      </w:pPr>
      <w:r>
        <w:rPr>
          <w:rFonts w:ascii="Times New Roman" w:hAnsi="Times New Roman" w:eastAsia="Times New Roman"/>
          <w:b w:val="0"/>
          <w:i w:val="0"/>
          <w:sz w:val="24"/>
        </w:rPr>
        <w:t>Together, these interaction modes turn the Feynman technique into a repeatable practice that any student can run on any problem as many times as they need. Feedback streams back word by word, so the exchange feels like a live conversation rather than a form to submit, and the questions a student practises on come from their own course’s textbooks, keeping every dialogue anchored to what they are genuinely studying.</w:t>
      </w:r>
    </w:p>
    <w:p>
      <w:pPr>
        <w:spacing w:before="160" w:after="60"/>
      </w:pPr>
      <w:r>
        <w:rPr>
          <w:rFonts w:ascii="Times New Roman" w:hAnsi="Times New Roman" w:eastAsia="Times New Roman"/>
          <w:b/>
          <w:i w:val="0"/>
          <w:color w:val="1F4E79"/>
          <w:sz w:val="26"/>
        </w:rPr>
        <w:t>3. AI Technical Feasibility: Already Working, and Built to Be Trusted in a Classroom</w:t>
      </w:r>
    </w:p>
    <w:p>
      <w:pPr>
        <w:jc w:val="both"/>
      </w:pPr>
      <w:r>
        <w:rPr>
          <w:rFonts w:ascii="Times New Roman" w:hAnsi="Times New Roman" w:eastAsia="Times New Roman"/>
          <w:b w:val="0"/>
          <w:i w:val="0"/>
          <w:sz w:val="24"/>
        </w:rPr>
        <w:t>EasyEdu is not a mock-up — the full loop runs today as a working web application in which students browse questions, explain their reasoning, and receive live feedback. Just as important for a school, the system is engineered to behave predictably and to keep students’ work private, rather than depending on a distant, metered, black-box service.</w:t>
      </w:r>
    </w:p>
    <w:p>
      <w:pPr>
        <w:pStyle w:val="ListBullet"/>
        <w:spacing w:after="60"/>
        <w:jc w:val="both"/>
      </w:pPr>
      <w:r>
        <w:rPr>
          <w:rFonts w:ascii="Times New Roman" w:hAnsi="Times New Roman" w:eastAsia="Times New Roman"/>
          <w:b/>
          <w:i w:val="0"/>
          <w:sz w:val="24"/>
        </w:rPr>
        <w:t xml:space="preserve">It runs on its own model. </w:t>
      </w:r>
      <w:r>
        <w:rPr>
          <w:rFonts w:ascii="Times New Roman" w:hAnsi="Times New Roman" w:eastAsia="Times New Roman"/>
          <w:b w:val="0"/>
          <w:i w:val="0"/>
          <w:sz w:val="24"/>
        </w:rPr>
        <w:t>We fine-tuned an open model (Qwen2.5-7B) with QLoRA on a single graphics card and serve it ourselves through a high-throughput inference engine (vLLM), behind a client we wrote in-house. A school never sends student work to an outside service and never pays for each individual question asked.</w:t>
      </w:r>
    </w:p>
    <w:p>
      <w:pPr>
        <w:pStyle w:val="ListBullet"/>
        <w:spacing w:after="60"/>
        <w:jc w:val="both"/>
      </w:pPr>
      <w:r>
        <w:rPr>
          <w:rFonts w:ascii="Times New Roman" w:hAnsi="Times New Roman" w:eastAsia="Times New Roman"/>
          <w:b/>
          <w:i w:val="0"/>
          <w:sz w:val="24"/>
        </w:rPr>
        <w:t xml:space="preserve">It is orchestrated, not improvised. </w:t>
      </w:r>
      <w:r>
        <w:rPr>
          <w:rFonts w:ascii="Times New Roman" w:hAnsi="Times New Roman" w:eastAsia="Times New Roman"/>
          <w:b w:val="0"/>
          <w:i w:val="0"/>
          <w:sz w:val="24"/>
        </w:rPr>
        <w:t>The three agents are coordinated as an explicit workflow (built with LangGraph), so the path from explanation to follow-up, correction, or summary is transparent and reproducible — the kind of behaviour a teacher can inspect and trust.</w:t>
      </w:r>
    </w:p>
    <w:p>
      <w:pPr>
        <w:pStyle w:val="ListBullet"/>
        <w:spacing w:after="60"/>
        <w:jc w:val="both"/>
      </w:pPr>
      <w:r>
        <w:rPr>
          <w:rFonts w:ascii="Times New Roman" w:hAnsi="Times New Roman" w:eastAsia="Times New Roman"/>
          <w:b/>
          <w:i w:val="0"/>
          <w:sz w:val="24"/>
        </w:rPr>
        <w:t xml:space="preserve">It is built to stay reliable on a small model. </w:t>
      </w:r>
      <w:r>
        <w:rPr>
          <w:rFonts w:ascii="Times New Roman" w:hAnsi="Times New Roman" w:eastAsia="Times New Roman"/>
          <w:b w:val="0"/>
          <w:i w:val="0"/>
          <w:sz w:val="24"/>
        </w:rPr>
        <w:t>The Router does not depend on fragile model “tool calls”; it returns a simple structured judgment that we validate ourselves and retry when needed, at a low temperature for stability. The Teacher’s reference material is looked up in advance and handed to the model rather than left to chance.</w:t>
      </w:r>
    </w:p>
    <w:p>
      <w:pPr>
        <w:pStyle w:val="ListBullet"/>
        <w:spacing w:after="60"/>
        <w:jc w:val="both"/>
      </w:pPr>
      <w:r>
        <w:rPr>
          <w:rFonts w:ascii="Times New Roman" w:hAnsi="Times New Roman" w:eastAsia="Times New Roman"/>
          <w:b/>
          <w:i w:val="0"/>
          <w:sz w:val="24"/>
        </w:rPr>
        <w:t xml:space="preserve">It feels responsive. </w:t>
      </w:r>
      <w:r>
        <w:rPr>
          <w:rFonts w:ascii="Times New Roman" w:hAnsi="Times New Roman" w:eastAsia="Times New Roman"/>
          <w:b w:val="0"/>
          <w:i w:val="0"/>
          <w:sz w:val="24"/>
        </w:rPr>
        <w:t>Feedback is delivered token by token in real time over a streaming connection, verified end to end — a single tutoring turn already produces hundreds of streamed fragments, so students see the reply form as they read.</w:t>
      </w:r>
    </w:p>
    <w:p>
      <w:pPr>
        <w:pStyle w:val="ListBullet"/>
        <w:spacing w:after="60"/>
        <w:jc w:val="both"/>
      </w:pPr>
      <w:r>
        <w:rPr>
          <w:rFonts w:ascii="Times New Roman" w:hAnsi="Times New Roman" w:eastAsia="Times New Roman"/>
          <w:b/>
          <w:i w:val="0"/>
          <w:sz w:val="24"/>
        </w:rPr>
        <w:t xml:space="preserve">Its content comes from real textbooks. </w:t>
      </w:r>
      <w:r>
        <w:rPr>
          <w:rFonts w:ascii="Times New Roman" w:hAnsi="Times New Roman" w:eastAsia="Times New Roman"/>
          <w:b w:val="0"/>
          <w:i w:val="0"/>
          <w:sz w:val="24"/>
        </w:rPr>
        <w:t>An automated pipeline reads a course’s PDFs, breaks them into manageable pieces, and generates structured questions, answers, and knowledge points. We have already built six AP and IB courses this way, complete with chapters, knowledge points, and practice questions, and a pre-built index lets the application start in seconds.</w:t>
      </w:r>
    </w:p>
    <w:p>
      <w:pPr>
        <w:jc w:val="both"/>
      </w:pPr>
      <w:r>
        <w:rPr>
          <w:rFonts w:ascii="Times New Roman" w:hAnsi="Times New Roman" w:eastAsia="Times New Roman"/>
          <w:b w:val="0"/>
          <w:i w:val="0"/>
          <w:sz w:val="24"/>
        </w:rPr>
        <w:t>Because the architecture is deliberately not tied to any single AI provider — self-hosting by default, with a commercial model available as an optional fallback — a school can run EasyEdu on ordinary hardware, trust that it will keep working without surprise bills, and keep its teaching data entirely in-house.</w:t>
      </w:r>
    </w:p>
    <w:p>
      <w:pPr>
        <w:spacing w:before="160" w:after="60"/>
      </w:pPr>
      <w:r>
        <w:rPr>
          <w:rFonts w:ascii="Times New Roman" w:hAnsi="Times New Roman" w:eastAsia="Times New Roman"/>
          <w:b/>
          <w:i w:val="0"/>
          <w:color w:val="1F4E79"/>
          <w:sz w:val="26"/>
        </w:rPr>
        <w:t>4. Why This Approach Helps Students More</w:t>
      </w:r>
    </w:p>
    <w:p>
      <w:pPr>
        <w:jc w:val="both"/>
      </w:pPr>
      <w:r>
        <w:rPr>
          <w:rFonts w:ascii="Times New Roman" w:hAnsi="Times New Roman" w:eastAsia="Times New Roman"/>
          <w:b w:val="0"/>
          <w:i w:val="0"/>
          <w:sz w:val="24"/>
        </w:rPr>
        <w:t>Most AI study tools, however polished, ultimately do the same thing: the student asks, and the tool answers faster or more clearly. That can be useful, but it reinforces the very habit — passive consumption of answers — that weakens deep learning. EasyEdu is different in ways that matter for learning, not just for engineering.</w:t>
      </w:r>
    </w:p>
    <w:p>
      <w:pPr>
        <w:pStyle w:val="ListBullet"/>
        <w:spacing w:after="60"/>
        <w:jc w:val="both"/>
      </w:pPr>
      <w:r>
        <w:rPr>
          <w:rFonts w:ascii="Times New Roman" w:hAnsi="Times New Roman" w:eastAsia="Times New Roman"/>
          <w:b/>
          <w:i w:val="0"/>
          <w:sz w:val="24"/>
        </w:rPr>
        <w:t xml:space="preserve">It builds understanding instead of delivering it. </w:t>
      </w:r>
      <w:r>
        <w:rPr>
          <w:rFonts w:ascii="Times New Roman" w:hAnsi="Times New Roman" w:eastAsia="Times New Roman"/>
          <w:b w:val="0"/>
          <w:i w:val="0"/>
          <w:sz w:val="24"/>
        </w:rPr>
        <w:t>By making the student do the explaining, it exercises exactly the reasoning, retrieval, and metacognitive habits that international exams — and real learning — demand, rather than letting the AI do the thinking on the student’s behalf.</w:t>
      </w:r>
    </w:p>
    <w:p>
      <w:pPr>
        <w:pStyle w:val="ListBullet"/>
        <w:spacing w:after="60"/>
        <w:jc w:val="both"/>
      </w:pPr>
      <w:r>
        <w:rPr>
          <w:rFonts w:ascii="Times New Roman" w:hAnsi="Times New Roman" w:eastAsia="Times New Roman"/>
          <w:b/>
          <w:i w:val="0"/>
          <w:sz w:val="24"/>
        </w:rPr>
        <w:t xml:space="preserve">It can argue back. </w:t>
      </w:r>
      <w:r>
        <w:rPr>
          <w:rFonts w:ascii="Times New Roman" w:hAnsi="Times New Roman" w:eastAsia="Times New Roman"/>
          <w:b w:val="0"/>
          <w:i w:val="0"/>
          <w:sz w:val="24"/>
        </w:rPr>
        <w:t>The adversarial mode goes beyond prompting students to explain — it puts them in the position of correcting a confidently wrong AI. This mirrors the argumentation tasks in IB and AP assessments and produces a depth of engagement that straightforward question-and-answer cannot reach. No existing AI tutoring product offers this interaction model.</w:t>
      </w:r>
    </w:p>
    <w:p>
      <w:pPr>
        <w:pStyle w:val="ListBullet"/>
        <w:spacing w:after="60"/>
        <w:jc w:val="both"/>
      </w:pPr>
      <w:r>
        <w:rPr>
          <w:rFonts w:ascii="Times New Roman" w:hAnsi="Times New Roman" w:eastAsia="Times New Roman"/>
          <w:b/>
          <w:i w:val="0"/>
          <w:sz w:val="24"/>
        </w:rPr>
        <w:t xml:space="preserve">It builds a map of each student’s understanding over time. </w:t>
      </w:r>
      <w:r>
        <w:rPr>
          <w:rFonts w:ascii="Times New Roman" w:hAnsi="Times New Roman" w:eastAsia="Times New Roman"/>
          <w:b w:val="0"/>
          <w:i w:val="0"/>
          <w:sz w:val="24"/>
        </w:rPr>
        <w:t>Every time a student completes an explanation, the Router’s judgment is recorded against the relevant knowledge point. Over multiple sessions, these accumulate into a personal knowledge map: a live picture of which concepts are solid, which are partially understood, and which remain genuinely weak. A student preparing for exams can see at a glance where to focus; a teacher can look across the class and see which topics need more time. This longitudinal layer of understanding is only possible because every interaction stays within the institution — it cannot be built when student data is scattered across a third-party cloud.</w:t>
      </w:r>
    </w:p>
    <w:p>
      <w:pPr>
        <w:pStyle w:val="ListBullet"/>
        <w:spacing w:after="60"/>
        <w:jc w:val="both"/>
      </w:pPr>
      <w:r>
        <w:rPr>
          <w:rFonts w:ascii="Times New Roman" w:hAnsi="Times New Roman" w:eastAsia="Times New Roman"/>
          <w:b/>
          <w:i w:val="0"/>
          <w:sz w:val="24"/>
        </w:rPr>
        <w:t xml:space="preserve">It adapts like a tutor, not a search box. </w:t>
      </w:r>
      <w:r>
        <w:rPr>
          <w:rFonts w:ascii="Times New Roman" w:hAnsi="Times New Roman" w:eastAsia="Times New Roman"/>
          <w:b w:val="0"/>
          <w:i w:val="0"/>
          <w:sz w:val="24"/>
        </w:rPr>
        <w:t>The multi-agent loop decides, turn by turn, whether to push deeper or to correct, mirroring how a good teacher continuously reads a student, instead of returning the same kind of response to everyone.</w:t>
      </w:r>
    </w:p>
    <w:p>
      <w:pPr>
        <w:pStyle w:val="ListBullet"/>
        <w:spacing w:after="60"/>
        <w:jc w:val="both"/>
      </w:pPr>
      <w:r>
        <w:rPr>
          <w:rFonts w:ascii="Times New Roman" w:hAnsi="Times New Roman" w:eastAsia="Times New Roman"/>
          <w:b/>
          <w:i w:val="0"/>
          <w:sz w:val="24"/>
        </w:rPr>
        <w:t xml:space="preserve">It belongs to the school. </w:t>
      </w:r>
      <w:r>
        <w:rPr>
          <w:rFonts w:ascii="Times New Roman" w:hAnsi="Times New Roman" w:eastAsia="Times New Roman"/>
          <w:b w:val="0"/>
          <w:i w:val="0"/>
          <w:sz w:val="24"/>
        </w:rPr>
        <w:t>The question bank and every student’s work stay within the institution, and the content follows the school’s own curriculum and licensed textbooks rather than a generic syllabus.</w:t>
      </w:r>
    </w:p>
    <w:p>
      <w:pPr>
        <w:pStyle w:val="ListBullet"/>
        <w:spacing w:after="60"/>
        <w:jc w:val="both"/>
      </w:pPr>
      <w:r>
        <w:rPr>
          <w:rFonts w:ascii="Times New Roman" w:hAnsi="Times New Roman" w:eastAsia="Times New Roman"/>
          <w:b/>
          <w:i w:val="0"/>
          <w:sz w:val="24"/>
        </w:rPr>
        <w:t xml:space="preserve">It fits international classrooms. </w:t>
      </w:r>
      <w:r>
        <w:rPr>
          <w:rFonts w:ascii="Times New Roman" w:hAnsi="Times New Roman" w:eastAsia="Times New Roman"/>
          <w:b w:val="0"/>
          <w:i w:val="0"/>
          <w:sz w:val="24"/>
        </w:rPr>
        <w:t>Feedback is bilingual (English and Chinese), suited to the mixed-language reality of many IB and AP settings, so language never gets in the way of understanding the concept.</w:t>
      </w:r>
    </w:p>
    <w:p>
      <w:pPr>
        <w:jc w:val="both"/>
      </w:pPr>
      <w:r>
        <w:rPr>
          <w:rFonts w:ascii="Times New Roman" w:hAnsi="Times New Roman" w:eastAsia="Times New Roman"/>
          <w:b w:val="0"/>
          <w:i w:val="0"/>
          <w:sz w:val="24"/>
        </w:rPr>
        <w:t>There is also a benefit for teachers. EasyEdu does not replace them; it absorbs the repetitive one-on-one questioning that no teacher has time for, and surfaces where students are actually struggling — freeing teachers to spend their limited hours on the judgement and encouragement only a human can give. Where other tools make it easier to get an answer, EasyEdu makes it harder for a student to fool themselves — and that, for educators, is precisely the point.</w:t>
      </w:r>
    </w:p>
    <w:p>
      <w:pPr>
        <w:spacing w:before="160" w:after="60"/>
      </w:pPr>
      <w:r>
        <w:rPr>
          <w:rFonts w:ascii="Times New Roman" w:hAnsi="Times New Roman" w:eastAsia="Times New Roman"/>
          <w:b/>
          <w:i w:val="0"/>
          <w:color w:val="1F4E79"/>
          <w:sz w:val="26"/>
        </w:rPr>
        <w:t>5. A Sustainable Way to Reach Students</w:t>
      </w:r>
    </w:p>
    <w:p>
      <w:pPr>
        <w:jc w:val="both"/>
      </w:pPr>
      <w:r>
        <w:rPr>
          <w:rFonts w:ascii="Times New Roman" w:hAnsi="Times New Roman" w:eastAsia="Times New Roman"/>
          <w:b w:val="0"/>
          <w:i w:val="0"/>
          <w:sz w:val="24"/>
        </w:rPr>
        <w:t>For EasyEdu to help students at scale, it has to be something schools and tutoring programs can actually adopt and keep running, and our model is built around that. We see three natural homes for it: IB and AP tutoring centres and international schools that want to give every student tutor-like practice, and education platforms that would rather offer a ready, white-label tutor than build one from scratch. What these share is many students, limited teacher time, and a real stake in protecting their own teaching materials.</w:t>
      </w:r>
    </w:p>
    <w:p>
      <w:pPr>
        <w:jc w:val="both"/>
      </w:pPr>
      <w:r>
        <w:rPr>
          <w:rFonts w:ascii="Times New Roman" w:hAnsi="Times New Roman" w:eastAsia="Times New Roman"/>
          <w:b w:val="0"/>
          <w:i w:val="0"/>
          <w:sz w:val="24"/>
        </w:rPr>
        <w:t>Rather than charging for every question a student asks, we give a school a complete, self-contained tutor: the software, the trained model, and a question bank generated from that school’s own textbooks — all able to run on a single graphics card. Because the cost is fixed rather than rising with every student and every session, a program can let learners practise as much as they want without watching a meter, which is exactly the behaviour we want to encourage. Fixed, predictable cost also means the heaviest users — the students who need the most practice — are never the ones who become too expensive to serve.</w:t>
      </w:r>
    </w:p>
    <w:p>
      <w:pPr>
        <w:jc w:val="both"/>
      </w:pPr>
      <w:r>
        <w:rPr>
          <w:rFonts w:ascii="Times New Roman" w:hAnsi="Times New Roman" w:eastAsia="Times New Roman"/>
          <w:b w:val="0"/>
          <w:i w:val="0"/>
          <w:sz w:val="24"/>
        </w:rPr>
        <w:t>We plan to begin with a focused pilot — one AP course and one IB course — and to grow subject by subject, learning from real classrooms as we go. Each new course is mostly a matter of running a school’s textbooks through the ingestion pipeline, so expansion is a process we already have, not a system we still have to invent. Success is measured in educational terms rather than usage alone: whether students complete a full explanation cycle, how the depth of their explanations grows over time (a signal the Router already produces), how students’ personal knowledge maps evolve across a term, and how much one-on-one pressure is lifted from teachers so they can spend their time where it matters most.</w:t>
      </w:r>
    </w:p>
    <w:p>
      <w:pPr>
        <w:jc w:val="both"/>
      </w:pPr>
      <w:r>
        <w:rPr>
          <w:rFonts w:ascii="Times New Roman" w:hAnsi="Times New Roman" w:eastAsia="Times New Roman"/>
          <w:b w:val="0"/>
          <w:i w:val="0"/>
          <w:sz w:val="24"/>
        </w:rPr>
        <w:t>In the end, EasyEdu’s aim is a simple one: to give every student access to the kind of practice that has always produced the deepest understanding — explaining what they know, being questioned until the gaps show, and building a clear picture of what they still need to learn. It takes the single most effective, least scalable form of teaching and makes it something a school can offer to everyone, every day.</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