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Convolutional Neural Networks</w:t>
      </w:r>
    </w:p>
    <w:p>
      <w:r>
        <w:rPr>
          <w:i/>
        </w:rPr>
        <w:t>Date: 12 September 2026 | Prepared by: Sovereign AI Workbench (auto-draft - pending engineer sign-off)</w:t>
      </w:r>
    </w:p>
    <w:p>
      <w:pPr>
        <w:pStyle w:val="Heading2"/>
      </w:pPr>
      <w:r>
        <w:t>Introduction</w:t>
      </w:r>
    </w:p>
    <w:p>
      <w:pPr>
        <w:pStyle w:val="ListBullet"/>
      </w:pPr>
      <w:r>
        <w:t>CNNs are a class of deep neural networks commonly used in image recognition and processing.</w:t>
      </w:r>
    </w:p>
    <w:p>
      <w:pPr>
        <w:pStyle w:val="ListBullet"/>
      </w:pPr>
      <w:r>
        <w:t>They are particularly effective for analyzing visual imagery due to their ability to automatically and adaptively learn spatial hierarchies of features from input data.</w:t>
      </w:r>
    </w:p>
    <w:p/>
    <w:p>
      <w:r>
        <w:rPr>
          <w:i/>
        </w:rPr>
        <w:t>Drafted locally by the AI agent. No data left the premises. Requires human engineer 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