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第一章 简介</w:t>
      </w:r>
    </w:p>
    <w:p>
      <w:pPr>
        <w:widowControl w:val="0"/>
        <w:numPr>
          <w:ilvl w:val="0"/>
          <w:numId w:val="0"/>
        </w:numPr>
        <w:jc w:val="both"/>
        <w:rPr>
          <w:rFonts w:hint="eastAsia"/>
          <w:lang w:val="en-US" w:eastAsia="zh-CN"/>
        </w:rPr>
      </w:pPr>
      <w:r>
        <w:rPr>
          <w:rFonts w:hint="eastAsia"/>
          <w:lang w:val="en-US" w:eastAsia="zh-CN"/>
        </w:rPr>
        <w:t>HBase以列式存储的格式在磁盘上存储数据。但它与传统的列式数据库又有不同，传统的列式数据库比较适合</w:t>
      </w:r>
      <w:r>
        <w:rPr>
          <w:rFonts w:hint="eastAsia"/>
          <w:highlight w:val="yellow"/>
          <w:lang w:val="en-US" w:eastAsia="zh-CN"/>
        </w:rPr>
        <w:t>实时</w:t>
      </w:r>
      <w:r>
        <w:rPr>
          <w:rFonts w:hint="eastAsia"/>
          <w:lang w:val="en-US" w:eastAsia="zh-CN"/>
        </w:rPr>
        <w:t>存储数据的场景，HBase比较适合</w:t>
      </w:r>
      <w:r>
        <w:rPr>
          <w:rFonts w:hint="eastAsia"/>
          <w:highlight w:val="yellow"/>
          <w:lang w:val="en-US" w:eastAsia="zh-CN"/>
        </w:rPr>
        <w:t>键值对</w:t>
      </w:r>
      <w:r>
        <w:rPr>
          <w:rFonts w:hint="eastAsia"/>
          <w:lang w:val="en-US" w:eastAsia="zh-CN"/>
        </w:rPr>
        <w:t>的取，或者</w:t>
      </w:r>
      <w:r>
        <w:rPr>
          <w:rFonts w:hint="eastAsia"/>
          <w:highlight w:val="yellow"/>
          <w:lang w:val="en-US" w:eastAsia="zh-CN"/>
        </w:rPr>
        <w:t>有序</w:t>
      </w:r>
      <w:r>
        <w:rPr>
          <w:rFonts w:hint="eastAsia"/>
          <w:lang w:val="en-US" w:eastAsia="zh-CN"/>
        </w:rPr>
        <w:t>的数据存取。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关系型数据库对大数据的解决方案：</w:t>
      </w:r>
    </w:p>
    <w:p>
      <w:pPr>
        <w:widowControl w:val="0"/>
        <w:numPr>
          <w:ilvl w:val="0"/>
          <w:numId w:val="1"/>
        </w:numPr>
        <w:jc w:val="both"/>
        <w:rPr>
          <w:rFonts w:hint="eastAsia"/>
          <w:lang w:val="en-US" w:eastAsia="zh-CN"/>
        </w:rPr>
      </w:pPr>
      <w:r>
        <w:rPr>
          <w:rFonts w:hint="eastAsia"/>
          <w:lang w:val="en-US" w:eastAsia="zh-CN"/>
        </w:rPr>
        <w:t>增加并行读取的从服务器，将读写分离</w:t>
      </w:r>
    </w:p>
    <w:p>
      <w:pPr>
        <w:widowControl w:val="0"/>
        <w:numPr>
          <w:ilvl w:val="0"/>
          <w:numId w:val="1"/>
        </w:numPr>
        <w:jc w:val="both"/>
        <w:rPr>
          <w:rFonts w:hint="eastAsia"/>
          <w:lang w:val="en-US" w:eastAsia="zh-CN"/>
        </w:rPr>
      </w:pPr>
      <w:r>
        <w:rPr>
          <w:rFonts w:hint="eastAsia"/>
          <w:lang w:val="en-US" w:eastAsia="zh-CN"/>
        </w:rPr>
        <w:t>如果方案1也不能完全解决问题，则增加缓存，如memcacahe(但是有数据一致性问题)</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数量大的时候，索引量也大到了足以让数据库的性能直线下降。</w:t>
      </w:r>
    </w:p>
    <w:p>
      <w:pPr>
        <w:widowControl w:val="0"/>
        <w:numPr>
          <w:ilvl w:val="0"/>
          <w:numId w:val="1"/>
        </w:numPr>
        <w:jc w:val="both"/>
        <w:rPr>
          <w:rFonts w:hint="eastAsia"/>
          <w:lang w:val="en-US" w:eastAsia="zh-CN"/>
        </w:rPr>
      </w:pPr>
      <w:r>
        <w:rPr>
          <w:rFonts w:hint="eastAsia"/>
          <w:lang w:val="en-US" w:eastAsia="zh-CN"/>
        </w:rPr>
        <w:t>做数据分区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 非关系型数据库系统 NoSQL</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数据一致性可能会影响操作延时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RDBMS非常适合事务性操作，但不见长与超大规模大的数据分析处理，因为超大规模的查询需要尽心大范围的数据记录扫描或全表扫描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分区通常不是一个切合实际大的解决方案，因为它需要客户端采用非常复杂的方式和较高的代价来维护分区信息。</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一致性模型：数据库必须保证每一次的操作都是从一个一致的状态到下一个一致的状态。</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1.3.3 数据库的范式化和反范式化</w:t>
      </w:r>
    </w:p>
    <w:p>
      <w:pPr>
        <w:widowControl w:val="0"/>
        <w:numPr>
          <w:ilvl w:val="0"/>
          <w:numId w:val="0"/>
        </w:numPr>
        <w:jc w:val="both"/>
        <w:rPr>
          <w:rFonts w:hint="eastAsia"/>
          <w:lang w:val="en-US" w:eastAsia="zh-CN"/>
        </w:rPr>
      </w:pPr>
      <w:r>
        <w:rPr>
          <w:rFonts w:hint="eastAsia"/>
          <w:lang w:val="en-US" w:eastAsia="zh-CN"/>
        </w:rPr>
        <w:t>解决数据规模的问题：反范式化、复制和智能的主键。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Hush允许用户将长网址映射为短网址</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数据库存储数据之前可以将数据压缩</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查询时使用join的开销很大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1.4.1 背景</w:t>
      </w:r>
    </w:p>
    <w:p>
      <w:pPr>
        <w:widowControl w:val="0"/>
        <w:numPr>
          <w:ilvl w:val="0"/>
          <w:numId w:val="0"/>
        </w:numPr>
        <w:jc w:val="both"/>
        <w:rPr>
          <w:rFonts w:hint="eastAsia"/>
          <w:lang w:val="en-US" w:eastAsia="zh-CN"/>
        </w:rPr>
      </w:pPr>
      <w:r>
        <w:rPr>
          <w:rFonts w:hint="eastAsia"/>
          <w:lang w:val="en-US" w:eastAsia="zh-CN"/>
        </w:rPr>
        <w:t>GFS:the google file system</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GFS缺陷:缺乏实时随机存储数据的能力，而且适合存储少许非常非常大的文件，但是不适合存储成千上万的小文件。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文件越多，CPU压力越大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1.4.2 表、行、列和单元格</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最基本的单位是列，一列或多列形成一行，并由唯一的行健来确定存储。一个表中有若干行，每列可能有多个版本，在每个单元格中存储了不同的值。每个单元格可以保留若干个版本的数据这一点。</w:t>
      </w:r>
    </w:p>
    <w:p>
      <w:pPr>
        <w:widowControl w:val="0"/>
        <w:numPr>
          <w:ilvl w:val="0"/>
          <w:numId w:val="0"/>
        </w:numPr>
        <w:jc w:val="both"/>
        <w:rPr>
          <w:rFonts w:hint="eastAsia"/>
          <w:lang w:val="en-US" w:eastAsia="zh-CN"/>
        </w:rPr>
      </w:pPr>
      <w:r>
        <w:rPr>
          <w:rFonts w:hint="eastAsia"/>
          <w:lang w:val="en-US" w:eastAsia="zh-CN"/>
        </w:rPr>
        <w:t>所有的行按照行健字典序进行排序存储。在字典序中，是按照二进制逐字节从做到有一次对比每个行健。如row-1... 小于row-2...，因此无论后面是什么，将始终按照这个顺序排列</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4676140" cy="742950"/>
            <wp:effectExtent l="9525" t="9525" r="1968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676140" cy="742950"/>
                    </a:xfrm>
                    <a:prstGeom prst="rect">
                      <a:avLst/>
                    </a:prstGeom>
                    <a:noFill/>
                    <a:ln w="9525">
                      <a:solidFill>
                        <a:srgbClr val="0000FF"/>
                      </a:solid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行健总是唯一的，并且只出现一次，可以是任意字节数组，但它并不一定是人直接可读的。</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一行由若干列组成，若干列又构成一个列族。有助于给他们设置某些特性，而且利于操作。</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一个列族的所有列存储在同一个底层的存储文件中，这个存储文件叫做HFile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列族需要在表创建时就定义好，而且数量不应太多，列族名必须由可打印字符组成。</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引用列的格式：family:qualifier,qualifier可以是任意的字节数组。列的数量没有限制，数据类型长度也没有限定。</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可以将关系型数据库看做二维表，</w:t>
      </w:r>
      <w:r>
        <w:rPr>
          <w:rFonts w:hint="eastAsia"/>
          <w:highlight w:val="yellow"/>
          <w:lang w:val="en-US" w:eastAsia="zh-CN"/>
        </w:rPr>
        <w:t>hbase看做三维表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每一列的值或单元格的值都具有时间戳，默认由系统指定，也可以用户自定义。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HBase中的数据由行健、列键和时间戳索引。</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存取模式：</w:t>
      </w:r>
    </w:p>
    <w:p>
      <w:pPr>
        <w:widowControl w:val="0"/>
        <w:numPr>
          <w:ilvl w:val="0"/>
          <w:numId w:val="0"/>
        </w:numPr>
        <w:jc w:val="both"/>
        <w:rPr>
          <w:rFonts w:hint="eastAsia"/>
          <w:lang w:val="en-US" w:eastAsia="zh-CN"/>
        </w:rPr>
      </w:pPr>
      <w:r>
        <w:drawing>
          <wp:inline distT="0" distB="0" distL="114300" distR="114300">
            <wp:extent cx="3161665" cy="295275"/>
            <wp:effectExtent l="9525" t="9525" r="10160" b="190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161665" cy="295275"/>
                    </a:xfrm>
                    <a:prstGeom prst="rect">
                      <a:avLst/>
                    </a:prstGeom>
                    <a:noFill/>
                    <a:ln w="9525">
                      <a:solidFill>
                        <a:srgbClr val="0000FF"/>
                      </a:solid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也可以表示如下:</w:t>
      </w:r>
    </w:p>
    <w:p>
      <w:pPr>
        <w:widowControl w:val="0"/>
        <w:numPr>
          <w:ilvl w:val="0"/>
          <w:numId w:val="0"/>
        </w:numPr>
        <w:jc w:val="both"/>
        <w:rPr>
          <w:rFonts w:hint="eastAsia"/>
          <w:lang w:val="en-US" w:eastAsia="zh-CN"/>
        </w:rPr>
      </w:pPr>
      <w:r>
        <w:drawing>
          <wp:inline distT="0" distB="0" distL="114300" distR="114300">
            <wp:extent cx="3171190" cy="1609725"/>
            <wp:effectExtent l="9525" t="9525" r="19685" b="190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71190" cy="1609725"/>
                    </a:xfrm>
                    <a:prstGeom prst="rect">
                      <a:avLst/>
                    </a:prstGeom>
                    <a:noFill/>
                    <a:ln w="9525">
                      <a:solidFill>
                        <a:srgbClr val="0000FF"/>
                      </a:solidFill>
                    </a:ln>
                  </pic:spPr>
                </pic:pic>
              </a:graphicData>
            </a:graphic>
          </wp:inline>
        </w:drawing>
      </w:r>
    </w:p>
    <w:p>
      <w:pPr>
        <w:widowControl w:val="0"/>
        <w:numPr>
          <w:ilvl w:val="0"/>
          <w:numId w:val="0"/>
        </w:numPr>
        <w:jc w:val="both"/>
        <w:rPr>
          <w:rFonts w:hint="eastAsia"/>
          <w:lang w:val="en-US" w:eastAsia="zh-CN"/>
        </w:rPr>
      </w:pPr>
      <w:r>
        <w:rPr>
          <w:rFonts w:hint="eastAsia"/>
          <w:lang w:val="en-US" w:eastAsia="zh-CN"/>
        </w:rPr>
        <w:t>，还可以表示如下：</w:t>
      </w:r>
    </w:p>
    <w:p>
      <w:pPr>
        <w:widowControl w:val="0"/>
        <w:numPr>
          <w:ilvl w:val="0"/>
          <w:numId w:val="0"/>
        </w:numPr>
        <w:jc w:val="both"/>
        <w:rPr>
          <w:rFonts w:hint="eastAsia"/>
          <w:lang w:val="en-US" w:eastAsia="zh-CN"/>
        </w:rPr>
      </w:pPr>
      <w:r>
        <w:drawing>
          <wp:inline distT="0" distB="0" distL="114300" distR="114300">
            <wp:extent cx="4333240" cy="285750"/>
            <wp:effectExtent l="9525" t="9525" r="1968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333240" cy="285750"/>
                    </a:xfrm>
                    <a:prstGeom prst="rect">
                      <a:avLst/>
                    </a:prstGeom>
                    <a:noFill/>
                    <a:ln w="9525">
                      <a:solidFill>
                        <a:srgbClr val="0000FF"/>
                      </a:solid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highlight w:val="yellow"/>
          <w:lang w:val="en-US" w:eastAsia="zh-CN"/>
        </w:rPr>
      </w:pPr>
      <w:r>
        <w:rPr>
          <w:rFonts w:hint="eastAsia"/>
          <w:highlight w:val="yellow"/>
          <w:lang w:val="en-US" w:eastAsia="zh-CN"/>
        </w:rPr>
        <w:t>行的存取操作时原子的。保证了数据的一致性。</w:t>
      </w:r>
    </w:p>
    <w:p>
      <w:pPr>
        <w:widowControl w:val="0"/>
        <w:numPr>
          <w:ilvl w:val="0"/>
          <w:numId w:val="0"/>
        </w:numPr>
        <w:jc w:val="both"/>
        <w:rPr>
          <w:rFonts w:hint="eastAsia"/>
          <w:highlight w:val="yellow"/>
          <w:lang w:val="en-US" w:eastAsia="zh-CN"/>
        </w:rPr>
      </w:pPr>
    </w:p>
    <w:p>
      <w:pPr>
        <w:widowControl w:val="0"/>
        <w:numPr>
          <w:ilvl w:val="0"/>
          <w:numId w:val="0"/>
        </w:numPr>
        <w:jc w:val="both"/>
        <w:rPr>
          <w:rFonts w:hint="eastAsia"/>
          <w:highlight w:val="none"/>
          <w:lang w:val="en-US" w:eastAsia="zh-CN"/>
        </w:rPr>
      </w:pPr>
      <w:r>
        <w:rPr>
          <w:rFonts w:hint="eastAsia"/>
          <w:highlight w:val="none"/>
          <w:lang w:val="en-US" w:eastAsia="zh-CN"/>
        </w:rPr>
        <w:t>1.4.3 自动分区</w:t>
      </w:r>
    </w:p>
    <w:p>
      <w:pPr>
        <w:widowControl w:val="0"/>
        <w:numPr>
          <w:ilvl w:val="0"/>
          <w:numId w:val="0"/>
        </w:numPr>
        <w:jc w:val="both"/>
        <w:rPr>
          <w:rFonts w:hint="eastAsia"/>
          <w:lang w:val="en-US" w:eastAsia="zh-CN"/>
        </w:rPr>
      </w:pPr>
      <w:r>
        <w:rPr>
          <w:rFonts w:hint="eastAsia"/>
          <w:lang w:val="en-US" w:eastAsia="zh-CN"/>
        </w:rPr>
        <w:t>HBase中扩展和负载均衡的基本单元成为region。Region本质上是行健排序的连续存取的区间，如果region太大，系统就会把他们动态拆分，相反的就把多个region合并以减少存储文件的数量。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HBase中的region就如同数据库分区的范围划分，可以被分配到若干台服务器上以均衡负载，因此提供了较强的扩展性。</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每一个region只能由一台region服务器加载。每一台region可以同时加载多个region。</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Region拆分和服务相当于其他系统提供的自动分区。</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1.4.4 存储API</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系统</w:t>
      </w:r>
      <w:r>
        <w:rPr>
          <w:rFonts w:hint="eastAsia"/>
          <w:highlight w:val="yellow"/>
          <w:lang w:val="en-US" w:eastAsia="zh-CN"/>
        </w:rPr>
        <w:t>支持单行事务</w:t>
      </w:r>
    </w:p>
    <w:p>
      <w:pPr>
        <w:widowControl w:val="0"/>
        <w:numPr>
          <w:ilvl w:val="0"/>
          <w:numId w:val="0"/>
        </w:numPr>
        <w:jc w:val="both"/>
        <w:rPr>
          <w:rFonts w:hint="eastAsia"/>
          <w:lang w:val="en-US" w:eastAsia="zh-CN"/>
        </w:rPr>
      </w:pPr>
    </w:p>
    <w:p>
      <w:pPr>
        <w:numPr>
          <w:ilvl w:val="0"/>
          <w:numId w:val="0"/>
        </w:numPr>
        <w:rPr>
          <w:rFonts w:hint="eastAsia"/>
          <w:lang w:val="en-US" w:eastAsia="zh-CN"/>
        </w:rPr>
      </w:pPr>
      <w:r>
        <w:rPr>
          <w:rFonts w:hint="eastAsia"/>
          <w:lang w:val="en-US" w:eastAsia="zh-CN"/>
        </w:rPr>
        <w:t>HBase系统没有提供查询数据的特定域语言，类似SQL,数据的存取不是以声明的方式进行的，而是通过客户端API以纯粹的命令完成的，HBase的命令主要是Java代码。</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可行的办法是做个删除标记-HBase里面做的是墓碑标记，在检索过程中，这些删除标记掩盖了实际值，客户端读不到真实的值。</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返回的数据来自两个部分：一是内存memstore中还未存储到文件系统的，另一种则来自文件系统。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数据合并</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HBase中有三个主要组件：客户端库、一台主服务器和多台region服务器。</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主服务器利用Apache Zookeeper来协调系统。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4285615" cy="1914525"/>
            <wp:effectExtent l="9525" t="9525" r="10160" b="1905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8"/>
                    <a:stretch>
                      <a:fillRect/>
                    </a:stretch>
                  </pic:blipFill>
                  <pic:spPr>
                    <a:xfrm>
                      <a:off x="0" y="0"/>
                      <a:ext cx="4285615" cy="1914525"/>
                    </a:xfrm>
                    <a:prstGeom prst="rect">
                      <a:avLst/>
                    </a:prstGeom>
                    <a:noFill/>
                    <a:ln w="9525">
                      <a:solidFill>
                        <a:srgbClr val="0000FF"/>
                      </a:solid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主服务器不存储数据，只负责管理和协调。</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客户端直接与region服务器通信，处理所有数据相关的操作。</w:t>
      </w:r>
    </w:p>
    <w:p>
      <w:pPr>
        <w:widowControl w:val="0"/>
        <w:numPr>
          <w:ilvl w:val="0"/>
          <w:numId w:val="0"/>
        </w:numPr>
        <w:jc w:val="both"/>
        <w:rPr>
          <w:rFonts w:hint="eastAsia"/>
          <w:lang w:val="en-US" w:eastAsia="zh-CN"/>
        </w:rPr>
      </w:pPr>
      <w:r>
        <w:rPr>
          <w:rFonts w:hint="eastAsia"/>
          <w:lang w:val="en-US" w:eastAsia="zh-CN"/>
        </w:rPr>
        <w:br w:type="page"/>
      </w:r>
    </w:p>
    <w:p>
      <w:pPr>
        <w:widowControl w:val="0"/>
        <w:numPr>
          <w:ilvl w:val="0"/>
          <w:numId w:val="2"/>
        </w:numPr>
        <w:jc w:val="both"/>
        <w:rPr>
          <w:rFonts w:hint="eastAsia"/>
          <w:lang w:val="en-US" w:eastAsia="zh-CN"/>
        </w:rPr>
      </w:pPr>
      <w:r>
        <w:rPr>
          <w:rFonts w:hint="eastAsia"/>
          <w:lang w:val="en-US" w:eastAsia="zh-CN"/>
        </w:rPr>
        <w:t>安装</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创建表的时候就必须指定列族。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bookmarkStart w:id="0" w:name="_GoBack"/>
      <w:bookmarkEnd w:id="0"/>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62FFF"/>
    <w:multiLevelType w:val="singleLevel"/>
    <w:tmpl w:val="58062FFF"/>
    <w:lvl w:ilvl="0" w:tentative="0">
      <w:start w:val="1"/>
      <w:numFmt w:val="decimal"/>
      <w:suff w:val="nothing"/>
      <w:lvlText w:val="%1、"/>
      <w:lvlJc w:val="left"/>
    </w:lvl>
  </w:abstractNum>
  <w:abstractNum w:abstractNumId="1">
    <w:nsid w:val="58077E2A"/>
    <w:multiLevelType w:val="singleLevel"/>
    <w:tmpl w:val="58077E2A"/>
    <w:lvl w:ilvl="0" w:tentative="0">
      <w:start w:val="2"/>
      <w:numFmt w:val="chineseCounting"/>
      <w:suff w:val="space"/>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528DC"/>
    <w:rsid w:val="015C03B7"/>
    <w:rsid w:val="01CB55B4"/>
    <w:rsid w:val="045E2338"/>
    <w:rsid w:val="0A1C1F94"/>
    <w:rsid w:val="0C742A6B"/>
    <w:rsid w:val="0C7D763B"/>
    <w:rsid w:val="0DFE4EA2"/>
    <w:rsid w:val="0F550807"/>
    <w:rsid w:val="0F70256D"/>
    <w:rsid w:val="135733F4"/>
    <w:rsid w:val="13D44604"/>
    <w:rsid w:val="162C4381"/>
    <w:rsid w:val="17082646"/>
    <w:rsid w:val="17F31EA8"/>
    <w:rsid w:val="184E0E2E"/>
    <w:rsid w:val="18572AE5"/>
    <w:rsid w:val="18703DFF"/>
    <w:rsid w:val="18863D05"/>
    <w:rsid w:val="18D152B3"/>
    <w:rsid w:val="18DF2749"/>
    <w:rsid w:val="1A330EF9"/>
    <w:rsid w:val="1C4265C6"/>
    <w:rsid w:val="1CB26144"/>
    <w:rsid w:val="1D5A184D"/>
    <w:rsid w:val="1D761D10"/>
    <w:rsid w:val="1E391E8A"/>
    <w:rsid w:val="1EE54043"/>
    <w:rsid w:val="1FB97EEA"/>
    <w:rsid w:val="20F263AA"/>
    <w:rsid w:val="22636F4C"/>
    <w:rsid w:val="22C728DE"/>
    <w:rsid w:val="2321448F"/>
    <w:rsid w:val="248A5064"/>
    <w:rsid w:val="26817E01"/>
    <w:rsid w:val="286A7EB0"/>
    <w:rsid w:val="291C3F43"/>
    <w:rsid w:val="29D96054"/>
    <w:rsid w:val="2B440EA1"/>
    <w:rsid w:val="2C1851D1"/>
    <w:rsid w:val="2C5A6AD6"/>
    <w:rsid w:val="2EB92EFF"/>
    <w:rsid w:val="2EF70256"/>
    <w:rsid w:val="2F9663D5"/>
    <w:rsid w:val="2F973DCB"/>
    <w:rsid w:val="30743034"/>
    <w:rsid w:val="319F0B7D"/>
    <w:rsid w:val="327A09A0"/>
    <w:rsid w:val="32C805CA"/>
    <w:rsid w:val="32FD7BAD"/>
    <w:rsid w:val="33694736"/>
    <w:rsid w:val="344302C9"/>
    <w:rsid w:val="34E16C20"/>
    <w:rsid w:val="34EB169E"/>
    <w:rsid w:val="35235D46"/>
    <w:rsid w:val="35736412"/>
    <w:rsid w:val="36F93C25"/>
    <w:rsid w:val="378D67BE"/>
    <w:rsid w:val="3A20093F"/>
    <w:rsid w:val="3AD86527"/>
    <w:rsid w:val="3B8B2785"/>
    <w:rsid w:val="3C445522"/>
    <w:rsid w:val="3C6A4F01"/>
    <w:rsid w:val="3DBB3394"/>
    <w:rsid w:val="3DD103AC"/>
    <w:rsid w:val="3DE21A54"/>
    <w:rsid w:val="3E621E1D"/>
    <w:rsid w:val="3F0E7D84"/>
    <w:rsid w:val="3FCE777C"/>
    <w:rsid w:val="41020438"/>
    <w:rsid w:val="42226957"/>
    <w:rsid w:val="42984A30"/>
    <w:rsid w:val="441E0981"/>
    <w:rsid w:val="45025C93"/>
    <w:rsid w:val="45A56D4D"/>
    <w:rsid w:val="47411941"/>
    <w:rsid w:val="48B51D3C"/>
    <w:rsid w:val="4B772A4E"/>
    <w:rsid w:val="4C6C0FB7"/>
    <w:rsid w:val="4C9D329C"/>
    <w:rsid w:val="4D2B4746"/>
    <w:rsid w:val="516D7847"/>
    <w:rsid w:val="527D1526"/>
    <w:rsid w:val="53566675"/>
    <w:rsid w:val="53FC23C4"/>
    <w:rsid w:val="565C20A4"/>
    <w:rsid w:val="568B2271"/>
    <w:rsid w:val="56C97BF0"/>
    <w:rsid w:val="58BB08EF"/>
    <w:rsid w:val="5B3102BA"/>
    <w:rsid w:val="5C0E6575"/>
    <w:rsid w:val="5CE8600A"/>
    <w:rsid w:val="5E3B1B70"/>
    <w:rsid w:val="5E482DBF"/>
    <w:rsid w:val="5F561C43"/>
    <w:rsid w:val="60732572"/>
    <w:rsid w:val="60D906AA"/>
    <w:rsid w:val="612A2FCE"/>
    <w:rsid w:val="631758B8"/>
    <w:rsid w:val="63D06B9F"/>
    <w:rsid w:val="64F11B11"/>
    <w:rsid w:val="65C60AC7"/>
    <w:rsid w:val="65EF69FE"/>
    <w:rsid w:val="676406A6"/>
    <w:rsid w:val="67781D02"/>
    <w:rsid w:val="67CF6C04"/>
    <w:rsid w:val="684C592B"/>
    <w:rsid w:val="688547EF"/>
    <w:rsid w:val="68DB1FF8"/>
    <w:rsid w:val="69BC645C"/>
    <w:rsid w:val="69FD7E79"/>
    <w:rsid w:val="6D1E573B"/>
    <w:rsid w:val="6D2D614C"/>
    <w:rsid w:val="6D821451"/>
    <w:rsid w:val="6DEE0315"/>
    <w:rsid w:val="6DEF0780"/>
    <w:rsid w:val="6EF369C3"/>
    <w:rsid w:val="6EFC0296"/>
    <w:rsid w:val="6F2D3993"/>
    <w:rsid w:val="6FC21117"/>
    <w:rsid w:val="701C0731"/>
    <w:rsid w:val="709A513A"/>
    <w:rsid w:val="70F75E2B"/>
    <w:rsid w:val="77663DB0"/>
    <w:rsid w:val="776C4C7F"/>
    <w:rsid w:val="780B2769"/>
    <w:rsid w:val="78C54548"/>
    <w:rsid w:val="793E0D11"/>
    <w:rsid w:val="795C5430"/>
    <w:rsid w:val="7A585CFB"/>
    <w:rsid w:val="7CB373E3"/>
    <w:rsid w:val="7D626FFE"/>
    <w:rsid w:val="7D850765"/>
    <w:rsid w:val="7E0F09A4"/>
    <w:rsid w:val="7E340283"/>
    <w:rsid w:val="7E904842"/>
    <w:rsid w:val="7EC71A1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0">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2016-10-19T15:58:32Z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