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178" w:beforeAutospacing="0" w:after="178" w:afterAutospacing="0" w:line="322" w:lineRule="atLeast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D3D3D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D3D3D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趁着一点闲暇时间，把HTML5的新增标签整理了一下，用了表格的形式展现，分别归纳了各标签的用法及属性分析。这样方便各位以后在运用HTML5标记遇到疑惑时，直接上来对照看下就明了了，希望对大家有帮助哦。</w:t>
      </w:r>
    </w:p>
    <w:tbl>
      <w:tblPr>
        <w:tblW w:w="11040" w:type="dxa"/>
        <w:tblInd w:w="-1202" w:type="dxa"/>
        <w:tblBorders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4350"/>
        <w:gridCol w:w="5370"/>
      </w:tblGrid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single" w:color="E1E1E1" w:sz="6" w:space="0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Open Sans" w:hAnsi="Open Sans" w:eastAsia="Open Sans" w:cs="Open Sans"/>
                <w:b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E1E1E1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4350" w:type="dxa"/>
            <w:tcBorders>
              <w:top w:val="single" w:color="E1E1E1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Open Sans" w:hAnsi="Open Sans" w:eastAsia="Open Sans" w:cs="Open Sans"/>
                <w:b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E1E1E1" w:sz="0" w:space="0"/>
                <w:vertAlign w:val="baseline"/>
                <w:lang w:val="en-US" w:eastAsia="zh-CN" w:bidi="ar"/>
              </w:rPr>
              <w:t>标记意义及用法分析/示例</w:t>
            </w:r>
          </w:p>
        </w:tc>
        <w:tc>
          <w:tcPr>
            <w:tcW w:w="5370" w:type="dxa"/>
            <w:tcBorders>
              <w:top w:val="single" w:color="E1E1E1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Open Sans" w:hAnsi="Open Sans" w:eastAsia="Open Sans" w:cs="Open Sans"/>
                <w:b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E1E1E1" w:sz="0" w:space="0"/>
                <w:vertAlign w:val="baseline"/>
                <w:lang w:val="en-US" w:eastAsia="zh-CN" w:bidi="ar"/>
              </w:rPr>
              <w:t>属性/属性值/描述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&lt;article&gt;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定义独立的内容，如论坛帖子、报纸文章、博客条目、用户评论等内容。</w:t>
            </w:r>
          </w:p>
        </w:tc>
        <w:tc>
          <w:tcPr>
            <w:tcW w:w="537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&lt;aside&gt;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定义两栏或多栏页面的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侧边栏内容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，如联系我们、客服、网站公告等内容。</w:t>
            </w:r>
          </w:p>
        </w:tc>
        <w:tc>
          <w:tcPr>
            <w:tcW w:w="537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&lt;audio&gt;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定义音频内容，如音乐或其他音频流。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4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6"/>
              <w:gridCol w:w="1186"/>
              <w:gridCol w:w="2982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autoplay</w:t>
                  </w:r>
                </w:p>
              </w:tc>
              <w:tc>
                <w:tcPr>
                  <w:tcW w:w="1186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autoplay</w:t>
                  </w:r>
                </w:p>
              </w:tc>
              <w:tc>
                <w:tcPr>
                  <w:tcW w:w="2982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自动播放。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controls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controls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显示控件。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loop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loop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自动重播。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preload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preload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预备播放。如果使用 “autoplay”，则忽略该属性。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src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url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音频的URL。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&lt;audio src=”audio.wav”&gt;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您的浏览器不支持 audio 标签。（注：可以在开始标签和结束标签之间加上此文本内容，这样若浏览器不支持此元素，就可以显示出这个信息。）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&lt;/audio&gt;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&lt;canvas&gt;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定义图形，如图表和其他图像。（注：&lt;canvas&gt; 只是图形容器，我们必须使用脚本来绘制图形。）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4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0"/>
              <w:gridCol w:w="915"/>
              <w:gridCol w:w="3389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0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height</w:t>
                  </w:r>
                </w:p>
              </w:tc>
              <w:tc>
                <w:tcPr>
                  <w:tcW w:w="915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3389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设置 canvas 的高度。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0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width</w:t>
                  </w: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3389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设置 canvas 的宽度。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&lt;canvas id=”myCanvas”&gt;&lt;/canvas&gt;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&lt;script type=”text/javascript”&gt;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var canvas=document.getElementById(‘myCanvas’);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var ctx=canvas.getContext(‘2d’);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ctx.fillStyle=’#FFFF00′;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ctx.fillRect(0,0,20,30);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&lt;/script&gt;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&lt;command&gt;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标记定义一个命令按钮，比如单选按钮、复选框或按钮。只有当 command 元素位于 menu 元素内时，该元素才是可见的。否则不会显示这个元素，但是可以用它规定键盘快捷键。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009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70"/>
              <w:gridCol w:w="1300"/>
              <w:gridCol w:w="2439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70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checked</w:t>
                  </w:r>
                </w:p>
              </w:tc>
              <w:tc>
                <w:tcPr>
                  <w:tcW w:w="1300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checked</w:t>
                  </w:r>
                </w:p>
              </w:tc>
              <w:tc>
                <w:tcPr>
                  <w:tcW w:w="2439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定义是否被选中。仅用于 radio 或 checkbox 类型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70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disabled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disabled</w:t>
                  </w:r>
                </w:p>
              </w:tc>
              <w:tc>
                <w:tcPr>
                  <w:tcW w:w="2439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 command 是否可用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70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icon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url</w:t>
                  </w:r>
                </w:p>
              </w:tc>
              <w:tc>
                <w:tcPr>
                  <w:tcW w:w="2439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定义作为 command 来显示的图像的url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70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label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text</w:t>
                  </w:r>
                </w:p>
              </w:tc>
              <w:tc>
                <w:tcPr>
                  <w:tcW w:w="2439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为 command 定义可见的 label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70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radiogroup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groupname</w:t>
                  </w:r>
                </w:p>
              </w:tc>
              <w:tc>
                <w:tcPr>
                  <w:tcW w:w="2439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 command 所属的组名。仅在类型为 radio 时使用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70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type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checkbox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E1E1E1" w:sz="0" w:space="0"/>
                      <w:left w:val="none" w:color="E1E1E1" w:sz="0" w:space="0"/>
                      <w:bottom w:val="none" w:color="E1E1E1" w:sz="0" w:space="0"/>
                      <w:right w:val="none" w:color="E1E1E1" w:sz="0" w:space="0"/>
                    </w:pBdr>
                    <w:spacing w:before="178" w:beforeAutospacing="0" w:after="178" w:afterAutospacing="0"/>
                    <w:ind w:left="0" w:right="0"/>
                    <w:textAlignment w:val="baseline"/>
                    <w:rPr>
                      <w:rFonts w:hint="default" w:ascii="Open Sans" w:hAnsi="Open Sans" w:eastAsia="Open Sans" w:cs="Open Sans"/>
                      <w:sz w:val="21"/>
                      <w:szCs w:val="21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sz w:val="21"/>
                      <w:szCs w:val="21"/>
                      <w:bdr w:val="none" w:color="auto" w:sz="0" w:space="0"/>
                      <w:vertAlign w:val="baseline"/>
                    </w:rPr>
                    <w:t>command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E1E1E1" w:sz="0" w:space="0"/>
                      <w:left w:val="none" w:color="E1E1E1" w:sz="0" w:space="0"/>
                      <w:bottom w:val="none" w:color="E1E1E1" w:sz="0" w:space="0"/>
                      <w:right w:val="none" w:color="E1E1E1" w:sz="0" w:space="0"/>
                    </w:pBdr>
                    <w:spacing w:before="178" w:beforeAutospacing="0" w:after="178" w:afterAutospacing="0"/>
                    <w:ind w:left="0" w:right="0"/>
                    <w:textAlignment w:val="baseline"/>
                    <w:rPr>
                      <w:rFonts w:hint="default" w:ascii="Open Sans" w:hAnsi="Open Sans" w:eastAsia="Open Sans" w:cs="Open Sans"/>
                      <w:sz w:val="21"/>
                      <w:szCs w:val="21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sz w:val="21"/>
                      <w:szCs w:val="21"/>
                      <w:bdr w:val="none" w:color="auto" w:sz="0" w:space="0"/>
                      <w:vertAlign w:val="baseline"/>
                    </w:rPr>
                    <w:t>radio</w:t>
                  </w:r>
                </w:p>
              </w:tc>
              <w:tc>
                <w:tcPr>
                  <w:tcW w:w="2439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定义该 command 的类型。默认是 “command”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&lt;menu&gt;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&lt;command onclick=”alert(‘Hello!’)”&gt;Click here.&lt;/command&gt;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&lt;/menu&gt;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&lt;datalist&gt;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定义选项列表，需与 input 元素配合使用，通过input 元素的 list 属性来绑定，用来定义 input 可能的值。datalist 及其选项不会被显示出来，它仅仅是合法的输入值列表。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&lt;input id=”fruits” list=”fruits” 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&lt;datalist id=”fruits”&gt;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&lt;option value=”Apple”&gt;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&lt;option value=”Banana”&gt;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&lt;/datalist&gt;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&lt;details&gt;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用于描述文档或文档某个部分的细节。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4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5"/>
              <w:gridCol w:w="1095"/>
              <w:gridCol w:w="3164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95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open</w:t>
                  </w:r>
                </w:p>
              </w:tc>
              <w:tc>
                <w:tcPr>
                  <w:tcW w:w="1095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open</w:t>
                  </w:r>
                </w:p>
              </w:tc>
              <w:tc>
                <w:tcPr>
                  <w:tcW w:w="3164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 details 是否可见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&lt;details&gt;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&lt;summary&gt;Some title.&lt;/summary&gt;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&lt;p&gt;Some details about the title.&lt;/p&gt;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&lt;/details&gt;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&lt;embed&gt;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定义外部的可交互的内容或插件。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4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75"/>
              <w:gridCol w:w="975"/>
              <w:gridCol w:w="3404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5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height</w:t>
                  </w:r>
                </w:p>
              </w:tc>
              <w:tc>
                <w:tcPr>
                  <w:tcW w:w="975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3404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设置嵌入内容的高度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5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src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url</w:t>
                  </w:r>
                </w:p>
              </w:tc>
              <w:tc>
                <w:tcPr>
                  <w:tcW w:w="3404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嵌入内容的 URL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5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type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type</w:t>
                  </w:r>
                </w:p>
              </w:tc>
              <w:tc>
                <w:tcPr>
                  <w:tcW w:w="3404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定义嵌入内容的类型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5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width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3404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设置嵌入内容的宽度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&lt;embed src=”someone.swf” /&gt;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&lt;figure&gt;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定义一组媒体内容（图像、图表、照片、代码等）以及它们的标题。如果被删除，则不应对文档流产生影响。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bookmarkStart w:id="0" w:name="OLE_LINK1"/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&lt;figure&gt;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&lt;p&gt;The title of the image.&lt;/p&gt;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&lt;img src=”someimage.jpg” width=”100″ height=”50″ 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&lt;/figure&gt;</w:t>
            </w:r>
            <w:bookmarkEnd w:id="0"/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&lt;footer&gt;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定义一个页面或一个区域的页脚。可包含文档的作者姓名、创作日期或者联系信息。</w:t>
            </w:r>
          </w:p>
        </w:tc>
        <w:tc>
          <w:tcPr>
            <w:tcW w:w="537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&lt;header&gt;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定义一个页面或一个区域的头部。</w:t>
            </w:r>
          </w:p>
        </w:tc>
        <w:tc>
          <w:tcPr>
            <w:tcW w:w="537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&lt;hgroup&gt;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定义文件中一个区块的相关信息，使用 &lt;hgroup&gt; 标签对网页或区段（section）的标题进行组合。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&lt;hgroup&gt;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&lt;h1&gt;Welcome my world!&lt;/h1&gt;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&lt;h2&gt;This is a title.&lt;/h2&gt;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&lt;/hgroup&gt;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&lt;keygen&gt;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定义表单里一个生成的键值。规定用于表单的密钥对生成器字段。当提交表单时，私钥存储在本地，公钥发送到服务器。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5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56"/>
              <w:gridCol w:w="1363"/>
              <w:gridCol w:w="2736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6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autofocus</w:t>
                  </w:r>
                </w:p>
              </w:tc>
              <w:tc>
                <w:tcPr>
                  <w:tcW w:w="1363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autofocus</w:t>
                  </w:r>
                </w:p>
              </w:tc>
              <w:tc>
                <w:tcPr>
                  <w:tcW w:w="2736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使 keygen 字段在页面加载时获得焦点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challenge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challenge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如果使用，则将 keygen 的值设置为在提交时询问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disabled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disabled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禁用 keytag 字段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form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formname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定义该 keygen 字段所属的一个或多个表单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keytype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rsa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 keytype。rsa 生成 RSA 密钥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name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fieldname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 keygen 元素的唯一名称，用于在提交表单时搜集字段的值。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&lt;form action=”demo_keygen.asp” method=”get”&gt;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Username: &lt;input type=”text” name=”usr_name” 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Encryption: &lt;keygen name=”security” 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&lt;input type=”submit” 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&lt;/form&gt;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&lt;mark&gt;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定义有标记的文本</w:t>
            </w: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highlight w:val="yellow"/>
                <w:bdr w:val="none" w:color="auto" w:sz="0" w:space="0"/>
                <w:vertAlign w:val="baseline"/>
                <w:lang w:val="en-US" w:eastAsia="zh-CN" w:bidi="ar"/>
              </w:rPr>
              <w:t>（加了个黄色的背景）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。请在需要突出显示文本时使用此标签。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bookmarkStart w:id="1" w:name="OLE_LINK2"/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&lt;p&gt;I like &lt;mark&gt;apple&lt;/mark&gt; most.&lt;/p&gt;</w:t>
            </w:r>
            <w:bookmarkEnd w:id="1"/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&lt;meter&gt;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定义度量衡。仅用于已知最大和最小值的度量。（注：必须定义度量的范围，既可以在元素的文本中，也可以在 min/max 属性中定义。）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5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1105"/>
              <w:gridCol w:w="3008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42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high</w:t>
                  </w:r>
                </w:p>
              </w:tc>
              <w:tc>
                <w:tcPr>
                  <w:tcW w:w="1105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number</w:t>
                  </w:r>
                </w:p>
              </w:tc>
              <w:tc>
                <w:tcPr>
                  <w:tcW w:w="3008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定义度量的值位于哪个点，被界定为高的值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42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low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number</w:t>
                  </w:r>
                </w:p>
              </w:tc>
              <w:tc>
                <w:tcPr>
                  <w:tcW w:w="3008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定义度量的值位于哪个点，被界定为低的值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42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max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number</w:t>
                  </w:r>
                </w:p>
              </w:tc>
              <w:tc>
                <w:tcPr>
                  <w:tcW w:w="3008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定义最大值。默认值是 1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42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min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number</w:t>
                  </w:r>
                </w:p>
              </w:tc>
              <w:tc>
                <w:tcPr>
                  <w:tcW w:w="3008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定义最小值。默认值是 0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42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optimum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number</w:t>
                  </w:r>
                </w:p>
              </w:tc>
              <w:tc>
                <w:tcPr>
                  <w:tcW w:w="3008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定义什么样的度量值是最佳的值。如果该值高于 “high” 属性，则意味着值越高越好。如果该值低于 “low” 属性的值，则意味着值越低越好。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42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value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number</w:t>
                  </w:r>
                </w:p>
              </w:tc>
              <w:tc>
                <w:tcPr>
                  <w:tcW w:w="3008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定义度量的值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bookmarkStart w:id="2" w:name="OLE_LINK3"/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&lt;meter min=”0″ max=”10″&gt;2&lt;/meter&gt;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&lt;meter&gt;2 out of 5&lt;/meter&gt;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&lt;meter&gt;10%&lt;/meter&gt;</w:t>
            </w:r>
            <w:bookmarkEnd w:id="2"/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&lt;nav&gt;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定义导航链接。（注：如果文档中有“前后”按钮，则应该把它放到 &lt;nav&gt; 元素中。）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bookmarkStart w:id="3" w:name="OLE_LINK4"/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&lt;nav&gt;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&lt;a href=”index.asp”&gt;Home&lt;/a&gt;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&lt;a href=”Previous.asp”&gt;Previous&lt;/a&gt;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&lt;a href=”Next.asp”&gt;Next&lt;/a&gt;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&lt;/nav&gt;</w:t>
            </w:r>
            <w:bookmarkEnd w:id="3"/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&lt;output&gt;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定义不同类型的输出，比如脚本的输出。</w:t>
            </w:r>
          </w:p>
        </w:tc>
        <w:tc>
          <w:tcPr>
            <w:tcW w:w="537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5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3"/>
              <w:gridCol w:w="2453"/>
              <w:gridCol w:w="2009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3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for</w:t>
                  </w:r>
                </w:p>
              </w:tc>
              <w:tc>
                <w:tcPr>
                  <w:tcW w:w="2453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id of another element</w:t>
                  </w:r>
                </w:p>
              </w:tc>
              <w:tc>
                <w:tcPr>
                  <w:tcW w:w="2009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定义输出域相关的一个或多个元素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3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form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formname</w:t>
                  </w:r>
                </w:p>
              </w:tc>
              <w:tc>
                <w:tcPr>
                  <w:tcW w:w="2009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定义输入字段所属的一个或多个表单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3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name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unique name</w:t>
                  </w:r>
                </w:p>
              </w:tc>
              <w:tc>
                <w:tcPr>
                  <w:tcW w:w="2009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定义对象的唯一名称。（表单提交时使用）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&lt;progress&gt;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定义任务（如下载）的过程，可以使用此标签来显示 JavaScript 中耗费时间的函数的进度。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4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"/>
              <w:gridCol w:w="1320"/>
              <w:gridCol w:w="2924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10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max</w:t>
                  </w:r>
                </w:p>
              </w:tc>
              <w:tc>
                <w:tcPr>
                  <w:tcW w:w="1320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number</w:t>
                  </w:r>
                </w:p>
              </w:tc>
              <w:tc>
                <w:tcPr>
                  <w:tcW w:w="2924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定义完成的值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10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value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number</w:t>
                  </w:r>
                </w:p>
              </w:tc>
              <w:tc>
                <w:tcPr>
                  <w:tcW w:w="2924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定义进程的当前值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&lt;progress&gt;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&lt;span id=”progress”&gt;15&lt;/span&gt;%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&lt;/progress&gt;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&lt;ruby&gt;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 ruby 注释（中文注音或字符）。在东亚使用，显示的是东亚字符的发音。ruby 元素由一个或多个字符（需要一个解释/发音）和一个提供该信息的 rt 元素组成，还包括可选的 rp 元素，定义当浏览器不支持 “ruby” 元素时显示的内容。</w:t>
            </w:r>
          </w:p>
        </w:tc>
        <w:tc>
          <w:tcPr>
            <w:tcW w:w="537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&lt;section&gt;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定义文档中的节（section、区段）。比如章节、页眉、页脚或文档中的其他部分。</w:t>
            </w:r>
          </w:p>
        </w:tc>
        <w:tc>
          <w:tcPr>
            <w:tcW w:w="537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4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01"/>
              <w:gridCol w:w="767"/>
              <w:gridCol w:w="3886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01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cite</w:t>
                  </w:r>
                </w:p>
              </w:tc>
              <w:tc>
                <w:tcPr>
                  <w:tcW w:w="767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URL</w:t>
                  </w:r>
                </w:p>
              </w:tc>
              <w:tc>
                <w:tcPr>
                  <w:tcW w:w="3886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当 section 摘自 web 的时候使用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&lt;source&gt;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为媒介元素（比如 &lt;video&gt; 和 &lt;audio&gt;）定义媒介资源。</w:t>
            </w:r>
          </w:p>
        </w:tc>
        <w:tc>
          <w:tcPr>
            <w:tcW w:w="537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5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8"/>
              <w:gridCol w:w="1704"/>
              <w:gridCol w:w="2703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48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media</w:t>
                  </w:r>
                </w:p>
              </w:tc>
              <w:tc>
                <w:tcPr>
                  <w:tcW w:w="1704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media query</w:t>
                  </w:r>
                </w:p>
              </w:tc>
              <w:tc>
                <w:tcPr>
                  <w:tcW w:w="2703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定义媒介资源的类型，供浏览器决定是否下载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48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src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url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媒介的 URL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48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type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numeric value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定义播放器在音频流中播放起始位置。默认是从开头播放。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&lt;time&gt;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定义一个日期/时间，该元素能够以机器可读的方式对日期和时间进行编码，举例说，用户代理能够把生日提醒或排定的事件添加到用户日程表中，搜索引擎也能够生成更智能的搜索结果。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5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5"/>
              <w:gridCol w:w="1225"/>
              <w:gridCol w:w="2905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</w:tblPrEx>
              <w:tc>
                <w:tcPr>
                  <w:tcW w:w="1225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datetime</w:t>
                  </w:r>
                </w:p>
              </w:tc>
              <w:tc>
                <w:tcPr>
                  <w:tcW w:w="1225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datetime</w:t>
                  </w:r>
                </w:p>
              </w:tc>
              <w:tc>
                <w:tcPr>
                  <w:tcW w:w="2905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规定日期或时间。否则，由元素的内容给定日期或时间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25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pubdate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pubdate</w:t>
                  </w:r>
                </w:p>
              </w:tc>
              <w:tc>
                <w:tcPr>
                  <w:tcW w:w="2905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指示 &lt;time&gt; 元素中的日期或时间是文档的发布日期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bookmarkStart w:id="4" w:name="OLE_LINK5"/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&lt;p&gt;大家都是早上 &lt;time&gt;9:00&lt;/time&gt; 上班。&lt;/p&gt;</w:t>
            </w:r>
          </w:p>
          <w:bookmarkEnd w:id="4"/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bookmarkStart w:id="5" w:name="OLE_LINK6"/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&lt;p&gt;&lt;time datetime=”2012-01-01″&gt;元旦&lt;/time&gt;晚会。&lt;/p&gt;</w:t>
            </w:r>
            <w:bookmarkEnd w:id="5"/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restart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&lt;video&gt;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定义视频，比如电影片段或其他视频流。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tbl>
            <w:tblPr>
              <w:tblW w:w="5354" w:type="dxa"/>
              <w:tblInd w:w="-7" w:type="dxa"/>
              <w:tblBorders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  <w:insideH w:val="none" w:color="auto" w:sz="0" w:space="0"/>
                <w:insideV w:val="none" w:color="auto" w:sz="0" w:space="0"/>
              </w:tblBorders>
              <w:shd w:val="clear" w:color="auto" w:fill="FCFCFC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6"/>
              <w:gridCol w:w="1186"/>
              <w:gridCol w:w="2982"/>
            </w:tblGrid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</w:tblPrEx>
              <w:tc>
                <w:tcPr>
                  <w:tcW w:w="1186" w:type="dxa"/>
                  <w:tcBorders>
                    <w:top w:val="single" w:color="E1E1E1" w:sz="6" w:space="0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autoplay</w:t>
                  </w:r>
                </w:p>
              </w:tc>
              <w:tc>
                <w:tcPr>
                  <w:tcW w:w="1186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autoplay</w:t>
                  </w:r>
                </w:p>
              </w:tc>
              <w:tc>
                <w:tcPr>
                  <w:tcW w:w="2982" w:type="dxa"/>
                  <w:tcBorders>
                    <w:top w:val="single" w:color="E1E1E1" w:sz="6" w:space="0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自动播放。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controls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controls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显示控件。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height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设置视频播放器的高度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loop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loop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自动重播。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preload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preload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预备播放。如果使用 “autoplay”，则忽略该属性。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src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url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color w:val="848484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color w:val="848484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视频的URL。</w:t>
                  </w:r>
                </w:p>
              </w:tc>
            </w:tr>
            <w:tr>
              <w:tblPrEx>
                <w:tblBorders>
                  <w:top w:val="none" w:color="E1E1E1" w:sz="0" w:space="0"/>
                  <w:left w:val="none" w:color="E1E1E1" w:sz="0" w:space="0"/>
                  <w:bottom w:val="none" w:color="E1E1E1" w:sz="0" w:space="0"/>
                  <w:right w:val="none" w:color="E1E1E1" w:sz="0" w:space="0"/>
                  <w:insideH w:val="none" w:color="auto" w:sz="0" w:space="0"/>
                  <w:insideV w:val="none" w:color="auto" w:sz="0" w:space="0"/>
                </w:tblBorders>
                <w:shd w:val="clear" w:color="auto" w:fill="FCFCFC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6" w:type="dxa"/>
                  <w:tcBorders>
                    <w:top w:val="nil"/>
                    <w:left w:val="single" w:color="E1E1E1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width</w:t>
                  </w: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single" w:color="DDDDDD" w:sz="6" w:space="0"/>
                    <w:right w:val="single" w:color="DDDDDD" w:sz="6" w:space="0"/>
                  </w:tcBorders>
                  <w:shd w:val="clear" w:color="auto" w:fill="FCFCFC"/>
                  <w:tcMar>
                    <w:top w:w="135" w:type="dxa"/>
                    <w:left w:w="180" w:type="dxa"/>
                    <w:bottom w:w="135" w:type="dxa"/>
                    <w:right w:w="1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Open Sans" w:hAnsi="Open Sans" w:eastAsia="Open Sans" w:cs="Open Sans"/>
                      <w:sz w:val="19"/>
                      <w:szCs w:val="19"/>
                    </w:rPr>
                  </w:pPr>
                  <w:r>
                    <w:rPr>
                      <w:rFonts w:hint="default" w:ascii="Open Sans" w:hAnsi="Open Sans" w:eastAsia="Open Sans" w:cs="Open Sans"/>
                      <w:kern w:val="0"/>
                      <w:sz w:val="19"/>
                      <w:szCs w:val="19"/>
                      <w:bdr w:val="none" w:color="auto" w:sz="0" w:space="0"/>
                      <w:vertAlign w:val="baseline"/>
                      <w:lang w:val="en-US" w:eastAsia="zh-CN" w:bidi="ar"/>
                    </w:rPr>
                    <w:t>设置视频播放器的宽度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支持HTML5的全局属性和事件属性。</w:t>
            </w:r>
          </w:p>
        </w:tc>
      </w:tr>
      <w:tr>
        <w:tblPrEx>
          <w:tblBorders>
            <w:top w:val="none" w:color="E1E1E1" w:sz="0" w:space="0"/>
            <w:left w:val="none" w:color="E1E1E1" w:sz="0" w:space="0"/>
            <w:bottom w:val="none" w:color="E1E1E1" w:sz="0" w:space="0"/>
            <w:right w:val="none" w:color="E1E1E1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vMerge w:val="continue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  <w:tc>
          <w:tcPr>
            <w:tcW w:w="4350" w:type="dxa"/>
            <w:tcBorders>
              <w:top w:val="nil"/>
              <w:left w:val="single" w:color="E1E1E1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2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&lt;video src=”movie.ogg” controls=”controls”&gt;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您的浏览器不支持 video 标签。（注：可以在开始标签和结束标签之间加上此文本内容，这样若浏览器不支持此元素，就可以显示出这个信息。）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E1E1E1" w:sz="0" w:space="0"/>
                <w:left w:val="none" w:color="E1E1E1" w:sz="0" w:space="0"/>
                <w:bottom w:val="none" w:color="E1E1E1" w:sz="0" w:space="0"/>
                <w:right w:val="none" w:color="E1E1E1" w:sz="0" w:space="0"/>
              </w:pBdr>
              <w:spacing w:before="178" w:beforeAutospacing="0" w:after="178" w:afterAutospacing="0" w:line="322" w:lineRule="atLeast"/>
              <w:ind w:left="0" w:right="0"/>
              <w:textAlignment w:val="baseline"/>
              <w:rPr>
                <w:rFonts w:hint="default" w:ascii="Open Sans" w:hAnsi="Open Sans" w:eastAsia="Open Sans" w:cs="Open Sans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D3D3D"/>
                <w:spacing w:val="0"/>
                <w:sz w:val="21"/>
                <w:szCs w:val="21"/>
                <w:bdr w:val="none" w:color="auto" w:sz="0" w:space="0"/>
                <w:vertAlign w:val="baseline"/>
              </w:rPr>
              <w:t>&lt;/video&gt;</w:t>
            </w:r>
          </w:p>
        </w:tc>
        <w:tc>
          <w:tcPr>
            <w:tcW w:w="5370" w:type="dxa"/>
            <w:vMerge w:val="continue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135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848484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A7A7C"/>
    <w:rsid w:val="2F9B3F6A"/>
    <w:rsid w:val="46423B07"/>
    <w:rsid w:val="692854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2016-08-06T15:34:23Z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