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理论上来讲，主要key或者value能被序列化，都可以存储在memcache中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Memcache的两种用途：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应用之间交互的数据存储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"http://blog.csdn.net/jinxingfeng_cn/article/details/24264693"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http://blog.csdn.net/jinxingfeng_cn/article/details/24264693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1、启动Memcache 常用参数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memcached 1.4.3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-p &lt;num&gt;      设置端口号(默认不设置为: 11211)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-U &lt;num&gt;      UDP监听端口 (默认: 11211, 0 时关闭)  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-l &lt;ip_addr&gt;  绑定地址 (默认:所有都允许,无论内外网或者本机更换IP，有安全隐患，若设置为127.0.0.1就只能本机访问)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-d            duli进程运行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-u &lt;username&gt; 绑定使用指定用于运行进程 &lt;username&gt;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-m &lt;num&gt;      允许最大内存用量，单位M (默认: 64 MB)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-P &lt;file&gt;     将PID写入文件&lt;file&gt;，这样可以使得后边进行快速进程终止, 需要与 -d 一起使用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"http://blog.csdn.net/jinxingfeng_cn/article/details/_blank"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下：./usr/local/bin/memcached -d -u jb-mc -l 192.168.1.197 -m 2048 -p 12121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在window下：d:\App_Serv\memcached\memcached.exe -d RunService -l 127.0.0.1 -p 11211 -m 500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在windows下注册为服务后运行：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sc.exe create jb-Memcached binpath= “d:\App_Serv\memcached\memcached.exe -d RunService -p 11211 -m 500″ start= auto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net start jb-Memcached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2、telnet连接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telnet 127.0.0.1 11211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3、写入memcache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1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62E2B"/>
          <w:spacing w:val="0"/>
          <w:sz w:val="18"/>
          <w:szCs w:val="18"/>
          <w:shd w:val="clear" w:fill="FFFFFF"/>
        </w:rPr>
        <w:t>3.1 memcached Telnet Interface</w:t>
      </w:r>
    </w:p>
    <w:tbl>
      <w:tblPr>
        <w:tblStyle w:val="6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4263"/>
        <w:gridCol w:w="2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Command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get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Reads a value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get mykey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set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Set a key unconditionally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set mykey 0 60 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add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Add a new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add newkey 0 60 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replace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Overwrite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replace key 0 60 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append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Append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append key 0 60 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prepend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Prepend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prepend key 0 60 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incr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Increments numerical key value by given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incr mykey 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decr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Decrements numerical key value by given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decr mykey 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Deletes an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delete mykey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flush_all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Invalidate specific items immediately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flush_all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Invalidate all items in n seconds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flush_all 900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Prints general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slabs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malloc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Print higher level allocation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items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detail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sizes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Resets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stats reset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version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Prints server version.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verbosity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Increases log level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verbosity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quit</w:t>
            </w:r>
          </w:p>
        </w:tc>
        <w:tc>
          <w:tcPr>
            <w:tcW w:w="423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Terminate telnet session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62E2B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62E2B"/>
                <w:spacing w:val="0"/>
                <w:kern w:val="0"/>
                <w:sz w:val="22"/>
                <w:szCs w:val="22"/>
                <w:lang w:val="en-US" w:eastAsia="zh-CN" w:bidi="ar"/>
              </w:rPr>
              <w:t>quit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version</w:t>
      </w:r>
    </w:p>
    <w:p>
      <w:pPr>
        <w:rPr>
          <w:rFonts w:hint="default"/>
        </w:rPr>
      </w:pPr>
      <w:r>
        <w:rPr>
          <w:rFonts w:hint="default"/>
        </w:rPr>
        <w:t>VERSION 1.4.4-14-g9c660c0</w:t>
      </w:r>
    </w:p>
    <w:p>
      <w:pPr>
        <w:rPr>
          <w:rFonts w:hint="default"/>
        </w:rPr>
      </w:pPr>
      <w:r>
        <w:rPr>
          <w:rFonts w:hint="default"/>
        </w:rPr>
        <w:t>set num 0 0 2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STORED</w:t>
      </w:r>
    </w:p>
    <w:p>
      <w:pPr>
        <w:rPr>
          <w:rFonts w:hint="default"/>
        </w:rPr>
      </w:pPr>
      <w:r>
        <w:rPr>
          <w:rFonts w:hint="default"/>
          <w:highlight w:val="yellow"/>
        </w:rPr>
        <w:t>incr</w:t>
      </w:r>
      <w:r>
        <w:rPr>
          <w:rFonts w:hint="default"/>
        </w:rPr>
        <w:t xml:space="preserve"> num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  <w:highlight w:val="yellow"/>
        </w:rPr>
        <w:t>decr</w:t>
      </w:r>
      <w:r>
        <w:rPr>
          <w:rFonts w:hint="default"/>
        </w:rPr>
        <w:t xml:space="preserve"> num 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flush_all</w:t>
      </w:r>
    </w:p>
    <w:p>
      <w:pPr>
        <w:rPr>
          <w:rFonts w:hint="default"/>
        </w:rPr>
      </w:pPr>
      <w:r>
        <w:rPr>
          <w:rFonts w:hint="default"/>
        </w:rPr>
        <w:t>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3.2 telnet请求命令格式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&lt;command name&gt; &lt;key&gt; &lt;flags&gt; &lt;exptime&gt; &lt;bytes&gt;\r\n &lt;data block&gt;\r\n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a) &lt;command name&gt; 可以是”set”, “add”, “replace”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“set”表示按照相应的&lt;key&gt;存储该数据，没有的时候增加，有的覆盖。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“add”表示按照相应的&lt;key&gt;添加该数据,但是如果该&lt;key&gt;已经存在则会操作失败。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“replace”表示按照相应的&lt;key&gt;替换数据,但是如果该&lt;key&gt;不存在则操作失败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b) &lt;key&gt; 客户端需要保存数据的key。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c) &lt;flags&gt; 是一个16位的无符号的整数(以十进制的方式表示)。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该标志将和需要存储的数据一起存储,并在客户端get数据时返回。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客户可以将此标志用做特殊用途，此标志对服务器来说是不透明的。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d) &lt;exptime&gt; 过期的时间。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若为0表示存储的数据永远不过时(但可被服务器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"http://lib.csdn.net/base/datastructure" \o "算法与数据结构知识库" \t "http://blog.csdn.net/jinxingfeng_cn/article/details/_blank"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：LRU 等替换)。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如果非0(unix时间或者距离此时的秒数),当过期后,服务器可以保证用户得不到该数据(以服务器时间为标准)。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e) &lt;bytes&gt; 需要存储的字节数(不包含最后的”\r\n”),当用户希望存储空数据时,&lt;bytes&gt;可以为0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f) 最后客户端需要加上”\r\n”作为”命令头”的结束标志。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&lt;data block&gt;\r\n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紧接着”命令头”结束之后就要发送数据块(即希望存储的数据内容),最后加上”\r\n”作为此次通讯的结束。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3.3 telnet响应命令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结果响应：reply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当以上数据发送结束之后,服务器将返回一个应答。可能有如下的情况: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a) “STORED\r\n”：表示存储成功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b) “NOT_STORED\r\n” ： 表示存储失败,但是该失败不是由于错误。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通常这是由于”add”或者”replace”命令本身的要求所引起的,或者该项在删除队列之中。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如： set key 33 0 4\r\n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ffff\r\n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4、获取/检查KeyValue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get &lt;key&gt;*\r\n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a) &lt;key&gt;* 表示一个或者多个key(以空格分开)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b) “\r\n” 命令头的结束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结果响应：reply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服务器端将返回0个或者多个的数据项。每个数据项都是由一个文本行和一个数据块组成。当所有的数据项都接收完毕将收到”END\r\n”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每一项的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"http://lib.csdn.net/base/datastructure" \o "算法与数据结构知识库" \t "http://blog.csdn.net/jinxingfeng_cn/article/details/_blank"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数据结构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VALUE &lt;key&gt; &lt;flags&gt; &lt;bytes&gt;\r\n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&lt;data block&gt;\r\n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a) &lt;key&gt; 希望得到存储数据的key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b) &lt;falg&gt; 发送set命令时设置的标志项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c) &lt;bytes&gt; 发送数据块的长度(不包含”\r\n”)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d) “\r\n” 文本行的结束标志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e) &lt;data block&gt; 希望接收的数据项。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f) “\r\n” 接收一个数据项的结束标志。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如果有些key出现在get命令行中但是没有返回相应的数据，这意味着服务器中不存在这些项，这些项过时了，或者被删除了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如：get aa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VALUE aa 33 4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ffff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5、删除KeyValue：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delete &lt;key&gt; &lt;time&gt;\r\n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a) &lt;key&gt; 需要被删除数据的key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b) &lt;time&gt; 客户端希望服务器将该数据删除的时间(unix时间或者从现在开始的秒数)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c) “\r\n” 命令头的结束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delete foo</w:t>
      </w:r>
    </w:p>
    <w:p>
      <w:pPr>
        <w:rPr>
          <w:rFonts w:hint="default"/>
        </w:rPr>
      </w:pPr>
      <w:r>
        <w:rPr>
          <w:rFonts w:hint="default"/>
        </w:rPr>
        <w:t>DELETED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6、检查Memcache服务器状态：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stats\r\n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在这里可以看到memcache的获取次数，当前连接数，写入次数，已经命中率等；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pid ： 进程id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uptime ：总的运行时间，秒数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time ： 当前时间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version ： 版本号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……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curr_items ： 当前缓存中的KeyValue数量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total_items ： 曾经总共经过缓存的KeyValue数量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bytes ： 所有的缓存使用的内存量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curr_connections 当前连接数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….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cmd_get ： 总获取次数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cmd_set ： 总的写入次数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get_hits ： 总的命中次数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miss_hits :  获取失败次数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…..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bytes_read ： 总共读取的流量字节数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bytes_written ： 总的写入流量字节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limit_maxbytes ： 最大允许使用的内存量，字节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7、高级缓存细节查看方法：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reset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清空统计数据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malloc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显示内存分配数据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cachedump slab_id limit_num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显示某个slab中的前limit_num个key列表，显示格式如下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ITEM key_name [ value_length b; expire_time|access_time s]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其中，memcached 1.2.2及以前版本显示的是  访问时间(timestamp)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1.2.4以上版本，包括1.2.4显示 过期时间(timestamp)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如果是永不过期的key，expire_time会显示为服务器启动的时间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cachedump 7 2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ITEM copy_test1 [250 b; 1207795754 s]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ITEM copy_test [248 b; 1207793649 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slabs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显示各个slab的信息，包括chunk的大小、数目、使用情况等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items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显示各个slab中item的数目和最老item的年龄(最后一次访问距离现在的秒数)</w:t>
      </w:r>
    </w:p>
    <w:p>
      <w:pPr>
        <w:rPr>
          <w:rFonts w:hint="default"/>
        </w:rPr>
      </w:pPr>
      <w:r>
        <w:rPr>
          <w:rFonts w:hint="default"/>
        </w:rPr>
        <w:t>stats items</w:t>
      </w:r>
    </w:p>
    <w:p>
      <w:pPr>
        <w:rPr>
          <w:rFonts w:hint="default"/>
        </w:rPr>
      </w:pPr>
      <w:r>
        <w:rPr>
          <w:rFonts w:hint="default"/>
        </w:rPr>
        <w:t>STAT items:1:number 2</w:t>
      </w:r>
    </w:p>
    <w:p>
      <w:pPr>
        <w:rPr>
          <w:rFonts w:hint="default"/>
        </w:rPr>
      </w:pPr>
      <w:r>
        <w:rPr>
          <w:rFonts w:hint="default"/>
        </w:rPr>
        <w:t>STAT items:1:age 3054542729</w:t>
      </w:r>
    </w:p>
    <w:p>
      <w:pPr>
        <w:rPr>
          <w:rFonts w:hint="default"/>
        </w:rPr>
      </w:pPr>
      <w:r>
        <w:rPr>
          <w:rFonts w:hint="default"/>
        </w:rPr>
        <w:t>STAT items:1:evicted 0</w:t>
      </w:r>
    </w:p>
    <w:p>
      <w:pPr>
        <w:rPr>
          <w:rFonts w:hint="default"/>
        </w:rPr>
      </w:pPr>
      <w:r>
        <w:rPr>
          <w:rFonts w:hint="default"/>
        </w:rPr>
        <w:t>STAT items:1:evicted_nonzero 0</w:t>
      </w:r>
    </w:p>
    <w:p>
      <w:pPr>
        <w:rPr>
          <w:rFonts w:hint="default"/>
        </w:rPr>
      </w:pPr>
      <w:r>
        <w:rPr>
          <w:rFonts w:hint="default"/>
        </w:rPr>
        <w:t>STAT items:1:evicted_time 0</w:t>
      </w:r>
    </w:p>
    <w:p>
      <w:pPr>
        <w:rPr>
          <w:rFonts w:hint="default"/>
        </w:rPr>
      </w:pPr>
      <w:r>
        <w:rPr>
          <w:rFonts w:hint="default"/>
        </w:rPr>
        <w:t>STAT items:1:outofmemory 0</w:t>
      </w:r>
    </w:p>
    <w:p>
      <w:pPr>
        <w:rPr>
          <w:rFonts w:hint="default"/>
        </w:rPr>
      </w:pPr>
      <w:r>
        <w:rPr>
          <w:rFonts w:hint="default"/>
        </w:rPr>
        <w:t>STAT items:1:tailrepairs 0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stats detail [on|off|dump]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设置或者显示详细操作记录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参数为on，打开详细操作记录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参数为off，关闭详细操作记录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参数为dump，显示详细操作记录(每一个键值get、set、hit、del的次数)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8、清空所有键值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flush_all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注：flush并不会将items删除，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highlight w:val="yellow"/>
          <w:shd w:val="clear" w:fill="FFFFFF"/>
        </w:rPr>
        <w:t>只是将所有的items标记为expired，因此这时memcache依旧占用所有内存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9、退出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quit\r\n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esquite Std">
    <w:panose1 w:val="04090703060E02020A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9C44"/>
    <w:multiLevelType w:val="singleLevel"/>
    <w:tmpl w:val="580C9C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C6EF1"/>
    <w:rsid w:val="1279114D"/>
    <w:rsid w:val="20F4357D"/>
    <w:rsid w:val="25047217"/>
    <w:rsid w:val="34083BF1"/>
    <w:rsid w:val="37681D79"/>
    <w:rsid w:val="38EB3E04"/>
    <w:rsid w:val="39B11467"/>
    <w:rsid w:val="3AEB752D"/>
    <w:rsid w:val="42EF4EDC"/>
    <w:rsid w:val="44E07060"/>
    <w:rsid w:val="46813C1B"/>
    <w:rsid w:val="5D3A087B"/>
    <w:rsid w:val="6B0745F6"/>
    <w:rsid w:val="6C0308ED"/>
    <w:rsid w:val="6EBA3A51"/>
    <w:rsid w:val="718C7EE0"/>
    <w:rsid w:val="7E6205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2016-10-23T11:11:19Z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