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Canvas平台</w:t>
      </w:r>
    </w:p>
    <w:p>
      <w:pPr>
        <w:pStyle w:val="2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2"/>
        <w:rPr>
          <w:sz w:val="28"/>
        </w:rPr>
      </w:pPr>
    </w:p>
    <w:p>
      <w:pPr>
        <w:jc w:val="right"/>
      </w:pPr>
    </w:p>
    <w:p>
      <w:pPr>
        <w:pStyle w:val="52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2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完成测试计划初稿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2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_Toc2239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_Toc24411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_Toc18971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eastAsia"/>
        </w:rPr>
        <w:t>1.3 范围</w:t>
      </w:r>
      <w:r>
        <w:tab/>
      </w:r>
      <w:r>
        <w:fldChar w:fldCharType="begin"/>
      </w:r>
      <w:r>
        <w:instrText xml:space="preserve"> PAGEREF _Toc4246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测试需求</w:t>
      </w:r>
      <w:r>
        <w:tab/>
      </w:r>
      <w:r>
        <w:fldChar w:fldCharType="begin"/>
      </w:r>
      <w:r>
        <w:instrText xml:space="preserve"> PAGEREF _Toc29093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测试需求类型</w:t>
      </w:r>
      <w:r>
        <w:tab/>
      </w:r>
      <w:r>
        <w:fldChar w:fldCharType="begin"/>
      </w:r>
      <w:r>
        <w:instrText xml:space="preserve"> PAGEREF _Toc5862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2.1.1 </w:t>
      </w:r>
      <w:r>
        <w:rPr>
          <w:rFonts w:hint="eastAsia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_Toc23560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2.1.2 </w:t>
      </w:r>
      <w:r>
        <w:rPr>
          <w:rFonts w:hint="eastAsia"/>
          <w:lang w:val="en-US" w:eastAsia="zh-CN"/>
        </w:rPr>
        <w:t>性能测试</w:t>
      </w:r>
      <w:r>
        <w:tab/>
      </w:r>
      <w:r>
        <w:fldChar w:fldCharType="begin"/>
      </w:r>
      <w:r>
        <w:instrText xml:space="preserve"> PAGEREF _Toc862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2.1.3 </w:t>
      </w:r>
      <w:r>
        <w:rPr>
          <w:rFonts w:hint="eastAsia"/>
          <w:lang w:val="en-US" w:eastAsia="zh-CN"/>
        </w:rPr>
        <w:t>安全性测试</w:t>
      </w:r>
      <w:r>
        <w:tab/>
      </w:r>
      <w:r>
        <w:fldChar w:fldCharType="begin"/>
      </w:r>
      <w:r>
        <w:instrText xml:space="preserve"> PAGEREF _Toc10457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2.1.4 </w:t>
      </w:r>
      <w:r>
        <w:rPr>
          <w:rFonts w:hint="eastAsia"/>
          <w:lang w:val="en-US" w:eastAsia="zh-CN"/>
        </w:rPr>
        <w:t>兼容性</w:t>
      </w:r>
      <w:r>
        <w:tab/>
      </w:r>
      <w:r>
        <w:fldChar w:fldCharType="begin"/>
      </w:r>
      <w:r>
        <w:instrText xml:space="preserve"> PAGEREF _Toc9956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_Toc24187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_Toc27393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2.2.1 </w:t>
      </w:r>
      <w:r>
        <w:rPr>
          <w:rFonts w:hint="eastAsia"/>
        </w:rPr>
        <w:t>数据和数据库完整性测试</w:t>
      </w:r>
      <w:r>
        <w:tab/>
      </w:r>
      <w:r>
        <w:fldChar w:fldCharType="begin"/>
      </w:r>
      <w:r>
        <w:instrText xml:space="preserve"> PAGEREF _Toc4673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</w:rPr>
        <w:t>2.2.2 功能测试</w:t>
      </w:r>
      <w:r>
        <w:tab/>
      </w:r>
      <w:r>
        <w:fldChar w:fldCharType="begin"/>
      </w:r>
      <w:r>
        <w:instrText xml:space="preserve"> PAGEREF _Toc16891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2.2.3 </w:t>
      </w:r>
      <w:r>
        <w:rPr>
          <w:rFonts w:hint="eastAsia"/>
        </w:rPr>
        <w:t>业务周期测试</w:t>
      </w:r>
      <w:r>
        <w:tab/>
      </w:r>
      <w:r>
        <w:fldChar w:fldCharType="begin"/>
      </w:r>
      <w:r>
        <w:instrText xml:space="preserve"> PAGEREF _Toc24208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2.2.4 </w:t>
      </w:r>
      <w:r>
        <w:rPr>
          <w:rFonts w:hint="eastAsia"/>
          <w:lang w:val="en-US" w:eastAsia="zh-CN"/>
        </w:rPr>
        <w:t>可用性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_Toc28918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</w:rPr>
        <w:t>2.2.5 性能</w:t>
      </w:r>
      <w:r>
        <w:rPr>
          <w:rFonts w:hint="eastAsia"/>
          <w:lang w:val="en-US" w:eastAsia="zh-CN"/>
        </w:rPr>
        <w:t>测试</w:t>
      </w:r>
      <w:r>
        <w:tab/>
      </w:r>
      <w:r>
        <w:fldChar w:fldCharType="begin"/>
      </w:r>
      <w:r>
        <w:instrText xml:space="preserve"> PAGEREF _Toc32520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2.2.6 </w:t>
      </w:r>
      <w:r>
        <w:rPr>
          <w:rFonts w:hint="eastAsia"/>
        </w:rPr>
        <w:t>负载测试</w:t>
      </w:r>
      <w:r>
        <w:tab/>
      </w:r>
      <w:r>
        <w:fldChar w:fldCharType="begin"/>
      </w:r>
      <w:r>
        <w:instrText xml:space="preserve"> PAGEREF _Toc19442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t xml:space="preserve">2.2.7 </w:t>
      </w:r>
      <w:r>
        <w:rPr>
          <w:rFonts w:hint="eastAsia"/>
        </w:rPr>
        <w:t>单元测试</w:t>
      </w:r>
      <w:r>
        <w:tab/>
      </w:r>
      <w:r>
        <w:fldChar w:fldCharType="begin"/>
      </w:r>
      <w:r>
        <w:instrText xml:space="preserve"> PAGEREF _Toc31454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  <w:lang w:val="en-US" w:eastAsia="zh-CN"/>
        </w:rPr>
        <w:t>2.2.8 安全性测试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  <w:lang w:val="en-US" w:eastAsia="zh-CN"/>
        </w:rPr>
        <w:t>2.2.9 兼容性测试</w:t>
      </w:r>
      <w:r>
        <w:tab/>
      </w:r>
      <w:r>
        <w:fldChar w:fldCharType="begin"/>
      </w:r>
      <w:r>
        <w:instrText xml:space="preserve"> PAGEREF _Toc22550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hint="eastAsia"/>
        </w:rPr>
        <w:t>工具</w:t>
      </w:r>
      <w:r>
        <w:tab/>
      </w:r>
      <w:r>
        <w:fldChar w:fldCharType="begin"/>
      </w:r>
      <w:r>
        <w:instrText xml:space="preserve"> PAGEREF _Toc10490 </w:instrText>
      </w:r>
      <w:r>
        <w:fldChar w:fldCharType="separate"/>
      </w:r>
      <w:r>
        <w:t>8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资源</w:t>
      </w:r>
      <w:r>
        <w:tab/>
      </w:r>
      <w:r>
        <w:fldChar w:fldCharType="begin"/>
      </w:r>
      <w:r>
        <w:instrText xml:space="preserve"> PAGEREF _Toc15369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角色</w:t>
      </w:r>
      <w:r>
        <w:tab/>
      </w:r>
      <w:r>
        <w:fldChar w:fldCharType="begin"/>
      </w:r>
      <w:r>
        <w:instrText xml:space="preserve"> PAGEREF _Toc11610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系统</w:t>
      </w:r>
      <w:r>
        <w:tab/>
      </w:r>
      <w:r>
        <w:fldChar w:fldCharType="begin"/>
      </w:r>
      <w:r>
        <w:instrText xml:space="preserve"> PAGEREF _Toc26332 </w:instrText>
      </w:r>
      <w:r>
        <w:fldChar w:fldCharType="separate"/>
      </w:r>
      <w:r>
        <w:t>10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项目里程碑</w:t>
      </w:r>
      <w:r>
        <w:tab/>
      </w:r>
      <w:r>
        <w:fldChar w:fldCharType="begin"/>
      </w:r>
      <w:r>
        <w:instrText xml:space="preserve"> PAGEREF _Toc11048 </w:instrText>
      </w:r>
      <w:r>
        <w:fldChar w:fldCharType="separate"/>
      </w:r>
      <w:r>
        <w:t>11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可交付工件</w:t>
      </w:r>
      <w:r>
        <w:tab/>
      </w:r>
      <w:r>
        <w:fldChar w:fldCharType="begin"/>
      </w:r>
      <w:r>
        <w:instrText xml:space="preserve"> PAGEREF _Toc60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测试报告</w:t>
      </w:r>
      <w:r>
        <w:tab/>
      </w:r>
      <w:r>
        <w:fldChar w:fldCharType="begin"/>
      </w:r>
      <w:r>
        <w:instrText xml:space="preserve"> PAGEREF _Toc32198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t xml:space="preserve">5.2 </w:t>
      </w:r>
      <w:r>
        <w:rPr>
          <w:rFonts w:hint="eastAsia"/>
        </w:rPr>
        <w:t>缺陷报告</w:t>
      </w:r>
      <w:r>
        <w:tab/>
      </w:r>
      <w:r>
        <w:fldChar w:fldCharType="begin"/>
      </w:r>
      <w:r>
        <w:instrText xml:space="preserve"> PAGEREF _Toc9927 </w:instrText>
      </w:r>
      <w:r>
        <w:fldChar w:fldCharType="separate"/>
      </w:r>
      <w:r>
        <w:t>12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r>
        <w:tab/>
      </w:r>
      <w:r>
        <w:fldChar w:fldCharType="begin"/>
      </w:r>
      <w:r>
        <w:instrText xml:space="preserve"> PAGEREF _Toc16148 </w:instrText>
      </w:r>
      <w:r>
        <w:fldChar w:fldCharType="separate"/>
      </w:r>
      <w:r>
        <w:t>13</w:t>
      </w:r>
      <w:r>
        <w:fldChar w:fldCharType="end"/>
      </w:r>
    </w:p>
    <w:p>
      <w:pPr>
        <w:pStyle w:val="40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2239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24411"/>
      <w:r>
        <w:rPr>
          <w:rFonts w:hint="eastAsia"/>
        </w:rPr>
        <w:t>目的</w:t>
      </w:r>
      <w:bookmarkEnd w:id="1"/>
    </w:p>
    <w:p>
      <w:pPr>
        <w:pStyle w:val="11"/>
      </w:pPr>
      <w:r>
        <w:rPr>
          <w:rFonts w:hint="eastAsia" w:ascii="Times New Roman"/>
          <w:lang w:val="en-US" w:eastAsia="zh-CN"/>
        </w:rPr>
        <w:t>Canvas平台</w:t>
      </w:r>
      <w:r>
        <w:rPr>
          <w:rFonts w:hint="eastAsia"/>
        </w:rPr>
        <w:t>的这一“测试计划”文档有助于实现以下目标：</w:t>
      </w:r>
    </w:p>
    <w:p>
      <w:r>
        <w:t>•</w:t>
      </w:r>
      <w:r>
        <w:tab/>
      </w:r>
      <w:r>
        <w:rPr>
          <w:rFonts w:hint="eastAsia"/>
        </w:rPr>
        <w:t>确定现有项目的信息和应测试的软件构件。</w:t>
      </w:r>
    </w:p>
    <w:p>
      <w:r>
        <w:t>•</w:t>
      </w:r>
      <w:r>
        <w:tab/>
      </w:r>
      <w:r>
        <w:rPr>
          <w:rFonts w:hint="eastAsia"/>
        </w:rPr>
        <w:t>列出推荐的测试需求（高层次）。</w:t>
      </w:r>
    </w:p>
    <w:p>
      <w:r>
        <w:t>•</w:t>
      </w:r>
      <w:r>
        <w:tab/>
      </w:r>
      <w:r>
        <w:rPr>
          <w:rFonts w:hint="eastAsia"/>
        </w:rPr>
        <w:t>推荐可采用的测试策略，并对这些策略加以说明。</w:t>
      </w:r>
    </w:p>
    <w:p>
      <w:r>
        <w:t>•</w:t>
      </w:r>
      <w:r>
        <w:tab/>
      </w:r>
      <w:r>
        <w:rPr>
          <w:rFonts w:hint="eastAsia"/>
        </w:rPr>
        <w:t>确定所需的资源，并对测试的工作量进行估计。</w:t>
      </w:r>
    </w:p>
    <w:p>
      <w:r>
        <w:t>•</w:t>
      </w:r>
      <w:r>
        <w:tab/>
      </w:r>
      <w:r>
        <w:rPr>
          <w:rFonts w:hint="eastAsia"/>
        </w:rPr>
        <w:t>列出测试项目的可交付元素</w:t>
      </w:r>
    </w:p>
    <w:p>
      <w:pPr>
        <w:pStyle w:val="3"/>
        <w:tabs>
          <w:tab w:val="left" w:pos="360"/>
        </w:tabs>
      </w:pPr>
      <w:bookmarkStart w:id="2" w:name="_Toc18971"/>
      <w:r>
        <w:rPr>
          <w:rFonts w:hint="eastAsia"/>
        </w:rPr>
        <w:t>背景</w:t>
      </w:r>
      <w:bookmarkEnd w:id="2"/>
    </w:p>
    <w:p>
      <w:pPr>
        <w:pStyle w:val="52"/>
        <w:spacing w:after="0"/>
      </w:pPr>
    </w:p>
    <w:p>
      <w:pPr>
        <w:pStyle w:val="11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Canvas</w:t>
      </w:r>
      <w:r>
        <w:rPr>
          <w:rFonts w:hint="eastAsia"/>
        </w:rPr>
        <w:t>主要包含</w:t>
      </w:r>
      <w:r>
        <w:rPr>
          <w:rFonts w:hint="eastAsia"/>
          <w:lang w:val="en-US" w:eastAsia="zh-CN"/>
        </w:rPr>
        <w:t>提交作业、编辑个人设置、下载文件和日历添加事件</w:t>
      </w:r>
      <w:r>
        <w:rPr>
          <w:rFonts w:hint="eastAsia"/>
        </w:rPr>
        <w:t>功能，</w:t>
      </w:r>
      <w:r>
        <w:rPr>
          <w:rFonts w:hint="eastAsia"/>
          <w:lang w:val="en-US" w:eastAsia="zh-CN"/>
        </w:rPr>
        <w:t>还可以在不同的平台和浏览器上运行，不同的使用场景对平台的性能也会有影响，当然最主要的是要能提供给用户需要的信息。</w:t>
      </w:r>
      <w:r>
        <w:rPr>
          <w:rFonts w:hint="eastAsia"/>
        </w:rPr>
        <w:t>即本次测试计划的主要测试对象为</w:t>
      </w:r>
      <w:r>
        <w:rPr>
          <w:rFonts w:hint="eastAsia"/>
          <w:lang w:val="en-US" w:eastAsia="zh-CN"/>
        </w:rPr>
        <w:t>Canvas平台，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各种操作的功能性测试、对不同平台的兼容性测试、性能测试以及可用性测试。测试</w:t>
      </w:r>
      <w:r>
        <w:rPr>
          <w:rFonts w:hint="eastAsia"/>
        </w:rPr>
        <w:t>方法为</w:t>
      </w:r>
      <w:r>
        <w:rPr>
          <w:rFonts w:hint="eastAsia"/>
          <w:lang w:val="en-US" w:eastAsia="zh-CN"/>
        </w:rPr>
        <w:t>使用Selenium Java配合Chrome或Firefox驱动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Web GUI</w:t>
      </w:r>
      <w:r>
        <w:rPr>
          <w:rFonts w:hint="eastAsia"/>
        </w:rPr>
        <w:t>测试</w:t>
      </w:r>
      <w:r>
        <w:rPr>
          <w:rFonts w:hint="eastAsia"/>
          <w:lang w:eastAsia="zh-CN"/>
        </w:rPr>
        <w:t>。</w:t>
      </w:r>
    </w:p>
    <w:p>
      <w:pPr>
        <w:pStyle w:val="3"/>
        <w:tabs>
          <w:tab w:val="left" w:pos="360"/>
        </w:tabs>
        <w:rPr>
          <w:rFonts w:hint="eastAsia"/>
        </w:rPr>
      </w:pPr>
      <w:bookmarkStart w:id="3" w:name="_Toc4246"/>
      <w:r>
        <w:rPr>
          <w:rFonts w:hint="eastAsia"/>
        </w:rPr>
        <w:t>范围</w:t>
      </w:r>
      <w:bookmarkEnd w:id="3"/>
    </w:p>
    <w:p>
      <w:pPr>
        <w:pStyle w:val="11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1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5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 w:hAnsi="宋体"/>
              </w:rPr>
              <w:t>√</w:t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int="eastAsia" w:hAnsi="宋体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</w:p>
        </w:tc>
      </w:tr>
    </w:tbl>
    <w:p>
      <w:pPr>
        <w:pStyle w:val="56"/>
      </w:pPr>
    </w:p>
    <w:p>
      <w:pPr>
        <w:pStyle w:val="2"/>
        <w:numPr>
          <w:ilvl w:val="0"/>
          <w:numId w:val="1"/>
        </w:numPr>
      </w:pPr>
      <w:r>
        <w:br w:type="page"/>
      </w:r>
      <w:bookmarkStart w:id="4" w:name="_Toc29093"/>
      <w:r>
        <w:rPr>
          <w:rFonts w:hint="eastAsia"/>
        </w:rPr>
        <w:t>测试需求</w:t>
      </w:r>
      <w:bookmarkEnd w:id="4"/>
    </w:p>
    <w:p>
      <w:pPr>
        <w:pStyle w:val="11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" w:name="_Toc5862"/>
      <w:r>
        <w:rPr>
          <w:rFonts w:hint="eastAsia"/>
          <w:lang w:val="en-US" w:eastAsia="zh-CN"/>
        </w:rPr>
        <w:t>测试需求类型</w:t>
      </w:r>
      <w:bookmarkEnd w:id="5"/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" w:name="_Toc23560"/>
      <w:r>
        <w:rPr>
          <w:rFonts w:hint="eastAsia"/>
          <w:lang w:val="en-US" w:eastAsia="zh-CN"/>
        </w:rPr>
        <w:t>功能测试</w:t>
      </w:r>
      <w:bookmarkEnd w:id="6"/>
    </w:p>
    <w:tbl>
      <w:tblPr>
        <w:tblStyle w:val="3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46"/>
        <w:gridCol w:w="2216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对应功能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</w:rPr>
              <w:t>测试需求1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提交作业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提交操作正常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</w:rPr>
              <w:t>测试需求2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编辑个人设置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修改操作正常并显示新的个人设置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测试需求3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下载文件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下载操作正常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 w:firstLine="40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日历添加事件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操作正常并显示新添加的事件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862"/>
      <w:r>
        <w:rPr>
          <w:rFonts w:hint="eastAsia"/>
          <w:lang w:val="en-US" w:eastAsia="zh-CN"/>
        </w:rPr>
        <w:t>性能测试</w:t>
      </w:r>
      <w:bookmarkEnd w:id="7"/>
    </w:p>
    <w:tbl>
      <w:tblPr>
        <w:tblStyle w:val="3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46"/>
        <w:gridCol w:w="2216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对应</w:t>
            </w:r>
            <w:r>
              <w:rPr>
                <w:rFonts w:hint="eastAsia"/>
                <w:b/>
                <w:bCs/>
                <w:lang w:val="en-US" w:eastAsia="zh-CN"/>
              </w:rPr>
              <w:t>指标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页面载入速度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操作反应时间很短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0457"/>
      <w:r>
        <w:rPr>
          <w:rFonts w:hint="eastAsia"/>
          <w:lang w:val="en-US" w:eastAsia="zh-CN"/>
        </w:rPr>
        <w:t>安全性测试</w:t>
      </w:r>
      <w:bookmarkEnd w:id="8"/>
    </w:p>
    <w:tbl>
      <w:tblPr>
        <w:tblStyle w:val="3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46"/>
        <w:gridCol w:w="2216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Cookie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有cookie时访问正常，没有cookie时需要登录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20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2216" w:type="dxa"/>
          </w:tcPr>
          <w:p>
            <w:pPr>
              <w:pStyle w:val="11"/>
              <w:ind w:left="0" w:firstLine="600" w:firstLineChars="3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目录测试</w:t>
            </w:r>
          </w:p>
        </w:tc>
        <w:tc>
          <w:tcPr>
            <w:tcW w:w="2146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只能访问自己用户下的目录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9956"/>
      <w:r>
        <w:rPr>
          <w:rFonts w:hint="eastAsia"/>
          <w:lang w:val="en-US" w:eastAsia="zh-CN"/>
        </w:rPr>
        <w:t>兼容性</w:t>
      </w:r>
      <w:bookmarkEnd w:id="9"/>
    </w:p>
    <w:tbl>
      <w:tblPr>
        <w:tblStyle w:val="32"/>
        <w:tblW w:w="885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63"/>
        <w:gridCol w:w="1821"/>
        <w:gridCol w:w="1763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</w:pP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b/>
                <w:bCs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lang w:val="en-US" w:eastAsia="zh-CN" w:bidi="ar-SA"/>
              </w:rPr>
              <w:t>设备或参数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iPhone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Android</w:t>
            </w:r>
          </w:p>
        </w:tc>
        <w:tc>
          <w:tcPr>
            <w:tcW w:w="1763" w:type="dxa"/>
          </w:tcPr>
          <w:p>
            <w:pPr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Windows</w:t>
            </w:r>
          </w:p>
        </w:tc>
        <w:tc>
          <w:tcPr>
            <w:tcW w:w="1763" w:type="dxa"/>
          </w:tcPr>
          <w:p>
            <w:pPr>
              <w:ind w:left="0" w:firstLine="20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</w:tcPr>
          <w:p>
            <w:pPr>
              <w:pStyle w:val="11"/>
              <w:ind w:left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63" w:type="dxa"/>
          </w:tcPr>
          <w:p>
            <w:pPr>
              <w:pStyle w:val="11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</w:tcPr>
          <w:p>
            <w:pPr>
              <w:pStyle w:val="11"/>
              <w:ind w:left="0" w:firstLine="400" w:firstLineChars="2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浏览器测试</w:t>
            </w:r>
          </w:p>
        </w:tc>
        <w:tc>
          <w:tcPr>
            <w:tcW w:w="1763" w:type="dxa"/>
          </w:tcPr>
          <w:p>
            <w:pPr>
              <w:pStyle w:val="11"/>
              <w:ind w:left="0" w:leftChars="0"/>
              <w:jc w:val="center"/>
              <w:rPr>
                <w:rFonts w:hint="default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IE</w:t>
            </w:r>
          </w:p>
        </w:tc>
        <w:tc>
          <w:tcPr>
            <w:tcW w:w="1763" w:type="dxa"/>
          </w:tcPr>
          <w:p>
            <w:pPr>
              <w:ind w:lef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Firefox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测试需求13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测试需求14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分辨率测试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600*800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42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测试需求15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Canvas平台</w:t>
            </w:r>
          </w:p>
        </w:tc>
        <w:tc>
          <w:tcPr>
            <w:tcW w:w="1821" w:type="dxa"/>
            <w:vAlign w:val="top"/>
          </w:tcPr>
          <w:p>
            <w:pPr>
              <w:pStyle w:val="11"/>
              <w:ind w:left="0"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分辨器测试</w:t>
            </w:r>
          </w:p>
        </w:tc>
        <w:tc>
          <w:tcPr>
            <w:tcW w:w="1763" w:type="dxa"/>
            <w:vAlign w:val="top"/>
          </w:tcPr>
          <w:p>
            <w:pPr>
              <w:pStyle w:val="11"/>
              <w:ind w:left="0"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1027*768</w:t>
            </w:r>
          </w:p>
        </w:tc>
        <w:tc>
          <w:tcPr>
            <w:tcW w:w="1763" w:type="dxa"/>
            <w:vAlign w:val="top"/>
          </w:tcPr>
          <w:p>
            <w:pPr>
              <w:ind w:left="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页面显示正常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10" w:name="_Toc24187"/>
      <w:r>
        <w:rPr>
          <w:rFonts w:hint="eastAsia"/>
        </w:rPr>
        <w:t>测试策略</w:t>
      </w:r>
      <w:bookmarkEnd w:id="10"/>
    </w:p>
    <w:p>
      <w:pPr>
        <w:pStyle w:val="3"/>
        <w:numPr>
          <w:ilvl w:val="1"/>
          <w:numId w:val="1"/>
        </w:numPr>
        <w:ind w:left="720" w:hanging="720"/>
      </w:pPr>
      <w:bookmarkStart w:id="11" w:name="_Toc27393"/>
      <w:r>
        <w:rPr>
          <w:rFonts w:hint="eastAsia"/>
        </w:rPr>
        <w:t>测试类型</w:t>
      </w:r>
      <w:bookmarkEnd w:id="11"/>
    </w:p>
    <w:p>
      <w:pPr>
        <w:pStyle w:val="4"/>
      </w:pPr>
      <w:bookmarkStart w:id="12" w:name="_Toc4673"/>
      <w:r>
        <w:rPr>
          <w:rFonts w:hint="eastAsia"/>
        </w:rPr>
        <w:t>数据和数据库完整性测试</w:t>
      </w:r>
      <w:bookmarkEnd w:id="12"/>
    </w:p>
    <w:p>
      <w:pPr>
        <w:ind w:left="720"/>
        <w:rPr>
          <w:rFonts w:hint="eastAsia"/>
        </w:rPr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的测试计划中不需要进行此测试，因为</w:t>
      </w:r>
      <w:r>
        <w:rPr>
          <w:rFonts w:hint="eastAsia"/>
          <w:lang w:val="en-US" w:eastAsia="zh-CN"/>
        </w:rPr>
        <w:t>这次测试是Web GUI测试，虽然涉及到数据库</w:t>
      </w:r>
      <w:r>
        <w:rPr>
          <w:rFonts w:hint="eastAsia"/>
        </w:rPr>
        <w:t>访问，</w:t>
      </w:r>
      <w:r>
        <w:rPr>
          <w:rFonts w:hint="eastAsia"/>
          <w:lang w:val="en-US" w:eastAsia="zh-CN"/>
        </w:rPr>
        <w:t>其他的测试已经可以保证</w:t>
      </w:r>
      <w:r>
        <w:rPr>
          <w:rFonts w:hint="eastAsia"/>
        </w:rPr>
        <w:t>数据的完整性。</w:t>
      </w:r>
    </w:p>
    <w:p>
      <w:pPr>
        <w:ind w:left="720"/>
        <w:rPr>
          <w:rFonts w:hint="eastAsia"/>
        </w:rPr>
      </w:pPr>
    </w:p>
    <w:p>
      <w:pPr>
        <w:pStyle w:val="4"/>
      </w:pPr>
      <w:bookmarkStart w:id="13" w:name="_Toc24208"/>
      <w:r>
        <w:rPr>
          <w:rFonts w:hint="eastAsia"/>
        </w:rPr>
        <w:t>业务周期测试</w:t>
      </w:r>
      <w:bookmarkEnd w:id="13"/>
    </w:p>
    <w:p>
      <w:pPr>
        <w:pStyle w:val="56"/>
        <w:ind w:left="720"/>
        <w:rPr>
          <w:rFonts w:hint="eastAsia"/>
        </w:rPr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的测试计划中不包含业务周期测试。因为</w:t>
      </w:r>
      <w:r>
        <w:rPr>
          <w:rFonts w:hint="eastAsia"/>
          <w:lang w:val="en-US" w:eastAsia="zh-CN"/>
        </w:rPr>
        <w:t>GUI测试只需要测试Canvas平台的上层GUI显示，不涉及下层业务复杂业务逻辑，也和业务周期没有关系，因此不</w:t>
      </w:r>
      <w:r>
        <w:rPr>
          <w:rFonts w:hint="eastAsia"/>
        </w:rPr>
        <w:t>使用业务周期测试进行测试。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负载测试</w:t>
      </w:r>
    </w:p>
    <w:p>
      <w:pPr>
        <w:ind w:left="720"/>
        <w:rPr>
          <w:rFonts w:hint="eastAsia"/>
        </w:rPr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的测试计划不包含负载测试。我们暂时不会对</w:t>
      </w:r>
      <w:r>
        <w:rPr>
          <w:rFonts w:hint="eastAsia"/>
          <w:lang w:val="en-US" w:eastAsia="zh-CN"/>
        </w:rPr>
        <w:t>Canvas</w:t>
      </w:r>
      <w:r>
        <w:rPr>
          <w:rFonts w:hint="eastAsia"/>
        </w:rPr>
        <w:t>平台的工作负载做任何假设，也不关注是否能在每个workload下都能正确work，我们目前还是只关注在我们提供的机器上是否能够正确的work，因此负载测试暂时不予以考虑。</w:t>
      </w:r>
    </w:p>
    <w:p>
      <w:pPr>
        <w:pStyle w:val="4"/>
        <w:numPr>
          <w:ilvl w:val="2"/>
          <w:numId w:val="0"/>
        </w:numPr>
      </w:pPr>
      <w:bookmarkStart w:id="14" w:name="_Toc31454"/>
    </w:p>
    <w:p>
      <w:pPr>
        <w:pStyle w:val="4"/>
      </w:pPr>
      <w:r>
        <w:rPr>
          <w:rFonts w:hint="eastAsia"/>
        </w:rPr>
        <w:t>单元测试</w:t>
      </w:r>
      <w:bookmarkEnd w:id="1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Canvas平台的测试计划不包含单元测试。因为Web GUI测试是不会面对代码做白盒测试，因此单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元测试不做考虑。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"/>
      </w:pPr>
      <w:bookmarkStart w:id="15" w:name="_Toc28918"/>
      <w:bookmarkStart w:id="16" w:name="_Toc32520"/>
      <w:r>
        <w:rPr>
          <w:rFonts w:hint="eastAsia"/>
          <w:lang w:val="en-US" w:eastAsia="zh-CN"/>
        </w:rPr>
        <w:t>可用性</w:t>
      </w:r>
      <w:r>
        <w:rPr>
          <w:rFonts w:hint="eastAsia"/>
        </w:rPr>
        <w:t>测试</w:t>
      </w:r>
      <w:bookmarkEnd w:id="15"/>
    </w:p>
    <w:p>
      <w:pPr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导航栏非常直观，在主界面的左侧；Web系统的主要部分可以通过主页访问，不需要其他的导航器帮助；导航条、菜单、连接的风格是一致的；各种提示也很准确。界面整体呈白色，较为舒适；整体风格也一致。</w:t>
      </w:r>
    </w:p>
    <w:p>
      <w:pPr>
        <w:pStyle w:val="4"/>
        <w:numPr>
          <w:ilvl w:val="2"/>
          <w:numId w:val="0"/>
        </w:num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性能</w:t>
      </w:r>
      <w:r>
        <w:rPr>
          <w:rFonts w:hint="eastAsia"/>
          <w:lang w:val="en-US" w:eastAsia="zh-CN"/>
        </w:rPr>
        <w:t>测试</w:t>
      </w:r>
      <w:bookmarkEnd w:id="16"/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指标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连接速度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基于Selenium Java的性能测试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操作反应时间很短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连接耗时具有一定的波动性，因此需要多次测试以得到合理的结果</w:t>
            </w:r>
          </w:p>
        </w:tc>
      </w:tr>
    </w:tbl>
    <w:p>
      <w:pPr>
        <w:pStyle w:val="4"/>
        <w:numPr>
          <w:ilvl w:val="2"/>
          <w:numId w:val="0"/>
        </w:numPr>
      </w:pPr>
      <w:bookmarkStart w:id="17" w:name="_Toc19442"/>
    </w:p>
    <w:bookmarkEnd w:id="17"/>
    <w:p>
      <w:pPr>
        <w:pStyle w:val="4"/>
        <w:numPr>
          <w:ilvl w:val="2"/>
          <w:numId w:val="1"/>
        </w:numPr>
        <w:rPr>
          <w:rFonts w:hint="eastAsia"/>
        </w:rPr>
      </w:pPr>
      <w:bookmarkStart w:id="18" w:name="_Toc16891"/>
      <w:r>
        <w:rPr>
          <w:rFonts w:hint="eastAsia"/>
        </w:rPr>
        <w:t>功能测试</w:t>
      </w:r>
      <w:bookmarkEnd w:id="18"/>
    </w:p>
    <w:p>
      <w:pPr>
        <w:rPr>
          <w:rFonts w:hint="eastAsia"/>
        </w:rPr>
      </w:pPr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测试需求1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提交作业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提交操作正常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测试需求2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编辑个人设置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修改操作正常并显示新的个人设置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测试需求3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下载文件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下载操作正常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测试需求4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日历添加事件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操作正常并显示新添加的事件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18652"/>
      <w:r>
        <w:rPr>
          <w:rFonts w:hint="eastAsia"/>
          <w:lang w:val="en-US" w:eastAsia="zh-CN"/>
        </w:rPr>
        <w:t>安全性测试</w:t>
      </w:r>
      <w:bookmarkEnd w:id="19"/>
    </w:p>
    <w:p>
      <w:pPr>
        <w:rPr>
          <w:rFonts w:hint="eastAsia"/>
          <w:lang w:val="en-US" w:eastAsia="zh-CN"/>
        </w:rPr>
      </w:pPr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Cookie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基于Chrome的安全性测试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有cookie时访问正常，没有cookie时需要登录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目录测试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基于Chrome的安全性测试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只能访问自己用户下的目录，其他目录均不能访问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22550"/>
      <w:r>
        <w:rPr>
          <w:rFonts w:hint="eastAsia"/>
          <w:lang w:val="en-US" w:eastAsia="zh-CN"/>
        </w:rPr>
        <w:t>兼容性测试</w:t>
      </w:r>
      <w:bookmarkEnd w:id="20"/>
    </w:p>
    <w:p>
      <w:pPr>
        <w:rPr>
          <w:rFonts w:hint="eastAsia"/>
          <w:lang w:val="en-US" w:eastAsia="zh-CN"/>
        </w:rPr>
      </w:pPr>
    </w:p>
    <w:tbl>
      <w:tblPr>
        <w:tblStyle w:val="31"/>
        <w:tblW w:w="8805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174"/>
        <w:gridCol w:w="48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iPhone平台上运行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Android平台上运行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Windows平台上运行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IE浏览器上运行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>
            <w:pPr>
              <w:rPr>
                <w:rFonts w:hint="eastAsia" w:eastAsia="宋体"/>
                <w:iCs/>
                <w:lang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Firefox浏览器上运行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Chrome浏览器上运行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600*800分辨率下运行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default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restart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测试需求</w:t>
            </w:r>
            <w:r>
              <w:rPr>
                <w:rFonts w:hint="eastAsia"/>
                <w:lang w:val="en-US" w:eastAsia="zh-CN"/>
              </w:rPr>
              <w:t>15</w:t>
            </w:r>
            <w:bookmarkStart w:id="30" w:name="_GoBack"/>
            <w:bookmarkEnd w:id="30"/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测试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1027*768</w:t>
            </w:r>
            <w:r>
              <w:rPr>
                <w:rFonts w:hint="eastAsia"/>
                <w:lang w:val="en-US" w:eastAsia="zh-CN"/>
              </w:rPr>
              <w:t>分辨率下运行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访问的页面显示正常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</w:trPr>
        <w:tc>
          <w:tcPr>
            <w:tcW w:w="1762" w:type="dxa"/>
            <w:vMerge w:val="continue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4" w:type="dxa"/>
            <w:vAlign w:val="top"/>
          </w:tcPr>
          <w:p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  <w:vAlign w:val="top"/>
          </w:tcPr>
          <w:p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</w:pPr>
      <w:bookmarkStart w:id="21" w:name="_Toc10490"/>
      <w:r>
        <w:rPr>
          <w:rFonts w:hint="eastAsia"/>
        </w:rPr>
        <w:t>工具</w:t>
      </w:r>
      <w:bookmarkEnd w:id="21"/>
    </w:p>
    <w:p>
      <w:pPr>
        <w:pStyle w:val="11"/>
        <w:ind w:left="0"/>
        <w:rPr>
          <w:rFonts w:hint="eastAsia"/>
        </w:rPr>
      </w:pPr>
      <w:r>
        <w:rPr>
          <w:rFonts w:hint="eastAsia"/>
        </w:rPr>
        <w:t>此项目将使用以下工具：</w:t>
      </w:r>
    </w:p>
    <w:tbl>
      <w:tblPr>
        <w:tblStyle w:val="31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182"/>
        <w:gridCol w:w="2475"/>
        <w:gridCol w:w="171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</w:pPr>
          </w:p>
        </w:tc>
        <w:tc>
          <w:tcPr>
            <w:tcW w:w="3182" w:type="dxa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nil"/>
            </w:tcBorders>
          </w:tcPr>
          <w:p>
            <w:pPr>
              <w:pStyle w:val="56"/>
            </w:pPr>
            <w:r>
              <w:rPr>
                <w:rFonts w:hint="eastAsia"/>
              </w:rPr>
              <w:t>单元测试框架</w:t>
            </w:r>
          </w:p>
        </w:tc>
        <w:tc>
          <w:tcPr>
            <w:tcW w:w="3182" w:type="dxa"/>
            <w:tcBorders>
              <w:top w:val="nil"/>
            </w:tcBorders>
          </w:tcPr>
          <w:p>
            <w:pPr>
              <w:pStyle w:val="56"/>
              <w:jc w:val="center"/>
            </w:pPr>
            <w:r>
              <w:t>Junit</w:t>
            </w:r>
          </w:p>
        </w:tc>
        <w:tc>
          <w:tcPr>
            <w:tcW w:w="2475" w:type="dxa"/>
            <w:tcBorders>
              <w:top w:val="nil"/>
            </w:tcBorders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nit开发人员</w:t>
            </w:r>
          </w:p>
        </w:tc>
        <w:tc>
          <w:tcPr>
            <w:tcW w:w="1718" w:type="dxa"/>
            <w:tcBorders>
              <w:top w:val="nil"/>
            </w:tcBorders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4.12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</w:pPr>
            <w:r>
              <w:rPr>
                <w:rFonts w:hint="eastAsia"/>
              </w:rPr>
              <w:t>测试分析工具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Intellij 集成测试分析工具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Jetbrain</w:t>
            </w:r>
            <w:r>
              <w:t xml:space="preserve">s 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2020.1.1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</w:pPr>
            <w:r>
              <w:rPr>
                <w:rFonts w:hint="eastAsia"/>
              </w:rPr>
              <w:t>项目依赖管理工具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</w:pPr>
            <w:r>
              <w:t>Maven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A</w:t>
            </w:r>
            <w:r>
              <w:t>pache maven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</w:pPr>
            <w:r>
              <w:rPr>
                <w:rFonts w:hint="eastAsia"/>
              </w:rPr>
              <w:t>3.6.3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Chrome浏览器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Google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83.0.4103.97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测试依赖驱动工具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chromedriver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Google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83.0.4103.39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Firefox浏览器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Mozilla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77.0.1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测试依赖驱动工具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geckodriver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Mozilla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测试依赖工具</w:t>
            </w:r>
          </w:p>
        </w:tc>
        <w:tc>
          <w:tcPr>
            <w:tcW w:w="3182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Edge浏览器</w:t>
            </w:r>
          </w:p>
        </w:tc>
        <w:tc>
          <w:tcPr>
            <w:tcW w:w="2475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Microsoft</w:t>
            </w:r>
          </w:p>
        </w:tc>
        <w:tc>
          <w:tcPr>
            <w:tcW w:w="1718" w:type="dxa"/>
          </w:tcPr>
          <w:p>
            <w:pPr>
              <w:pStyle w:val="56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44.18362.449.0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360"/>
        </w:tabs>
      </w:pPr>
      <w:bookmarkStart w:id="22" w:name="_Toc15369"/>
    </w:p>
    <w:p/>
    <w:p>
      <w:pPr>
        <w:pStyle w:val="2"/>
        <w:tabs>
          <w:tab w:val="left" w:pos="360"/>
        </w:tabs>
      </w:pPr>
      <w:r>
        <w:rPr>
          <w:rFonts w:hint="eastAsia"/>
        </w:rPr>
        <w:t>资源</w:t>
      </w:r>
      <w:bookmarkEnd w:id="22"/>
    </w:p>
    <w:p>
      <w:pPr>
        <w:pStyle w:val="3"/>
        <w:tabs>
          <w:tab w:val="left" w:pos="360"/>
        </w:tabs>
      </w:pPr>
      <w:bookmarkStart w:id="23" w:name="_Toc11610"/>
      <w:r>
        <w:rPr>
          <w:rFonts w:hint="eastAsia"/>
        </w:rPr>
        <w:t>角色</w:t>
      </w:r>
      <w:bookmarkEnd w:id="23"/>
    </w:p>
    <w:p>
      <w:pPr>
        <w:pStyle w:val="11"/>
        <w:ind w:left="0" w:firstLine="450"/>
      </w:pPr>
      <w:r>
        <w:rPr>
          <w:rFonts w:hint="eastAsia"/>
        </w:rPr>
        <w:t>下表列出了在此项目的人员配备方面所作的各种假定。</w:t>
      </w:r>
    </w:p>
    <w:p>
      <w:pPr>
        <w:pStyle w:val="11"/>
      </w:pPr>
    </w:p>
    <w:tbl>
      <w:tblPr>
        <w:tblStyle w:val="3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>
            <w:pPr>
              <w:pStyle w:val="56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测试经理，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柳清源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测试设计员</w:t>
            </w:r>
          </w:p>
          <w:p>
            <w:pPr>
              <w:pStyle w:val="56"/>
            </w:pP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赵胜龙、芮召普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" w:hRule="atLeast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执行测试。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>
            <w:pPr>
              <w:pStyle w:val="56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赵胜龙、芮召普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>
            <w:pPr>
              <w:pStyle w:val="56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>
            <w:pPr>
              <w:pStyle w:val="56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实施员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</w:rPr>
              <w:t>戴方越、</w:t>
            </w:r>
            <w:r>
              <w:rPr>
                <w:rFonts w:hint="eastAsia"/>
                <w:lang w:val="en-US" w:eastAsia="zh-CN"/>
              </w:rPr>
              <w:t>柳清源</w:t>
            </w:r>
            <w:r>
              <w:rPr>
                <w:rFonts w:hint="eastAsia"/>
              </w:rPr>
              <w:t>、赵胜龙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实施测试类和测试包，并对它们进行</w:t>
            </w:r>
            <w:r>
              <w:rPr>
                <w:rFonts w:hint="eastAsia"/>
                <w:lang w:val="en-US" w:eastAsia="zh-CN"/>
              </w:rPr>
              <w:t>各种</w:t>
            </w:r>
            <w:r>
              <w:rPr>
                <w:rFonts w:hint="eastAsia"/>
                <w:lang w:val="en-US"/>
              </w:rPr>
              <w:t>测试。</w:t>
            </w:r>
          </w:p>
          <w:p>
            <w:pPr>
              <w:pStyle w:val="56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56"/>
              <w:numPr>
                <w:ilvl w:val="0"/>
                <w:numId w:val="8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>
      <w:pPr>
        <w:pStyle w:val="3"/>
        <w:numPr>
          <w:ilvl w:val="0"/>
          <w:numId w:val="0"/>
        </w:numPr>
      </w:pPr>
    </w:p>
    <w:p>
      <w:pPr>
        <w:pStyle w:val="3"/>
      </w:pPr>
      <w:bookmarkStart w:id="24" w:name="_Toc26332"/>
      <w:r>
        <w:rPr>
          <w:rFonts w:hint="eastAsia"/>
        </w:rPr>
        <w:t>系统</w:t>
      </w:r>
      <w:bookmarkEnd w:id="24"/>
    </w:p>
    <w:p>
      <w:pPr>
        <w:pStyle w:val="11"/>
        <w:ind w:left="0" w:firstLine="450"/>
        <w:rPr>
          <w:rFonts w:hint="eastAsia"/>
        </w:rPr>
      </w:pPr>
      <w:r>
        <w:rPr>
          <w:rFonts w:hint="eastAsia"/>
        </w:rPr>
        <w:t>下表列出了测试项目所需的系统资源。</w:t>
      </w:r>
    </w:p>
    <w:tbl>
      <w:tblPr>
        <w:tblStyle w:val="31"/>
        <w:tblW w:w="0" w:type="auto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>
            <w:pPr>
              <w:pStyle w:val="56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indows 10 </w:t>
            </w:r>
            <w:r>
              <w:rPr>
                <w:rFonts w:hint="eastAsia"/>
              </w:rPr>
              <w:t>家庭版/专业版 1903及以上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1.8</w:t>
            </w:r>
            <w:r>
              <w:rPr>
                <w:rFonts w:hint="eastAsia"/>
              </w:rPr>
              <w:t>、</w:t>
            </w:r>
            <w:r>
              <w:t>M</w:t>
            </w:r>
            <w:r>
              <w:rPr>
                <w:rFonts w:hint="eastAsia"/>
              </w:rPr>
              <w:t>aven</w:t>
            </w:r>
            <w:r>
              <w:t xml:space="preserve"> 3.6.3</w:t>
            </w:r>
            <w:r>
              <w:rPr>
                <w:rFonts w:hint="eastAsia"/>
              </w:rPr>
              <w:t>、Intellij</w:t>
            </w:r>
            <w:r>
              <w:t xml:space="preserve"> </w:t>
            </w:r>
            <w:r>
              <w:rPr>
                <w:rFonts w:hint="eastAsia"/>
              </w:rPr>
              <w:t>2020.1.1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Windows 10 家庭版/专业版 1903及以</w:t>
            </w:r>
            <w:r>
              <w:rPr>
                <w:rFonts w:hint="eastAsia"/>
                <w:lang w:val="en-US" w:eastAsia="zh-CN"/>
              </w:rPr>
              <w:t>上</w:t>
            </w: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25" w:name="_Toc11048"/>
      <w:r>
        <w:rPr>
          <w:rFonts w:hint="eastAsia"/>
        </w:rPr>
        <w:t>项目里程碑</w:t>
      </w:r>
      <w:bookmarkEnd w:id="25"/>
    </w:p>
    <w:p>
      <w:pPr>
        <w:pStyle w:val="11"/>
      </w:pP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198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>
            <w:pPr>
              <w:pStyle w:val="56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>
            <w:pPr>
              <w:pStyle w:val="56"/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03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08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6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>
            <w:pPr>
              <w:pStyle w:val="56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>
            <w:pPr>
              <w:pStyle w:val="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  <w:tc>
          <w:tcPr>
            <w:tcW w:w="1890" w:type="dxa"/>
          </w:tcPr>
          <w:p>
            <w:pPr>
              <w:pStyle w:val="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/2020</w:t>
            </w:r>
          </w:p>
        </w:tc>
      </w:tr>
    </w:tbl>
    <w:p>
      <w:pPr>
        <w:pStyle w:val="11"/>
      </w:pPr>
    </w:p>
    <w:p>
      <w:pPr>
        <w:pStyle w:val="2"/>
        <w:tabs>
          <w:tab w:val="left" w:pos="360"/>
        </w:tabs>
      </w:pPr>
      <w:r>
        <w:br w:type="page"/>
      </w:r>
      <w:bookmarkStart w:id="26" w:name="_Toc60"/>
      <w:r>
        <w:rPr>
          <w:rFonts w:hint="eastAsia"/>
        </w:rPr>
        <w:t>可交付工件</w:t>
      </w:r>
      <w:bookmarkEnd w:id="26"/>
    </w:p>
    <w:p>
      <w:pPr>
        <w:pStyle w:val="3"/>
        <w:tabs>
          <w:tab w:val="left" w:pos="360"/>
        </w:tabs>
      </w:pPr>
      <w:bookmarkStart w:id="27" w:name="_Toc32198"/>
      <w:r>
        <w:rPr>
          <w:rFonts w:hint="eastAsia"/>
        </w:rPr>
        <w:t>测试报告</w:t>
      </w:r>
      <w:bookmarkEnd w:id="27"/>
    </w:p>
    <w:p>
      <w:pPr>
        <w:ind w:firstLine="720"/>
        <w:rPr>
          <w:rFonts w:hint="eastAsia"/>
        </w:rPr>
      </w:pPr>
      <w:r>
        <w:rPr>
          <w:rFonts w:hint="eastAsia"/>
        </w:rPr>
        <w:t>测试报告包含测试用例数，测试用例，测试用例设计等主要内容。测试报告由测试设计人员和实施人员共同创建完成。</w:t>
      </w:r>
    </w:p>
    <w:p>
      <w:pPr>
        <w:pStyle w:val="3"/>
        <w:numPr>
          <w:ilvl w:val="1"/>
          <w:numId w:val="1"/>
        </w:numPr>
      </w:pPr>
      <w:bookmarkStart w:id="28" w:name="_Toc9927"/>
      <w:r>
        <w:rPr>
          <w:rFonts w:hint="eastAsia"/>
        </w:rPr>
        <w:t>缺陷报告</w:t>
      </w:r>
      <w:bookmarkEnd w:id="28"/>
    </w:p>
    <w:p>
      <w:pPr>
        <w:ind w:firstLine="720"/>
        <w:rPr>
          <w:rFonts w:hint="eastAsia"/>
        </w:rPr>
      </w:pPr>
      <w:r>
        <w:rPr>
          <w:rFonts w:hint="eastAsia"/>
        </w:rPr>
        <w:t>缺陷报告由测试实施人员创建并记录。</w:t>
      </w:r>
    </w:p>
    <w:p>
      <w:pPr>
        <w:pStyle w:val="2"/>
        <w:tabs>
          <w:tab w:val="left" w:pos="360"/>
        </w:tabs>
      </w:pPr>
      <w:r>
        <w:br w:type="page"/>
      </w:r>
      <w:bookmarkStart w:id="29" w:name="_Toc16148"/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bookmarkEnd w:id="29"/>
    </w:p>
    <w:p>
      <w:pPr>
        <w:pStyle w:val="11"/>
        <w:ind w:left="0"/>
      </w:pPr>
      <w:r>
        <w:rPr>
          <w:rFonts w:hint="eastAsia"/>
        </w:rPr>
        <w:t>以下是一些与测试有关的任务：</w:t>
      </w:r>
    </w:p>
    <w:p>
      <w:pPr>
        <w:pStyle w:val="11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确定测试需求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评估风险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制定测试策略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确定测试资源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创建时间表</w:t>
      </w:r>
    </w:p>
    <w:p>
      <w:pPr>
        <w:pStyle w:val="11"/>
        <w:numPr>
          <w:ilvl w:val="1"/>
          <w:numId w:val="9"/>
        </w:numPr>
        <w:tabs>
          <w:tab w:val="left" w:pos="450"/>
        </w:tabs>
      </w:pPr>
      <w:r>
        <w:rPr>
          <w:rFonts w:hint="eastAsia"/>
        </w:rPr>
        <w:t>生成测试计划</w:t>
      </w:r>
    </w:p>
    <w:p>
      <w:pPr>
        <w:pStyle w:val="11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>
      <w:pPr>
        <w:pStyle w:val="11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>
      <w:pPr>
        <w:pStyle w:val="11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>
      <w:pPr>
        <w:pStyle w:val="11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>
      <w:pPr>
        <w:pStyle w:val="11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>
      <w:pPr>
        <w:pStyle w:val="11"/>
        <w:numPr>
          <w:ilvl w:val="1"/>
          <w:numId w:val="9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>
      <w:pPr>
        <w:pStyle w:val="11"/>
        <w:numPr>
          <w:ilvl w:val="1"/>
          <w:numId w:val="9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>
      <w:pPr>
        <w:pStyle w:val="11"/>
        <w:numPr>
          <w:ilvl w:val="1"/>
          <w:numId w:val="9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>
      <w:pPr>
        <w:pStyle w:val="11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>
      <w:pPr>
        <w:pStyle w:val="11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>
      <w:pPr>
        <w:pStyle w:val="11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>
      <w:pPr>
        <w:pStyle w:val="11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>
      <w:pPr>
        <w:pStyle w:val="11"/>
        <w:tabs>
          <w:tab w:val="left" w:pos="450"/>
          <w:tab w:val="left" w:pos="1080"/>
        </w:tabs>
        <w:ind w:left="0"/>
      </w:pPr>
      <w:r>
        <w:tab/>
      </w:r>
    </w:p>
    <w:p>
      <w:pPr>
        <w:pStyle w:val="11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hint="eastAsia" w:ascii="Times New Roman"/>
              <w:i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Canvas平台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10/05/2020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hint="eastAsia" w:ascii="Times New Roman"/>
              <w:lang w:val="en-US" w:eastAsia="zh-CN"/>
            </w:rPr>
            <w:t>Canvas平台</w:t>
          </w:r>
          <w:r>
            <w:rPr>
              <w:rFonts w:hint="eastAsia" w:ascii="Times New Roman"/>
            </w:rPr>
            <w:t>测试计划</w:t>
          </w: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multilevel"/>
    <w:tmpl w:val="103F01A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entative="0">
      <w:start w:val="1"/>
      <w:numFmt w:val="bullet"/>
      <w:lvlText w:val="{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{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{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{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{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1C1F191F"/>
    <w:multiLevelType w:val="multilevel"/>
    <w:tmpl w:val="1C1F191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24FB5DAA"/>
    <w:multiLevelType w:val="multilevel"/>
    <w:tmpl w:val="24FB5DA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38A3751D"/>
    <w:multiLevelType w:val="multilevel"/>
    <w:tmpl w:val="38A3751D"/>
    <w:lvl w:ilvl="0" w:tentative="0">
      <w:start w:val="1"/>
      <w:numFmt w:val="none"/>
      <w:pStyle w:val="51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67185A42"/>
    <w:multiLevelType w:val="multilevel"/>
    <w:tmpl w:val="67185A4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6">
    <w:nsid w:val="6C2468AE"/>
    <w:multiLevelType w:val="multilevel"/>
    <w:tmpl w:val="6C2468A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7">
    <w:nsid w:val="6DB05A07"/>
    <w:multiLevelType w:val="multilevel"/>
    <w:tmpl w:val="6DB05A0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8">
    <w:nsid w:val="779F6A22"/>
    <w:multiLevelType w:val="multilevel"/>
    <w:tmpl w:val="779F6A2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FB"/>
    <w:rsid w:val="00017FED"/>
    <w:rsid w:val="001161BD"/>
    <w:rsid w:val="00134771"/>
    <w:rsid w:val="00343E87"/>
    <w:rsid w:val="00460A51"/>
    <w:rsid w:val="00513F06"/>
    <w:rsid w:val="005371FB"/>
    <w:rsid w:val="008E4063"/>
    <w:rsid w:val="009B23D0"/>
    <w:rsid w:val="009C79F5"/>
    <w:rsid w:val="00A0555B"/>
    <w:rsid w:val="00B81E40"/>
    <w:rsid w:val="00C60907"/>
    <w:rsid w:val="00CD1DDA"/>
    <w:rsid w:val="00CD2A4C"/>
    <w:rsid w:val="00CD3687"/>
    <w:rsid w:val="00CE5579"/>
    <w:rsid w:val="00D76AE6"/>
    <w:rsid w:val="00D90EB8"/>
    <w:rsid w:val="00FF1EDC"/>
    <w:rsid w:val="021C41F1"/>
    <w:rsid w:val="03EE7BF8"/>
    <w:rsid w:val="03FA1CB5"/>
    <w:rsid w:val="04415692"/>
    <w:rsid w:val="064934E0"/>
    <w:rsid w:val="07AA0144"/>
    <w:rsid w:val="081102A9"/>
    <w:rsid w:val="08912A23"/>
    <w:rsid w:val="08A15463"/>
    <w:rsid w:val="08FA29ED"/>
    <w:rsid w:val="0A152560"/>
    <w:rsid w:val="0B857048"/>
    <w:rsid w:val="0D1A6F9E"/>
    <w:rsid w:val="0D425883"/>
    <w:rsid w:val="0DB70C6E"/>
    <w:rsid w:val="0ECF4CDD"/>
    <w:rsid w:val="0ED34C79"/>
    <w:rsid w:val="0FA80908"/>
    <w:rsid w:val="0FB2602B"/>
    <w:rsid w:val="10126C25"/>
    <w:rsid w:val="105F0AC5"/>
    <w:rsid w:val="10E94782"/>
    <w:rsid w:val="132303DF"/>
    <w:rsid w:val="13F06478"/>
    <w:rsid w:val="14345999"/>
    <w:rsid w:val="14AA1E23"/>
    <w:rsid w:val="154B76C4"/>
    <w:rsid w:val="156203B7"/>
    <w:rsid w:val="15897A66"/>
    <w:rsid w:val="15A07FC1"/>
    <w:rsid w:val="15A5165F"/>
    <w:rsid w:val="16370539"/>
    <w:rsid w:val="1867574D"/>
    <w:rsid w:val="1890448A"/>
    <w:rsid w:val="18AE3237"/>
    <w:rsid w:val="191267EF"/>
    <w:rsid w:val="19773972"/>
    <w:rsid w:val="1B183541"/>
    <w:rsid w:val="1C223C3D"/>
    <w:rsid w:val="1C610336"/>
    <w:rsid w:val="1C9C51B3"/>
    <w:rsid w:val="1FAA2BE1"/>
    <w:rsid w:val="2053278E"/>
    <w:rsid w:val="20C01E4D"/>
    <w:rsid w:val="22743384"/>
    <w:rsid w:val="23725E6E"/>
    <w:rsid w:val="245E51A0"/>
    <w:rsid w:val="27DB5EAD"/>
    <w:rsid w:val="29363D50"/>
    <w:rsid w:val="29961D64"/>
    <w:rsid w:val="2A031478"/>
    <w:rsid w:val="2ABB6EF1"/>
    <w:rsid w:val="2B46173C"/>
    <w:rsid w:val="2B674D4F"/>
    <w:rsid w:val="2B7003D9"/>
    <w:rsid w:val="2BD57D38"/>
    <w:rsid w:val="2BF50C7B"/>
    <w:rsid w:val="2C097940"/>
    <w:rsid w:val="2D245D30"/>
    <w:rsid w:val="2EBD372D"/>
    <w:rsid w:val="2ED07147"/>
    <w:rsid w:val="312F2C57"/>
    <w:rsid w:val="313007D8"/>
    <w:rsid w:val="31E76440"/>
    <w:rsid w:val="326D7EC8"/>
    <w:rsid w:val="32BF245D"/>
    <w:rsid w:val="32EA1508"/>
    <w:rsid w:val="3345398B"/>
    <w:rsid w:val="33F478CB"/>
    <w:rsid w:val="342C2811"/>
    <w:rsid w:val="35262A6D"/>
    <w:rsid w:val="35955110"/>
    <w:rsid w:val="36343E61"/>
    <w:rsid w:val="366B7EA4"/>
    <w:rsid w:val="37145751"/>
    <w:rsid w:val="37F16821"/>
    <w:rsid w:val="3AE86273"/>
    <w:rsid w:val="3B927017"/>
    <w:rsid w:val="3D1B2070"/>
    <w:rsid w:val="3DAC6793"/>
    <w:rsid w:val="3EE3771D"/>
    <w:rsid w:val="3F3C2F39"/>
    <w:rsid w:val="410925E8"/>
    <w:rsid w:val="41355659"/>
    <w:rsid w:val="41532C4F"/>
    <w:rsid w:val="41D345B3"/>
    <w:rsid w:val="440B1984"/>
    <w:rsid w:val="45240A21"/>
    <w:rsid w:val="45C360F3"/>
    <w:rsid w:val="46413653"/>
    <w:rsid w:val="4650769A"/>
    <w:rsid w:val="47125D15"/>
    <w:rsid w:val="47654B70"/>
    <w:rsid w:val="48B5145B"/>
    <w:rsid w:val="48EC4CDC"/>
    <w:rsid w:val="49BD171E"/>
    <w:rsid w:val="4A79775C"/>
    <w:rsid w:val="4BC64389"/>
    <w:rsid w:val="4C1D2F48"/>
    <w:rsid w:val="4CA77341"/>
    <w:rsid w:val="4F8E4944"/>
    <w:rsid w:val="53870E78"/>
    <w:rsid w:val="540B1027"/>
    <w:rsid w:val="542D2310"/>
    <w:rsid w:val="5770121F"/>
    <w:rsid w:val="59095E0A"/>
    <w:rsid w:val="596F1D63"/>
    <w:rsid w:val="59A7651A"/>
    <w:rsid w:val="5B2E25C4"/>
    <w:rsid w:val="5C2E5987"/>
    <w:rsid w:val="5F1745F2"/>
    <w:rsid w:val="5F183DFD"/>
    <w:rsid w:val="60E47B63"/>
    <w:rsid w:val="622754B8"/>
    <w:rsid w:val="6293413C"/>
    <w:rsid w:val="632B7CC8"/>
    <w:rsid w:val="63E02E14"/>
    <w:rsid w:val="63E96977"/>
    <w:rsid w:val="6437655B"/>
    <w:rsid w:val="64FA1F07"/>
    <w:rsid w:val="655859D2"/>
    <w:rsid w:val="691E32A1"/>
    <w:rsid w:val="69540850"/>
    <w:rsid w:val="69A55B08"/>
    <w:rsid w:val="6A5E63D9"/>
    <w:rsid w:val="6ACF6AAA"/>
    <w:rsid w:val="6AEA38A7"/>
    <w:rsid w:val="6B3A68C9"/>
    <w:rsid w:val="6B470BAE"/>
    <w:rsid w:val="6C973FB2"/>
    <w:rsid w:val="6D6352DC"/>
    <w:rsid w:val="6E566D3E"/>
    <w:rsid w:val="6EA23723"/>
    <w:rsid w:val="6FC308F7"/>
    <w:rsid w:val="7048293D"/>
    <w:rsid w:val="71DD4F64"/>
    <w:rsid w:val="721973BC"/>
    <w:rsid w:val="72B62113"/>
    <w:rsid w:val="72F26745"/>
    <w:rsid w:val="73072961"/>
    <w:rsid w:val="735B0895"/>
    <w:rsid w:val="73C87DBB"/>
    <w:rsid w:val="740615F2"/>
    <w:rsid w:val="769B3FD8"/>
    <w:rsid w:val="7AA159D7"/>
    <w:rsid w:val="7C9B5BD5"/>
    <w:rsid w:val="7DED740E"/>
    <w:rsid w:val="7E2F23B3"/>
    <w:rsid w:val="7E32122F"/>
    <w:rsid w:val="7F857867"/>
    <w:rsid w:val="7F8B5FFC"/>
    <w:rsid w:val="7FF3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6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4">
    <w:name w:val="Date"/>
    <w:basedOn w:val="1"/>
    <w:next w:val="1"/>
    <w:qFormat/>
    <w:uiPriority w:val="0"/>
    <w:pPr>
      <w:widowControl/>
      <w:spacing w:line="240" w:lineRule="auto"/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8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9">
    <w:name w:val="Normal Indent"/>
    <w:basedOn w:val="1"/>
    <w:qFormat/>
    <w:uiPriority w:val="0"/>
    <w:pPr>
      <w:ind w:left="900" w:hanging="900"/>
    </w:pPr>
  </w:style>
  <w:style w:type="paragraph" w:styleId="20">
    <w:name w:val="Plain Text"/>
    <w:basedOn w:val="1"/>
    <w:qFormat/>
    <w:uiPriority w:val="0"/>
    <w:pPr>
      <w:widowControl/>
      <w:spacing w:line="240" w:lineRule="auto"/>
    </w:pPr>
  </w:style>
  <w:style w:type="paragraph" w:styleId="21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3">
    <w:name w:val="toc 1"/>
    <w:basedOn w:val="1"/>
    <w:next w:val="1"/>
    <w:qFormat/>
    <w:uiPriority w:val="39"/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3"/>
    <w:basedOn w:val="1"/>
    <w:next w:val="1"/>
    <w:qFormat/>
    <w:uiPriority w:val="39"/>
    <w:pPr>
      <w:ind w:left="840" w:leftChars="400"/>
    </w:pPr>
  </w:style>
  <w:style w:type="character" w:styleId="27">
    <w:name w:val="annotation reference"/>
    <w:semiHidden/>
    <w:qFormat/>
    <w:uiPriority w:val="0"/>
    <w:rPr>
      <w:sz w:val="16"/>
    </w:rPr>
  </w:style>
  <w:style w:type="character" w:styleId="28">
    <w:name w:val="footnote reference"/>
    <w:semiHidden/>
    <w:qFormat/>
    <w:uiPriority w:val="0"/>
    <w:rPr>
      <w:sz w:val="20"/>
      <w:vertAlign w:val="superscript"/>
    </w:rPr>
  </w:style>
  <w:style w:type="character" w:styleId="29">
    <w:name w:val="Hyperlink"/>
    <w:qFormat/>
    <w:uiPriority w:val="0"/>
    <w:rPr>
      <w:color w:val="0000FF"/>
      <w:u w:val="single"/>
    </w:rPr>
  </w:style>
  <w:style w:type="character" w:styleId="30">
    <w:name w:val="page number"/>
    <w:basedOn w:val="26"/>
    <w:qFormat/>
    <w:uiPriority w:val="0"/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3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4">
    <w:name w:val="目录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5">
    <w:name w:val="目录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6">
    <w:name w:val="目录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目录 4"/>
    <w:basedOn w:val="1"/>
    <w:next w:val="1"/>
    <w:semiHidden/>
    <w:qFormat/>
    <w:uiPriority w:val="0"/>
    <w:pPr>
      <w:ind w:left="600"/>
    </w:pPr>
  </w:style>
  <w:style w:type="paragraph" w:customStyle="1" w:styleId="45">
    <w:name w:val="目录 5"/>
    <w:basedOn w:val="1"/>
    <w:next w:val="1"/>
    <w:semiHidden/>
    <w:qFormat/>
    <w:uiPriority w:val="0"/>
    <w:pPr>
      <w:ind w:left="800"/>
    </w:pPr>
  </w:style>
  <w:style w:type="paragraph" w:customStyle="1" w:styleId="46">
    <w:name w:val="目录 6"/>
    <w:basedOn w:val="1"/>
    <w:next w:val="1"/>
    <w:semiHidden/>
    <w:qFormat/>
    <w:uiPriority w:val="0"/>
    <w:pPr>
      <w:ind w:left="1000"/>
    </w:pPr>
  </w:style>
  <w:style w:type="paragraph" w:customStyle="1" w:styleId="47">
    <w:name w:val="目录 7"/>
    <w:basedOn w:val="1"/>
    <w:next w:val="1"/>
    <w:semiHidden/>
    <w:qFormat/>
    <w:uiPriority w:val="0"/>
    <w:pPr>
      <w:ind w:left="1200"/>
    </w:pPr>
  </w:style>
  <w:style w:type="paragraph" w:customStyle="1" w:styleId="48">
    <w:name w:val="目录 8"/>
    <w:basedOn w:val="1"/>
    <w:next w:val="1"/>
    <w:semiHidden/>
    <w:qFormat/>
    <w:uiPriority w:val="0"/>
    <w:pPr>
      <w:ind w:left="1400"/>
    </w:pPr>
  </w:style>
  <w:style w:type="paragraph" w:customStyle="1" w:styleId="49">
    <w:name w:val="目录 9"/>
    <w:basedOn w:val="1"/>
    <w:next w:val="1"/>
    <w:semiHidden/>
    <w:qFormat/>
    <w:uiPriority w:val="0"/>
    <w:pPr>
      <w:ind w:left="1600"/>
    </w:pPr>
  </w:style>
  <w:style w:type="paragraph" w:customStyle="1" w:styleId="50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1">
    <w:name w:val="Bullet"/>
    <w:basedOn w:val="1"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2">
    <w:name w:val="InfoBlue"/>
    <w:basedOn w:val="1"/>
    <w:next w:val="11"/>
    <w:qFormat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3">
    <w:name w:val="SubTitle"/>
    <w:basedOn w:val="22"/>
    <w:qFormat/>
    <w:uiPriority w:val="0"/>
    <w:pPr>
      <w:widowControl/>
    </w:pPr>
    <w:rPr>
      <w:sz w:val="24"/>
    </w:rPr>
  </w:style>
  <w:style w:type="paragraph" w:customStyle="1" w:styleId="54">
    <w:name w:val="RevisionHist"/>
    <w:basedOn w:val="1"/>
    <w:qFormat/>
    <w:uiPriority w:val="0"/>
    <w:pPr>
      <w:widowControl/>
      <w:spacing w:line="240" w:lineRule="auto"/>
    </w:pPr>
  </w:style>
  <w:style w:type="paragraph" w:customStyle="1" w:styleId="55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6">
    <w:name w:val="body text"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7">
    <w:name w:val="Project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8">
    <w:name w:val="CompanyName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6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61">
    <w:name w:val="tw4winTerm"/>
    <w:qFormat/>
    <w:uiPriority w:val="0"/>
    <w:rPr>
      <w:color w:val="0000FF"/>
    </w:rPr>
  </w:style>
  <w:style w:type="character" w:customStyle="1" w:styleId="62">
    <w:name w:val="tw4winPopup"/>
    <w:qFormat/>
    <w:uiPriority w:val="0"/>
    <w:rPr>
      <w:rFonts w:ascii="Courier New" w:hAnsi="Courier New"/>
      <w:color w:val="008000"/>
    </w:rPr>
  </w:style>
  <w:style w:type="character" w:customStyle="1" w:styleId="63">
    <w:name w:val="tw4winJump"/>
    <w:qFormat/>
    <w:uiPriority w:val="0"/>
    <w:rPr>
      <w:rFonts w:ascii="Courier New" w:hAnsi="Courier New"/>
      <w:color w:val="008080"/>
    </w:rPr>
  </w:style>
  <w:style w:type="character" w:customStyle="1" w:styleId="64">
    <w:name w:val="tw4winExternal"/>
    <w:qFormat/>
    <w:uiPriority w:val="0"/>
    <w:rPr>
      <w:rFonts w:ascii="Courier New" w:hAnsi="Courier New"/>
      <w:color w:val="808080"/>
    </w:rPr>
  </w:style>
  <w:style w:type="character" w:customStyle="1" w:styleId="65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NWARE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Company>&lt;公司名称&gt;</Company>
  <Pages>12</Pages>
  <Words>676</Words>
  <Characters>3859</Characters>
  <Lines>32</Lines>
  <Paragraphs>9</Paragraphs>
  <TotalTime>1</TotalTime>
  <ScaleCrop>false</ScaleCrop>
  <LinksUpToDate>false</LinksUpToDate>
  <CharactersWithSpaces>4526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2020-05-15T16:13:00Z</dcterms:created>
  <dc:creator>ALIENWARE</dc:creator>
  <cp:lastModifiedBy>google1583083834</cp:lastModifiedBy>
  <cp:lastPrinted>1999-10-18T09:22:00Z</cp:lastPrinted>
  <dcterms:modified xsi:type="dcterms:W3CDTF">2020-06-14T08:30:57Z</dcterms:modified>
  <dc:subject>&lt;项目名称&gt;</dc:subject>
  <dc:title>测试计划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