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3B3CD" w14:textId="3B80A84D" w:rsidR="0005560D" w:rsidRDefault="005D5C99">
      <w:r>
        <w:t>So tesla came out with a car like this but this one would be way cheaper. So go to a junk yard and get some alternators. It doesn’t matter from what car as they will all run the same. Then put an alternator on one axel is the minimum that it can take. I wanted it to go way faster so the parts needed are an alternator on each wheel. This would be the power all linked up to a main panel that controls that they all go at the same time.</w:t>
      </w:r>
    </w:p>
    <w:sectPr w:rsidR="00055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60D"/>
    <w:rsid w:val="0005560D"/>
    <w:rsid w:val="005D5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85763"/>
  <w15:chartTrackingRefBased/>
  <w15:docId w15:val="{257F83C5-309D-4A14-9015-4106824C3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65</Words>
  <Characters>372</Characters>
  <Application>Microsoft Office Word</Application>
  <DocSecurity>0</DocSecurity>
  <Lines>3</Lines>
  <Paragraphs>1</Paragraphs>
  <ScaleCrop>false</ScaleCrop>
  <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2</cp:revision>
  <dcterms:created xsi:type="dcterms:W3CDTF">2020-04-22T22:40:00Z</dcterms:created>
  <dcterms:modified xsi:type="dcterms:W3CDTF">2020-04-22T22:42:00Z</dcterms:modified>
</cp:coreProperties>
</file>