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DA15" w14:textId="0EE55DD8" w:rsidR="00CB3416" w:rsidRDefault="009C75DE">
      <w:pPr>
        <w:rPr>
          <w:lang w:val="en-GB"/>
        </w:rPr>
      </w:pPr>
      <w:r w:rsidRPr="008A17D5">
        <w:rPr>
          <w:lang w:val="en-GB"/>
        </w:rPr>
        <w:t>Description</w:t>
      </w:r>
    </w:p>
    <w:p w14:paraId="104DD51A" w14:textId="14F511AD" w:rsidR="004E099D" w:rsidRDefault="004E099D">
      <w:pPr>
        <w:rPr>
          <w:lang w:val="en-GB"/>
        </w:rPr>
      </w:pPr>
    </w:p>
    <w:p w14:paraId="7606AF52" w14:textId="4FD73312" w:rsidR="004E099D" w:rsidRDefault="004E099D">
      <w:pPr>
        <w:rPr>
          <w:lang w:val="en-GB"/>
        </w:rPr>
      </w:pPr>
      <w:r>
        <w:rPr>
          <w:lang w:val="en-GB"/>
        </w:rPr>
        <w:t xml:space="preserve">Franchising is one of the oldest business models and dates back to at least the 1850s </w:t>
      </w:r>
      <w:sdt>
        <w:sdtPr>
          <w:rPr>
            <w:lang w:val="en-GB"/>
          </w:rPr>
          <w:alias w:val="Don't edit this field"/>
          <w:tag w:val="CitaviPlaceholder#cfc3d48f-4fc8-4783-8f3b-944c0b8a5415"/>
          <w:id w:val="-655920056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 w:rsidR="006E2B6D">
            <w:rPr>
              <w:lang w:val="en-GB"/>
            </w:rPr>
            <w:instrText>ADDIN CitaviPlaceholder{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</w:t>
          </w:r>
          <w:proofErr w:type="spellStart"/>
          <w:r>
            <w:rPr>
              <w:lang w:val="en-GB"/>
            </w:rPr>
            <w:t>Dant</w:t>
          </w:r>
          <w:proofErr w:type="spellEnd"/>
          <w:r>
            <w:rPr>
              <w:lang w:val="en-GB"/>
            </w:rPr>
            <w:t xml:space="preserve"> et al. 2011)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</w:t>
      </w:r>
    </w:p>
    <w:p w14:paraId="32A273E9" w14:textId="5B29F4EB" w:rsidR="004E099D" w:rsidRDefault="004E099D">
      <w:pPr>
        <w:rPr>
          <w:lang w:val="en-GB"/>
        </w:rPr>
      </w:pPr>
      <w:r>
        <w:rPr>
          <w:lang w:val="en-GB"/>
        </w:rPr>
        <w:t xml:space="preserve">The Federal Trade Commission </w:t>
      </w:r>
      <w:sdt>
        <w:sdtPr>
          <w:rPr>
            <w:lang w:val="en-GB"/>
          </w:rPr>
          <w:alias w:val="Don't edit this field"/>
          <w:tag w:val="CitaviPlaceholder#e3c31521-d69a-4dfc-8af6-0a73c300af8b"/>
          <w:id w:val="-727369565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 w:rsidR="006E2B6D">
            <w:rPr>
              <w:lang w:val="en-GB"/>
            </w:rPr>
            <w:instrText>ADDIN CitaviPlaceholder{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1KSJ9XX0sIlRhZyI6IkNpdGF2aVBsYWNlaG9sZGVyI2UzYzMxNTIxLWQ2OWEtNGRmYy04YWY2LTBhNzNjMzAwYWY4YiIsIlRleHQiOiIoMjAxNSkiLCJXQUlWZXJzaW9uIjoiNi4zLjAuMCJ9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(2015)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describes franchise as follow:</w:t>
      </w:r>
    </w:p>
    <w:p w14:paraId="647CCFF1" w14:textId="68218354" w:rsidR="004E099D" w:rsidRDefault="004E099D">
      <w:pP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</w:pPr>
      <w:r>
        <w:rPr>
          <w:lang w:val="en-GB"/>
        </w:rPr>
        <w:t>“</w:t>
      </w: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A franchise enables you, the investor or franchisee, to operate a business. You pay a franchise fee and you get a format or system developed by the company (franchisor), the right to use the franchisor’s name for a specific number of years and assistance.”</w:t>
      </w:r>
    </w:p>
    <w:p w14:paraId="68B818BC" w14:textId="4798D031" w:rsidR="00D96FD1" w:rsidRPr="008A17D5" w:rsidRDefault="00D96FD1">
      <w:pPr>
        <w:rPr>
          <w:lang w:val="en-GB"/>
        </w:rPr>
      </w:pP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 xml:space="preserve">This leads to certain advantages </w:t>
      </w:r>
      <w:r w:rsidR="003200DB"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such as</w:t>
      </w: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 xml:space="preserve"> lower risks of failure, easy setup and brighter brand recognition for the franchisee </w:t>
      </w:r>
      <w:sdt>
        <w:sdtPr>
          <w:rPr>
            <w:rFonts w:ascii="Helvetica" w:hAnsi="Helvetica" w:cs="Helvetica"/>
            <w:color w:val="323232"/>
            <w:sz w:val="20"/>
            <w:szCs w:val="20"/>
            <w:shd w:val="clear" w:color="auto" w:fill="FFFFFF"/>
          </w:rPr>
          <w:alias w:val="Don't edit this field"/>
          <w:tag w:val="CitaviPlaceholder#a0a5fcf7-340e-4404-9f26-ca917754defc"/>
          <w:id w:val="984665833"/>
          <w:placeholder>
            <w:docPart w:val="DefaultPlaceholder_-1854013440"/>
          </w:placeholder>
        </w:sdtPr>
        <w:sdtEndPr/>
        <w:sdtContent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begin"/>
          </w:r>
          <w:r w:rsidR="006E2B6D"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instrText>ADDIN CitaviPlaceholder{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}</w:instrText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separate"/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(</w:t>
          </w:r>
          <w:proofErr w:type="spellStart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Menekse</w:t>
          </w:r>
          <w:proofErr w:type="spellEnd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Salar</w:t>
          </w:r>
          <w:proofErr w:type="spellEnd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 xml:space="preserve"> 2014)</w:t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.</w:t>
      </w:r>
    </w:p>
    <w:p w14:paraId="0E8567D2" w14:textId="2EEC8D53" w:rsidR="009C75DE" w:rsidRPr="008A17D5" w:rsidRDefault="009C75DE">
      <w:pPr>
        <w:rPr>
          <w:lang w:val="en-GB"/>
        </w:rPr>
      </w:pPr>
    </w:p>
    <w:p w14:paraId="43F67F2C" w14:textId="181713A9" w:rsidR="009C75DE" w:rsidRPr="008A17D5" w:rsidRDefault="009C75DE">
      <w:pPr>
        <w:rPr>
          <w:lang w:val="en-GB"/>
        </w:rPr>
      </w:pPr>
      <w:r w:rsidRPr="008A17D5">
        <w:rPr>
          <w:lang w:val="en-GB"/>
        </w:rPr>
        <w:t>Examples</w:t>
      </w:r>
      <w:r w:rsidR="00D96FD1">
        <w:rPr>
          <w:lang w:val="en-GB"/>
        </w:rPr>
        <w:t>:</w:t>
      </w:r>
    </w:p>
    <w:p w14:paraId="421FD33F" w14:textId="2A1FCC61" w:rsidR="009C75DE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Singer</w:t>
      </w:r>
      <w:r w:rsidR="003200DB">
        <w:rPr>
          <w:lang w:val="en-GB"/>
        </w:rPr>
        <w:t xml:space="preserve"> can be</w:t>
      </w:r>
      <w:r>
        <w:rPr>
          <w:lang w:val="en-GB"/>
        </w:rPr>
        <w:t xml:space="preserve"> considered as one of the first companies</w:t>
      </w:r>
    </w:p>
    <w:p w14:paraId="18B1AE1E" w14:textId="076DEDF4" w:rsidR="00D96FD1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McDonalds as one of the better-known franchises within </w:t>
      </w:r>
      <w:r w:rsidR="003200DB">
        <w:rPr>
          <w:lang w:val="en-GB"/>
        </w:rPr>
        <w:t>food industry</w:t>
      </w:r>
    </w:p>
    <w:p w14:paraId="4A8749FB" w14:textId="505788DF" w:rsidR="00D96FD1" w:rsidRPr="00D96FD1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Marvel Universe as one of the more uncommon but more recent franchise</w:t>
      </w:r>
    </w:p>
    <w:p w14:paraId="181DFCF4" w14:textId="70ACCEF9" w:rsidR="009C75DE" w:rsidRDefault="009C75DE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g w:val="CitaviBibliography"/>
        <w:id w:val="2078089393"/>
        <w:placeholder>
          <w:docPart w:val="DefaultPlaceholder_-1854013440"/>
        </w:placeholder>
      </w:sdtPr>
      <w:sdtEndPr/>
      <w:sdtContent>
        <w:p w14:paraId="433FD7A5" w14:textId="77777777" w:rsidR="00D96FD1" w:rsidRDefault="004E099D" w:rsidP="00D96FD1">
          <w:pPr>
            <w:pStyle w:val="CitaviBibliographyHeading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CitaviBibliography</w:instrText>
          </w:r>
          <w:r>
            <w:rPr>
              <w:lang w:val="en-GB"/>
            </w:rPr>
            <w:fldChar w:fldCharType="separate"/>
          </w:r>
          <w:r w:rsidR="00D96FD1">
            <w:rPr>
              <w:lang w:val="en-GB"/>
            </w:rPr>
            <w:t>Publication bibliography</w:t>
          </w:r>
        </w:p>
        <w:p w14:paraId="213FAE7B" w14:textId="77777777" w:rsidR="00D96FD1" w:rsidRDefault="00D96FD1" w:rsidP="00D96FD1">
          <w:pPr>
            <w:pStyle w:val="CitaviBibliographyEntry"/>
            <w:rPr>
              <w:lang w:val="en-GB"/>
            </w:rPr>
          </w:pPr>
          <w:bookmarkStart w:id="0" w:name="_CTVL0017ce6dc05959c439e89a79cd6725f0475"/>
          <w:r>
            <w:rPr>
              <w:lang w:val="en-GB"/>
            </w:rPr>
            <w:t xml:space="preserve">Dant, Rajiv P.; Grünhagen, Marko; Windsperger, Josef (2011): Franchising Research Frontiers for the Twenty-First Century. In </w:t>
          </w:r>
          <w:bookmarkEnd w:id="0"/>
          <w:r w:rsidRPr="00D96FD1">
            <w:rPr>
              <w:i/>
              <w:lang w:val="en-GB"/>
            </w:rPr>
            <w:t xml:space="preserve">Journal of Retailing </w:t>
          </w:r>
          <w:r w:rsidRPr="00D96FD1">
            <w:rPr>
              <w:lang w:val="en-GB"/>
            </w:rPr>
            <w:t>87 (3), pp. 253–268. DOI: 10.1016/j.jretai.2011.08.002.</w:t>
          </w:r>
        </w:p>
        <w:p w14:paraId="4ED16979" w14:textId="77777777" w:rsidR="00D96FD1" w:rsidRDefault="00D96FD1" w:rsidP="00D96FD1">
          <w:pPr>
            <w:pStyle w:val="CitaviBibliographyEntry"/>
            <w:rPr>
              <w:lang w:val="en-GB"/>
            </w:rPr>
          </w:pPr>
          <w:bookmarkStart w:id="1" w:name="_CTVL001dd1e4f087dad4e84bd218ef449264fcc"/>
          <w:r>
            <w:rPr>
              <w:lang w:val="en-GB"/>
            </w:rPr>
            <w:t>Federal Trade Commission (2015): A Consumer’s Guide to Buying a Franchise. Available online at https://www.ftc.gov/tips-advice/business-center/guidance/consumers-guide-buying-franchise, updated on 2/26/2021-05:00, checked on 5/7/2021.564Z.</w:t>
          </w:r>
        </w:p>
        <w:p w14:paraId="308D1FB1" w14:textId="3A81A908" w:rsidR="004E099D" w:rsidRDefault="00D96FD1" w:rsidP="00D96FD1">
          <w:pPr>
            <w:pStyle w:val="CitaviBibliographyEntry"/>
            <w:rPr>
              <w:lang w:val="en-GB"/>
            </w:rPr>
          </w:pPr>
          <w:bookmarkStart w:id="2" w:name="_CTVL00181fd495844f74667b3fb4a5411a9fa06"/>
          <w:bookmarkEnd w:id="1"/>
          <w:r>
            <w:rPr>
              <w:lang w:val="en-GB"/>
            </w:rPr>
            <w:t xml:space="preserve">Menekse Salar, Orkide Salar (2014): Determining Pros and Cons of Franchising by Using Swot Analysis. In </w:t>
          </w:r>
          <w:bookmarkEnd w:id="2"/>
          <w:r w:rsidRPr="00D96FD1">
            <w:rPr>
              <w:i/>
              <w:lang w:val="en-GB"/>
            </w:rPr>
            <w:t xml:space="preserve">Procedia - Social and Behavioral Sciences </w:t>
          </w:r>
          <w:r w:rsidRPr="00D96FD1">
            <w:rPr>
              <w:lang w:val="en-GB"/>
            </w:rPr>
            <w:t>122, pp. 515–519. DOI: 10.1016/j.sbspro.2014.01.1385.</w:t>
          </w:r>
          <w:r w:rsidR="004E099D">
            <w:rPr>
              <w:lang w:val="en-GB"/>
            </w:rPr>
            <w:fldChar w:fldCharType="end"/>
          </w:r>
        </w:p>
      </w:sdtContent>
    </w:sdt>
    <w:p w14:paraId="7E3D5FCB" w14:textId="77777777" w:rsidR="004E099D" w:rsidRPr="008A17D5" w:rsidRDefault="004E099D" w:rsidP="004E099D">
      <w:pPr>
        <w:rPr>
          <w:lang w:val="en-GB"/>
        </w:rPr>
      </w:pPr>
    </w:p>
    <w:sectPr w:rsidR="004E099D" w:rsidRPr="008A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B7B"/>
    <w:multiLevelType w:val="hybridMultilevel"/>
    <w:tmpl w:val="3DC41574"/>
    <w:lvl w:ilvl="0" w:tplc="13CA7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DE"/>
    <w:rsid w:val="003200DB"/>
    <w:rsid w:val="004E099D"/>
    <w:rsid w:val="006E2B6D"/>
    <w:rsid w:val="00880205"/>
    <w:rsid w:val="008A17D5"/>
    <w:rsid w:val="009C75DE"/>
    <w:rsid w:val="00C56C8B"/>
    <w:rsid w:val="00CB3416"/>
    <w:rsid w:val="00D96FD1"/>
    <w:rsid w:val="00E07890"/>
    <w:rsid w:val="00F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1265"/>
  <w15:chartTrackingRefBased/>
  <w15:docId w15:val="{2B14132F-1102-48FC-9E65-CCE0E395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99D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rsid w:val="004E099D"/>
  </w:style>
  <w:style w:type="character" w:customStyle="1" w:styleId="CitaviBibliographyEntryChar">
    <w:name w:val="Citavi Bibliography Entry Char"/>
    <w:basedOn w:val="DefaultParagraphFont"/>
    <w:link w:val="CitaviBibliographyEntry"/>
    <w:rsid w:val="004E099D"/>
  </w:style>
  <w:style w:type="paragraph" w:customStyle="1" w:styleId="CitaviBibliographyHeading">
    <w:name w:val="Citavi Bibliography Heading"/>
    <w:basedOn w:val="Heading1"/>
    <w:link w:val="CitaviBibliographyHeadingChar"/>
    <w:rsid w:val="004E099D"/>
  </w:style>
  <w:style w:type="character" w:customStyle="1" w:styleId="CitaviBibliographyHeadingChar">
    <w:name w:val="Citavi Bibliography Heading Char"/>
    <w:basedOn w:val="DefaultParagraphFont"/>
    <w:link w:val="CitaviBibliographyHeading"/>
    <w:rsid w:val="004E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Char"/>
    <w:rsid w:val="004E099D"/>
    <w:pPr>
      <w:outlineLvl w:val="9"/>
    </w:pPr>
    <w:rPr>
      <w:lang w:val="en-GB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rsid w:val="004E09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rsid w:val="004E099D"/>
    <w:pPr>
      <w:outlineLvl w:val="9"/>
    </w:pPr>
    <w:rPr>
      <w:lang w:val="en-GB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rsid w:val="004E09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rsid w:val="004E099D"/>
    <w:pPr>
      <w:outlineLvl w:val="9"/>
    </w:pPr>
    <w:rPr>
      <w:lang w:val="en-GB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rsid w:val="004E099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rsid w:val="004E099D"/>
    <w:pPr>
      <w:outlineLvl w:val="9"/>
    </w:pPr>
    <w:rPr>
      <w:lang w:val="en-GB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rsid w:val="004E099D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9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rsid w:val="004E099D"/>
    <w:pPr>
      <w:outlineLvl w:val="9"/>
    </w:pPr>
    <w:rPr>
      <w:lang w:val="en-GB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rsid w:val="004E099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9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rsid w:val="004E099D"/>
    <w:pPr>
      <w:outlineLvl w:val="9"/>
    </w:pPr>
    <w:rPr>
      <w:lang w:val="en-GB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rsid w:val="004E099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rsid w:val="004E099D"/>
    <w:pPr>
      <w:outlineLvl w:val="9"/>
    </w:pPr>
    <w:rPr>
      <w:lang w:val="en-GB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rsid w:val="004E09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rsid w:val="004E099D"/>
    <w:pPr>
      <w:outlineLvl w:val="9"/>
    </w:pPr>
    <w:rPr>
      <w:lang w:val="en-GB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rsid w:val="004E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D48E-F62B-40DB-84CD-26FAD405A645}"/>
      </w:docPartPr>
      <w:docPartBody>
        <w:p w:rsidR="00953508" w:rsidRDefault="00096F66">
          <w:r w:rsidRPr="000F39E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66"/>
    <w:rsid w:val="000653F4"/>
    <w:rsid w:val="00096F66"/>
    <w:rsid w:val="008A7E3E"/>
    <w:rsid w:val="009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F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 Luo</dc:creator>
  <cp:keywords/>
  <dc:description/>
  <cp:lastModifiedBy>Odo Luo</cp:lastModifiedBy>
  <cp:revision>4</cp:revision>
  <dcterms:created xsi:type="dcterms:W3CDTF">2021-05-08T11:31:00Z</dcterms:created>
  <dcterms:modified xsi:type="dcterms:W3CDTF">2021-05-08T13:10:00Z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BusinesModel</vt:lpwstr>
  </property>
  <property fmtid="{D5CDD505-2E9C-101B-9397-08002B2CF9AE}" pid="3" name="CitaviDocumentProperty_0">
    <vt:lpwstr>9563ff4a-b601-4e5c-b658-cdca4023c4db</vt:lpwstr>
  </property>
  <property fmtid="{D5CDD505-2E9C-101B-9397-08002B2CF9AE}" pid="4" name="CitaviDocumentProperty_1">
    <vt:lpwstr>6.3.0.0</vt:lpwstr>
  </property>
  <property fmtid="{D5CDD505-2E9C-101B-9397-08002B2CF9AE}" pid="5" name="CitaviDocumentProperty_6">
    <vt:lpwstr>True</vt:lpwstr>
  </property>
  <property fmtid="{D5CDD505-2E9C-101B-9397-08002B2CF9AE}" pid="6" name="CitaviDocumentProperty_8">
    <vt:lpwstr>C:\Users\Admin\Documents\Citavi 6\Projects\BusinesModel\BusinesModel.ctv6</vt:lpwstr>
  </property>
</Properties>
</file>