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DA15" w14:textId="0EE55DD8" w:rsidR="00CB3416" w:rsidRDefault="009C75DE">
      <w:pPr>
        <w:rPr>
          <w:lang w:val="en-GB"/>
        </w:rPr>
      </w:pPr>
      <w:r w:rsidRPr="008A17D5">
        <w:rPr>
          <w:lang w:val="en-GB"/>
        </w:rPr>
        <w:t>Description</w:t>
      </w:r>
    </w:p>
    <w:p w14:paraId="104DD51A" w14:textId="14F511AD" w:rsidR="004E099D" w:rsidRDefault="004E099D">
      <w:pPr>
        <w:rPr>
          <w:lang w:val="en-GB"/>
        </w:rPr>
      </w:pPr>
    </w:p>
    <w:p w14:paraId="7606AF52" w14:textId="60518685" w:rsidR="004E099D" w:rsidRDefault="004E099D">
      <w:pPr>
        <w:rPr>
          <w:lang w:val="en-GB"/>
        </w:rPr>
      </w:pPr>
      <w:r>
        <w:rPr>
          <w:lang w:val="en-GB"/>
        </w:rPr>
        <w:t xml:space="preserve">Franchising is one of the oldest business models and dates back to at least the 1850s </w:t>
      </w:r>
      <w:sdt>
        <w:sdtPr>
          <w:rPr>
            <w:lang w:val="en-GB"/>
          </w:rPr>
          <w:alias w:val="Don't edit this field"/>
          <w:tag w:val="CitaviPlaceholder#cfc3d48f-4fc8-4783-8f3b-944c0b8a5415"/>
          <w:id w:val="-655920056"/>
          <w:placeholder>
            <w:docPart w:val="DefaultPlaceholder_-1854013440"/>
          </w:placeholder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>ADDIN CitaviPlaceholder{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}</w:instrText>
          </w:r>
          <w:r>
            <w:rPr>
              <w:lang w:val="en-GB"/>
            </w:rPr>
            <w:fldChar w:fldCharType="separate"/>
          </w:r>
          <w:r>
            <w:rPr>
              <w:lang w:val="en-GB"/>
            </w:rPr>
            <w:t>(</w:t>
          </w:r>
          <w:proofErr w:type="spellStart"/>
          <w:r>
            <w:rPr>
              <w:lang w:val="en-GB"/>
            </w:rPr>
            <w:t>Dant</w:t>
          </w:r>
          <w:proofErr w:type="spellEnd"/>
          <w:r>
            <w:rPr>
              <w:lang w:val="en-GB"/>
            </w:rPr>
            <w:t xml:space="preserve"> et al. 2011)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 xml:space="preserve">. </w:t>
      </w:r>
    </w:p>
    <w:p w14:paraId="32A273E9" w14:textId="67D4A9A3" w:rsidR="004E099D" w:rsidRDefault="004E099D">
      <w:pPr>
        <w:rPr>
          <w:lang w:val="en-GB"/>
        </w:rPr>
      </w:pPr>
      <w:r>
        <w:rPr>
          <w:lang w:val="en-GB"/>
        </w:rPr>
        <w:t xml:space="preserve">The Federal Trade Commission </w:t>
      </w:r>
      <w:sdt>
        <w:sdtPr>
          <w:rPr>
            <w:lang w:val="en-GB"/>
          </w:rPr>
          <w:alias w:val="Don't edit this field"/>
          <w:tag w:val="CitaviPlaceholder#e3c31521-d69a-4dfc-8af6-0a73c300af8b"/>
          <w:id w:val="-727369565"/>
          <w:placeholder>
            <w:docPart w:val="DefaultPlaceholder_-1854013440"/>
          </w:placeholder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>ADDIN CitaviPlaceholder{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1KSJ9XX0sIlRhZyI6IkNpdGF2aVBsYWNlaG9sZGVyI2UzYzMxNTIxLWQ2OWEtNGRmYy04YWY2LTBhNzNjMzAwYWY4YiIsIlRleHQiOiIoMjAxNSkiLCJXQUlWZXJzaW9uIjoiNi4zLjAuMCJ9}</w:instrText>
          </w:r>
          <w:r>
            <w:rPr>
              <w:lang w:val="en-GB"/>
            </w:rPr>
            <w:fldChar w:fldCharType="separate"/>
          </w:r>
          <w:r>
            <w:rPr>
              <w:lang w:val="en-GB"/>
            </w:rPr>
            <w:t>(2015)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 xml:space="preserve"> describes franchise as follow:</w:t>
      </w:r>
    </w:p>
    <w:p w14:paraId="647CCFF1" w14:textId="68218354" w:rsidR="004E099D" w:rsidRDefault="004E099D">
      <w:pPr>
        <w:rPr>
          <w:rFonts w:ascii="Helvetica" w:hAnsi="Helvetica" w:cs="Helvetica"/>
          <w:color w:val="323232"/>
          <w:sz w:val="20"/>
          <w:szCs w:val="20"/>
          <w:shd w:val="clear" w:color="auto" w:fill="FFFFFF"/>
        </w:rPr>
      </w:pPr>
      <w:r>
        <w:rPr>
          <w:lang w:val="en-GB"/>
        </w:rPr>
        <w:t>“</w:t>
      </w:r>
      <w:r>
        <w:rPr>
          <w:rFonts w:ascii="Helvetica" w:hAnsi="Helvetica" w:cs="Helvetica"/>
          <w:color w:val="323232"/>
          <w:sz w:val="20"/>
          <w:szCs w:val="20"/>
          <w:shd w:val="clear" w:color="auto" w:fill="FFFFFF"/>
        </w:rPr>
        <w:t>A franchise enables you, the investor or franchisee, to operate a business. You pay a franchise fee and you get a format or system developed by the company (franchisor), the right to use the franchisor’s name for a specific number of years and assistance.</w:t>
      </w:r>
      <w:r>
        <w:rPr>
          <w:rFonts w:ascii="Helvetica" w:hAnsi="Helvetica" w:cs="Helvetica"/>
          <w:color w:val="323232"/>
          <w:sz w:val="20"/>
          <w:szCs w:val="20"/>
          <w:shd w:val="clear" w:color="auto" w:fill="FFFFFF"/>
        </w:rPr>
        <w:t>”</w:t>
      </w:r>
    </w:p>
    <w:p w14:paraId="68B818BC" w14:textId="6EDC64E2" w:rsidR="00D96FD1" w:rsidRPr="008A17D5" w:rsidRDefault="00D96FD1">
      <w:pPr>
        <w:rPr>
          <w:lang w:val="en-GB"/>
        </w:rPr>
      </w:pPr>
      <w:r>
        <w:rPr>
          <w:rFonts w:ascii="Helvetica" w:hAnsi="Helvetica" w:cs="Helvetica"/>
          <w:color w:val="323232"/>
          <w:sz w:val="20"/>
          <w:szCs w:val="20"/>
          <w:shd w:val="clear" w:color="auto" w:fill="FFFFFF"/>
        </w:rPr>
        <w:t xml:space="preserve">This leads to certain advantages as lower risks of failure, easy setup and brighter brand recognition for the franchisee </w:t>
      </w:r>
      <w:sdt>
        <w:sdtPr>
          <w:rPr>
            <w:rFonts w:ascii="Helvetica" w:hAnsi="Helvetica" w:cs="Helvetica"/>
            <w:color w:val="323232"/>
            <w:sz w:val="20"/>
            <w:szCs w:val="20"/>
            <w:shd w:val="clear" w:color="auto" w:fill="FFFFFF"/>
          </w:rPr>
          <w:alias w:val="Don't edit this field"/>
          <w:tag w:val="CitaviPlaceholder#a0a5fcf7-340e-4404-9f26-ca917754defc"/>
          <w:id w:val="984665833"/>
          <w:placeholder>
            <w:docPart w:val="DefaultPlaceholder_-1854013440"/>
          </w:placeholder>
        </w:sdtPr>
        <w:sdtContent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fldChar w:fldCharType="begin"/>
          </w:r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instrText>ADDIN CitaviPlaceholder{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}</w:instrText>
          </w:r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fldChar w:fldCharType="separate"/>
          </w:r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t>(</w:t>
          </w:r>
          <w:proofErr w:type="spellStart"/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t>Menekse</w:t>
          </w:r>
          <w:proofErr w:type="spellEnd"/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t>Salar</w:t>
          </w:r>
          <w:proofErr w:type="spellEnd"/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t xml:space="preserve"> 2014)</w:t>
          </w:r>
          <w:r>
            <w:rPr>
              <w:rFonts w:ascii="Helvetica" w:hAnsi="Helvetica" w:cs="Helvetica"/>
              <w:color w:val="323232"/>
              <w:sz w:val="20"/>
              <w:szCs w:val="20"/>
              <w:shd w:val="clear" w:color="auto" w:fill="FFFFFF"/>
            </w:rPr>
            <w:fldChar w:fldCharType="end"/>
          </w:r>
        </w:sdtContent>
      </w:sdt>
      <w:r>
        <w:rPr>
          <w:rFonts w:ascii="Helvetica" w:hAnsi="Helvetica" w:cs="Helvetica"/>
          <w:color w:val="323232"/>
          <w:sz w:val="20"/>
          <w:szCs w:val="20"/>
          <w:shd w:val="clear" w:color="auto" w:fill="FFFFFF"/>
        </w:rPr>
        <w:t>.</w:t>
      </w:r>
    </w:p>
    <w:p w14:paraId="0E8567D2" w14:textId="2EEC8D53" w:rsidR="009C75DE" w:rsidRPr="008A17D5" w:rsidRDefault="009C75DE">
      <w:pPr>
        <w:rPr>
          <w:lang w:val="en-GB"/>
        </w:rPr>
      </w:pPr>
    </w:p>
    <w:p w14:paraId="43F67F2C" w14:textId="181713A9" w:rsidR="009C75DE" w:rsidRPr="008A17D5" w:rsidRDefault="009C75DE">
      <w:pPr>
        <w:rPr>
          <w:lang w:val="en-GB"/>
        </w:rPr>
      </w:pPr>
      <w:r w:rsidRPr="008A17D5">
        <w:rPr>
          <w:lang w:val="en-GB"/>
        </w:rPr>
        <w:t>Examples</w:t>
      </w:r>
      <w:r w:rsidR="00D96FD1">
        <w:rPr>
          <w:lang w:val="en-GB"/>
        </w:rPr>
        <w:t>:</w:t>
      </w:r>
    </w:p>
    <w:p w14:paraId="421FD33F" w14:textId="45062B23" w:rsidR="009C75DE" w:rsidRDefault="00D96FD1" w:rsidP="00D96F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Singer considered as one of the first companies</w:t>
      </w:r>
    </w:p>
    <w:p w14:paraId="18B1AE1E" w14:textId="33DC4D57" w:rsidR="00D96FD1" w:rsidRDefault="00D96FD1" w:rsidP="00D96F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McDonalds as one of the better-known franchises within gastronomy</w:t>
      </w:r>
    </w:p>
    <w:p w14:paraId="4A8749FB" w14:textId="505788DF" w:rsidR="00D96FD1" w:rsidRPr="00D96FD1" w:rsidRDefault="00D96FD1" w:rsidP="00D96F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Marvel Universe as one of the more uncommon but more recent franchise</w:t>
      </w:r>
    </w:p>
    <w:p w14:paraId="181DFCF4" w14:textId="70ACCEF9" w:rsidR="009C75DE" w:rsidRDefault="009C75DE">
      <w:pPr>
        <w:rPr>
          <w:lang w:val="en-GB"/>
        </w:rPr>
      </w:pPr>
    </w:p>
    <w:sdt>
      <w:sdtPr>
        <w:rPr>
          <w:lang w:val="en-GB"/>
        </w:rPr>
        <w:tag w:val="CitaviBibliography"/>
        <w:id w:val="2078089393"/>
        <w:placeholder>
          <w:docPart w:val="DefaultPlaceholder_-1854013440"/>
        </w:placeholder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33FD7A5" w14:textId="77777777" w:rsidR="00D96FD1" w:rsidRDefault="004E099D" w:rsidP="00D96FD1">
          <w:pPr>
            <w:pStyle w:val="CitaviBibliographyHeading"/>
            <w:rPr>
              <w:lang w:val="en-GB"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>ADDIN CitaviBibliography</w:instrText>
          </w:r>
          <w:r>
            <w:rPr>
              <w:lang w:val="en-GB"/>
            </w:rPr>
            <w:fldChar w:fldCharType="separate"/>
          </w:r>
          <w:r w:rsidR="00D96FD1">
            <w:rPr>
              <w:lang w:val="en-GB"/>
            </w:rPr>
            <w:t>Publication bibliography</w:t>
          </w:r>
        </w:p>
        <w:p w14:paraId="213FAE7B" w14:textId="77777777" w:rsidR="00D96FD1" w:rsidRDefault="00D96FD1" w:rsidP="00D96FD1">
          <w:pPr>
            <w:pStyle w:val="CitaviBibliographyEntry"/>
            <w:rPr>
              <w:lang w:val="en-GB"/>
            </w:rPr>
          </w:pPr>
          <w:bookmarkStart w:id="0" w:name="_CTVL0017ce6dc05959c439e89a79cd6725f0475"/>
          <w:proofErr w:type="spellStart"/>
          <w:r>
            <w:rPr>
              <w:lang w:val="en-GB"/>
            </w:rPr>
            <w:t>Dant</w:t>
          </w:r>
          <w:proofErr w:type="spellEnd"/>
          <w:r>
            <w:rPr>
              <w:lang w:val="en-GB"/>
            </w:rPr>
            <w:t xml:space="preserve">, Rajiv P.; </w:t>
          </w:r>
          <w:proofErr w:type="spellStart"/>
          <w:r>
            <w:rPr>
              <w:lang w:val="en-GB"/>
            </w:rPr>
            <w:t>Grünhagen</w:t>
          </w:r>
          <w:proofErr w:type="spellEnd"/>
          <w:r>
            <w:rPr>
              <w:lang w:val="en-GB"/>
            </w:rPr>
            <w:t xml:space="preserve">, Marko; </w:t>
          </w:r>
          <w:proofErr w:type="spellStart"/>
          <w:r>
            <w:rPr>
              <w:lang w:val="en-GB"/>
            </w:rPr>
            <w:t>Windsperger</w:t>
          </w:r>
          <w:proofErr w:type="spellEnd"/>
          <w:r>
            <w:rPr>
              <w:lang w:val="en-GB"/>
            </w:rPr>
            <w:t xml:space="preserve">, Josef (2011): Franchising Research Frontiers for the Twenty-First Century. In </w:t>
          </w:r>
          <w:bookmarkEnd w:id="0"/>
          <w:r w:rsidRPr="00D96FD1">
            <w:rPr>
              <w:i/>
              <w:lang w:val="en-GB"/>
            </w:rPr>
            <w:t xml:space="preserve">Journal of Retailing </w:t>
          </w:r>
          <w:r w:rsidRPr="00D96FD1">
            <w:rPr>
              <w:lang w:val="en-GB"/>
            </w:rPr>
            <w:t>87 (3), pp. 253–268. DOI: 10.1016/j.jretai.2011.08.002.</w:t>
          </w:r>
        </w:p>
        <w:p w14:paraId="4ED16979" w14:textId="77777777" w:rsidR="00D96FD1" w:rsidRDefault="00D96FD1" w:rsidP="00D96FD1">
          <w:pPr>
            <w:pStyle w:val="CitaviBibliographyEntry"/>
            <w:rPr>
              <w:lang w:val="en-GB"/>
            </w:rPr>
          </w:pPr>
          <w:bookmarkStart w:id="1" w:name="_CTVL001dd1e4f087dad4e84bd218ef449264fcc"/>
          <w:r>
            <w:rPr>
              <w:lang w:val="en-GB"/>
            </w:rPr>
            <w:t>Federal Trade Commission (2015): A Consumer’s Guide to Buying a Franchise. Available online at https://www.ftc.gov/tips-advice/business-center/guidance/consumers-guide-buying-franchise, updated on 2/26/2021-05:00, checked on 5/7/2021.564Z.</w:t>
          </w:r>
        </w:p>
        <w:p w14:paraId="308D1FB1" w14:textId="3A81A908" w:rsidR="004E099D" w:rsidRDefault="00D96FD1" w:rsidP="00D96FD1">
          <w:pPr>
            <w:pStyle w:val="CitaviBibliographyEntry"/>
            <w:rPr>
              <w:lang w:val="en-GB"/>
            </w:rPr>
          </w:pPr>
          <w:bookmarkStart w:id="2" w:name="_CTVL00181fd495844f74667b3fb4a5411a9fa06"/>
          <w:bookmarkEnd w:id="1"/>
          <w:proofErr w:type="spellStart"/>
          <w:r>
            <w:rPr>
              <w:lang w:val="en-GB"/>
            </w:rPr>
            <w:t>Menekse</w:t>
          </w:r>
          <w:proofErr w:type="spellEnd"/>
          <w:r>
            <w:rPr>
              <w:lang w:val="en-GB"/>
            </w:rPr>
            <w:t xml:space="preserve"> </w:t>
          </w:r>
          <w:proofErr w:type="spellStart"/>
          <w:r>
            <w:rPr>
              <w:lang w:val="en-GB"/>
            </w:rPr>
            <w:t>Salar</w:t>
          </w:r>
          <w:proofErr w:type="spellEnd"/>
          <w:r>
            <w:rPr>
              <w:lang w:val="en-GB"/>
            </w:rPr>
            <w:t xml:space="preserve">, </w:t>
          </w:r>
          <w:proofErr w:type="spellStart"/>
          <w:r>
            <w:rPr>
              <w:lang w:val="en-GB"/>
            </w:rPr>
            <w:t>Orkide</w:t>
          </w:r>
          <w:proofErr w:type="spellEnd"/>
          <w:r>
            <w:rPr>
              <w:lang w:val="en-GB"/>
            </w:rPr>
            <w:t xml:space="preserve"> </w:t>
          </w:r>
          <w:proofErr w:type="spellStart"/>
          <w:r>
            <w:rPr>
              <w:lang w:val="en-GB"/>
            </w:rPr>
            <w:t>Salar</w:t>
          </w:r>
          <w:proofErr w:type="spellEnd"/>
          <w:r>
            <w:rPr>
              <w:lang w:val="en-GB"/>
            </w:rPr>
            <w:t xml:space="preserve"> (2014): Determining Pros and Cons of Franchising by Using Swot Analysis. In </w:t>
          </w:r>
          <w:bookmarkEnd w:id="2"/>
          <w:r w:rsidRPr="00D96FD1">
            <w:rPr>
              <w:i/>
              <w:lang w:val="en-GB"/>
            </w:rPr>
            <w:t xml:space="preserve">Procedia - Social and </w:t>
          </w:r>
          <w:proofErr w:type="spellStart"/>
          <w:r w:rsidRPr="00D96FD1">
            <w:rPr>
              <w:i/>
              <w:lang w:val="en-GB"/>
            </w:rPr>
            <w:t>Behavioral</w:t>
          </w:r>
          <w:proofErr w:type="spellEnd"/>
          <w:r w:rsidRPr="00D96FD1">
            <w:rPr>
              <w:i/>
              <w:lang w:val="en-GB"/>
            </w:rPr>
            <w:t xml:space="preserve"> Sciences </w:t>
          </w:r>
          <w:r w:rsidRPr="00D96FD1">
            <w:rPr>
              <w:lang w:val="en-GB"/>
            </w:rPr>
            <w:t>122, pp. 515–519. DOI: 10.1016/j.sbspro.2014.01.1385.</w:t>
          </w:r>
          <w:r w:rsidR="004E099D">
            <w:rPr>
              <w:lang w:val="en-GB"/>
            </w:rPr>
            <w:fldChar w:fldCharType="end"/>
          </w:r>
        </w:p>
      </w:sdtContent>
    </w:sdt>
    <w:p w14:paraId="7E3D5FCB" w14:textId="77777777" w:rsidR="004E099D" w:rsidRPr="008A17D5" w:rsidRDefault="004E099D" w:rsidP="004E099D">
      <w:pPr>
        <w:rPr>
          <w:lang w:val="en-GB"/>
        </w:rPr>
      </w:pPr>
    </w:p>
    <w:sectPr w:rsidR="004E099D" w:rsidRPr="008A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B7B"/>
    <w:multiLevelType w:val="hybridMultilevel"/>
    <w:tmpl w:val="3DC41574"/>
    <w:lvl w:ilvl="0" w:tplc="13CA7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DE"/>
    <w:rsid w:val="004E099D"/>
    <w:rsid w:val="00880205"/>
    <w:rsid w:val="008A17D5"/>
    <w:rsid w:val="009C75DE"/>
    <w:rsid w:val="00C56C8B"/>
    <w:rsid w:val="00CB3416"/>
    <w:rsid w:val="00D96FD1"/>
    <w:rsid w:val="00E07890"/>
    <w:rsid w:val="00F2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1265"/>
  <w15:chartTrackingRefBased/>
  <w15:docId w15:val="{2B14132F-1102-48FC-9E65-CCE0E395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9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9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9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9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9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9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099D"/>
    <w:rPr>
      <w:color w:val="808080"/>
    </w:rPr>
  </w:style>
  <w:style w:type="paragraph" w:customStyle="1" w:styleId="CitaviBibliographyEntry">
    <w:name w:val="Citavi Bibliography Entry"/>
    <w:basedOn w:val="Normal"/>
    <w:link w:val="CitaviBibliographyEntryChar"/>
    <w:rsid w:val="004E099D"/>
  </w:style>
  <w:style w:type="character" w:customStyle="1" w:styleId="CitaviBibliographyEntryChar">
    <w:name w:val="Citavi Bibliography Entry Char"/>
    <w:basedOn w:val="DefaultParagraphFont"/>
    <w:link w:val="CitaviBibliographyEntry"/>
    <w:rsid w:val="004E099D"/>
  </w:style>
  <w:style w:type="paragraph" w:customStyle="1" w:styleId="CitaviBibliographyHeading">
    <w:name w:val="Citavi Bibliography Heading"/>
    <w:basedOn w:val="Heading1"/>
    <w:link w:val="CitaviBibliographyHeadingChar"/>
    <w:rsid w:val="004E099D"/>
  </w:style>
  <w:style w:type="character" w:customStyle="1" w:styleId="CitaviBibliographyHeadingChar">
    <w:name w:val="Citavi Bibliography Heading Char"/>
    <w:basedOn w:val="DefaultParagraphFont"/>
    <w:link w:val="CitaviBibliographyHeading"/>
    <w:rsid w:val="004E0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E0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Heading2"/>
    <w:link w:val="CitaviBibliographySubheading1Char"/>
    <w:rsid w:val="004E099D"/>
    <w:pPr>
      <w:outlineLvl w:val="9"/>
    </w:pPr>
    <w:rPr>
      <w:lang w:val="en-GB"/>
    </w:rPr>
  </w:style>
  <w:style w:type="character" w:customStyle="1" w:styleId="CitaviBibliographySubheading1Char">
    <w:name w:val="Citavi Bibliography Subheading 1 Char"/>
    <w:basedOn w:val="DefaultParagraphFont"/>
    <w:link w:val="CitaviBibliographySubheading1"/>
    <w:rsid w:val="004E09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Heading3"/>
    <w:link w:val="CitaviBibliographySubheading2Char"/>
    <w:rsid w:val="004E099D"/>
    <w:pPr>
      <w:outlineLvl w:val="9"/>
    </w:pPr>
    <w:rPr>
      <w:lang w:val="en-GB"/>
    </w:rPr>
  </w:style>
  <w:style w:type="character" w:customStyle="1" w:styleId="CitaviBibliographySubheading2Char">
    <w:name w:val="Citavi Bibliography Subheading 2 Char"/>
    <w:basedOn w:val="DefaultParagraphFont"/>
    <w:link w:val="CitaviBibliographySubheading2"/>
    <w:rsid w:val="004E099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Heading4"/>
    <w:link w:val="CitaviBibliographySubheading3Char"/>
    <w:rsid w:val="004E099D"/>
    <w:pPr>
      <w:outlineLvl w:val="9"/>
    </w:pPr>
    <w:rPr>
      <w:lang w:val="en-GB"/>
    </w:rPr>
  </w:style>
  <w:style w:type="character" w:customStyle="1" w:styleId="CitaviBibliographySubheading3Char">
    <w:name w:val="Citavi Bibliography Subheading 3 Char"/>
    <w:basedOn w:val="DefaultParagraphFont"/>
    <w:link w:val="CitaviBibliographySubheading3"/>
    <w:rsid w:val="004E099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9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Heading5"/>
    <w:link w:val="CitaviBibliographySubheading4Char"/>
    <w:rsid w:val="004E099D"/>
    <w:pPr>
      <w:outlineLvl w:val="9"/>
    </w:pPr>
    <w:rPr>
      <w:lang w:val="en-GB"/>
    </w:rPr>
  </w:style>
  <w:style w:type="character" w:customStyle="1" w:styleId="CitaviBibliographySubheading4Char">
    <w:name w:val="Citavi Bibliography Subheading 4 Char"/>
    <w:basedOn w:val="DefaultParagraphFont"/>
    <w:link w:val="CitaviBibliographySubheading4"/>
    <w:rsid w:val="004E099D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99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Heading6"/>
    <w:link w:val="CitaviBibliographySubheading5Char"/>
    <w:rsid w:val="004E099D"/>
    <w:pPr>
      <w:outlineLvl w:val="9"/>
    </w:pPr>
    <w:rPr>
      <w:lang w:val="en-GB"/>
    </w:rPr>
  </w:style>
  <w:style w:type="character" w:customStyle="1" w:styleId="CitaviBibliographySubheading5Char">
    <w:name w:val="Citavi Bibliography Subheading 5 Char"/>
    <w:basedOn w:val="DefaultParagraphFont"/>
    <w:link w:val="CitaviBibliographySubheading5"/>
    <w:rsid w:val="004E099D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99D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Heading7"/>
    <w:link w:val="CitaviBibliographySubheading6Char"/>
    <w:rsid w:val="004E099D"/>
    <w:pPr>
      <w:outlineLvl w:val="9"/>
    </w:pPr>
    <w:rPr>
      <w:lang w:val="en-GB"/>
    </w:rPr>
  </w:style>
  <w:style w:type="character" w:customStyle="1" w:styleId="CitaviBibliographySubheading6Char">
    <w:name w:val="Citavi Bibliography Subheading 6 Char"/>
    <w:basedOn w:val="DefaultParagraphFont"/>
    <w:link w:val="CitaviBibliographySubheading6"/>
    <w:rsid w:val="004E099D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9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Heading8"/>
    <w:link w:val="CitaviBibliographySubheading7Char"/>
    <w:rsid w:val="004E099D"/>
    <w:pPr>
      <w:outlineLvl w:val="9"/>
    </w:pPr>
    <w:rPr>
      <w:lang w:val="en-GB"/>
    </w:rPr>
  </w:style>
  <w:style w:type="character" w:customStyle="1" w:styleId="CitaviBibliographySubheading7Char">
    <w:name w:val="Citavi Bibliography Subheading 7 Char"/>
    <w:basedOn w:val="DefaultParagraphFont"/>
    <w:link w:val="CitaviBibliographySubheading7"/>
    <w:rsid w:val="004E099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9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Char"/>
    <w:rsid w:val="004E099D"/>
    <w:pPr>
      <w:outlineLvl w:val="9"/>
    </w:pPr>
    <w:rPr>
      <w:lang w:val="en-GB"/>
    </w:rPr>
  </w:style>
  <w:style w:type="character" w:customStyle="1" w:styleId="CitaviBibliographySubheading8Char">
    <w:name w:val="Citavi Bibliography Subheading 8 Char"/>
    <w:basedOn w:val="DefaultParagraphFont"/>
    <w:link w:val="CitaviBibliographySubheading8"/>
    <w:rsid w:val="004E0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9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D48E-F62B-40DB-84CD-26FAD405A645}"/>
      </w:docPartPr>
      <w:docPartBody>
        <w:p w:rsidR="00000000" w:rsidRDefault="00096F66">
          <w:r w:rsidRPr="000F39E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66"/>
    <w:rsid w:val="00096F66"/>
    <w:rsid w:val="008A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F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 Luo</dc:creator>
  <cp:keywords/>
  <dc:description/>
  <cp:lastModifiedBy>Odo Luo</cp:lastModifiedBy>
  <cp:revision>1</cp:revision>
  <dcterms:created xsi:type="dcterms:W3CDTF">2021-05-08T11:31:00Z</dcterms:created>
  <dcterms:modified xsi:type="dcterms:W3CDTF">2021-05-08T12:45:00Z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C:\Users\Admin\Documents\Citavi 6\Projects\BusinesModel\BusinesModel.ctv6</vt:lpwstr>
  </property>
  <property fmtid="{D5CDD505-2E9C-101B-9397-08002B2CF9AE}" pid="3" name="CitaviDocumentProperty_7">
    <vt:lpwstr>BusinesModel</vt:lpwstr>
  </property>
  <property fmtid="{D5CDD505-2E9C-101B-9397-08002B2CF9AE}" pid="4" name="CitaviDocumentProperty_0">
    <vt:lpwstr>9563ff4a-b601-4e5c-b658-cdca4023c4db</vt:lpwstr>
  </property>
  <property fmtid="{D5CDD505-2E9C-101B-9397-08002B2CF9AE}" pid="5" name="CitaviDocumentProperty_1">
    <vt:lpwstr>6.3.0.0</vt:lpwstr>
  </property>
  <property fmtid="{D5CDD505-2E9C-101B-9397-08002B2CF9AE}" pid="6" name="CitaviDocumentProperty_6">
    <vt:lpwstr>True</vt:lpwstr>
  </property>
</Properties>
</file>