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QuickCash Advance — Loan Offer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D03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Need money now? Get up to $500 with just a small fee of $75 per $100 borrowed.</w:t>
      </w:r>
    </w:p>
    <w:p>
      <w:pPr>
        <w:spacing w:after="160"/>
      </w:pPr>
      <w:r>
        <w:rPr>
          <w:sz w:val="22"/>
          <w:szCs w:val="22"/>
        </w:rPr>
        <w:t xml:space="preserve">The annual percentage rate on this product may exceed 390%, as disclosed in section 9(c).</w:t>
      </w:r>
    </w:p>
    <w:p>
      <w:pPr>
        <w:spacing w:after="160"/>
      </w:pPr>
      <w:r>
        <w:rPr>
          <w:sz w:val="22"/>
          <w:szCs w:val="22"/>
        </w:rPr>
        <w:t xml:space="preserve">Without this loan, you could fall behind on rent and risk losing your home. Do not let that happen to your family.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QuickCash Advance — Loan Offer</dc:title>
  <dc:creator>ReVision analyzer test harness</dc:creator>
  <cp:lastModifiedBy>Un-named</cp:lastModifiedBy>
  <cp:revision>1</cp:revision>
  <dcterms:created xsi:type="dcterms:W3CDTF">2026-07-18T20:29:05.886Z</dcterms:created>
  <dcterms:modified xsi:type="dcterms:W3CDTF">2026-07-18T20:29:05.886Z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