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Northwind Books — Refund Policy</w:t>
      </w:r>
    </w:p>
    <w:p>
      <w:pPr>
        <w:pBdr>
          <w:bottom w:val="single" w:color="CCCCCC" w:sz="6" w:space="4"/>
        </w:pBdr>
        <w:spacing w:after="240"/>
      </w:pPr>
      <w:r>
        <w:rPr>
          <w:i/>
          <w:iCs/>
          <w:color w:val="888888"/>
          <w:sz w:val="18"/>
          <w:szCs w:val="18"/>
        </w:rPr>
        <w:t xml:space="preserve">Test document C02 — fictional sample for analyzer evaluation</w:t>
      </w:r>
    </w:p>
    <w:p>
      <w:pPr>
        <w:spacing w:after="160"/>
      </w:pPr>
      <w:r>
        <w:rPr>
          <w:sz w:val="22"/>
          <w:szCs w:val="22"/>
        </w:rPr>
        <w:t xml:space="preserve">You may return any item within 30 days for a full refund, no questions asked.</w:t>
      </w:r>
    </w:p>
    <w:p>
      <w:pPr>
        <w:spacing w:after="160"/>
      </w:pPr>
      <w:r>
        <w:rPr>
          <w:sz w:val="22"/>
          <w:szCs w:val="22"/>
        </w:rPr>
        <w:t xml:space="preserve">There are no restocking fees. Shipping costs for returns are covered by us.</w:t>
      </w:r>
    </w:p>
    <w:p>
      <w:pPr>
        <w:spacing w:after="160"/>
      </w:pPr>
      <w:r>
        <w:rPr>
          <w:sz w:val="22"/>
          <w:szCs w:val="22"/>
        </w:rPr>
        <w:t xml:space="preserve">To start a return, email us or use the link in your order confirmation. We usually respond within one business day.</w:t>
      </w:r>
    </w:p>
    <w:p>
      <w:pPr>
        <w:spacing w:after="160"/>
      </w:pPr>
      <w:r>
        <w:rPr>
          <w:sz w:val="22"/>
          <w:szCs w:val="22"/>
        </w:rPr>
        <w:t xml:space="preserve">Your subscription, if you have one, can be cancelled at any time from your account page, effective immediately.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Northwind Books — Refund Policy</dc:title>
  <dc:creator>ReVision analyzer test harness</dc:creator>
  <cp:lastModifiedBy>Un-named</cp:lastModifiedBy>
  <cp:revision>1</cp:revision>
  <dcterms:created xsi:type="dcterms:W3CDTF">2026-07-18T20:29:05.956Z</dcterms:created>
  <dcterms:modified xsi:type="dcterms:W3CDTF">2026-07-18T20:29:05.956Z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