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3.作为中间设备，</w:t>
      </w:r>
      <w:r>
        <w:rPr>
          <w:rFonts w:hint="eastAsia" w:ascii="仿宋" w:hAnsi="仿宋" w:eastAsia="仿宋" w:cs="仿宋"/>
          <w:sz w:val="32"/>
          <w:szCs w:val="32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转发器、网桥、路由器和网关</w:t>
      </w:r>
      <w:r>
        <w:rPr>
          <w:rFonts w:hint="eastAsia" w:ascii="仿宋" w:hAnsi="仿宋" w:eastAsia="仿宋" w:cs="仿宋"/>
          <w:sz w:val="32"/>
          <w:szCs w:val="32"/>
        </w:rPr>
        <w:t>有何区别？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答：中间设备又称为中间系统或中继(relay)系统。</w:t>
      </w:r>
    </w:p>
    <w:p>
      <w:pPr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FF0000"/>
          <w:sz w:val="32"/>
          <w:szCs w:val="32"/>
        </w:rPr>
        <w:t>物理层中继系统：转发器(repeater)。</w:t>
      </w:r>
    </w:p>
    <w:p>
      <w:pPr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FF0000"/>
          <w:sz w:val="32"/>
          <w:szCs w:val="32"/>
        </w:rPr>
        <w:t>数据链路层中继系统：网桥或桥接器(bridge)。</w:t>
      </w:r>
    </w:p>
    <w:p>
      <w:pPr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FF0000"/>
          <w:sz w:val="32"/>
          <w:szCs w:val="32"/>
        </w:rPr>
        <w:t>网络层中继系统：路由器(router)。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网桥和路由器的混合物：桥路器(brouter)。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网络层以上的中继系统：网关(gateway)。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4.试简单说明下列协议的作用：IP、ARP、ICMP。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答：IP协议：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实现网络互连</w:t>
      </w:r>
      <w:r>
        <w:rPr>
          <w:rFonts w:hint="eastAsia" w:ascii="仿宋" w:hAnsi="仿宋" w:eastAsia="仿宋" w:cs="仿宋"/>
          <w:sz w:val="32"/>
          <w:szCs w:val="32"/>
        </w:rPr>
        <w:t>。使参与互连的性能各异的网络从用户看起来好像是一个统一的网络。网际协议IP是TCP/IP体系中两个最主要的协议之一，与IP协议配套使用的还有四个协议。</w:t>
      </w:r>
    </w:p>
    <w:p>
      <w:pPr>
        <w:rPr>
          <w:rFonts w:hint="eastAsia" w:ascii="仿宋" w:hAnsi="仿宋" w:eastAsia="仿宋" w:cs="仿宋"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ARP协议：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是解决同一个局域网上的主机或路由器的IP地址和硬件地址的映射问题。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ICMP：提供差错报告和询问报文，以提高IP数据交付成功的机会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因特网组管理协议IGMP：用于探寻、转发本局域网内的组成员关系。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7.试说明IP地址与MAC地址的区别，为什么要使用这两种不同的地址？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答：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IP 地址就是给每个连接在因特网上的主机（或路由器）分配一个在全世界范围是唯一的 32 位的标识符。</w:t>
      </w:r>
      <w:r>
        <w:rPr>
          <w:rFonts w:hint="eastAsia" w:ascii="仿宋" w:hAnsi="仿宋" w:eastAsia="仿宋" w:cs="仿宋"/>
          <w:sz w:val="32"/>
          <w:szCs w:val="32"/>
        </w:rPr>
        <w:t>从而把整个因特网看成为一个单一的、抽象的网络在实际网络的链路上传送数据帧时，最终还是必须使用硬件地址。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color w:val="FF0000"/>
          <w:sz w:val="32"/>
          <w:szCs w:val="32"/>
        </w:rPr>
        <w:t>MAC地址在一定程度上与硬件一致</w:t>
      </w:r>
      <w:r>
        <w:rPr>
          <w:rFonts w:hint="eastAsia" w:ascii="仿宋" w:hAnsi="仿宋" w:eastAsia="仿宋" w:cs="仿宋"/>
          <w:sz w:val="32"/>
          <w:szCs w:val="32"/>
        </w:rPr>
        <w:t>，基于物理、能够标识具体的链路通信对象、IP地址给予逻辑域的划分、不受硬件限制。</w:t>
      </w:r>
    </w:p>
    <w:p>
      <w:pPr>
        <w:rPr>
          <w:rFonts w:hint="eastAsia"/>
        </w:rPr>
      </w:pPr>
      <w:r>
        <w:rPr>
          <w:rFonts w:hint="eastAsia"/>
        </w:rPr>
        <w:t>————————————————</w:t>
      </w:r>
    </w:p>
    <w:p>
      <w:pPr>
        <w:rPr>
          <w:rFonts w:hint="eastAsia"/>
        </w:rPr>
      </w:pPr>
      <w:r>
        <w:rPr>
          <w:rFonts w:hint="eastAsia"/>
        </w:rPr>
        <w:t>版权声明：本文为CSDN博主「爱栗创」的原创文章，遵循CC 4.0 BY-SA版权协议，转载请附上原文出处链接及本声明。</w:t>
      </w:r>
    </w:p>
    <w:p>
      <w:r>
        <w:rPr>
          <w:rFonts w:hint="eastAsia"/>
        </w:rPr>
        <w:t>原文链接：https://blog.csdn.net/qq_51344334/article/details/120637198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lMTE1MDBlODU1OTUwNThjMjRkM2I5OTk5MzE5YmEifQ=="/>
  </w:docVars>
  <w:rsids>
    <w:rsidRoot w:val="00000000"/>
    <w:rsid w:val="0334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377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2022-09-21T06:56:45Z</dcterms:created>
  <dc:creator>21546</dc:creator>
  <cp:lastModifiedBy>WPS_1601787657</cp:lastModifiedBy>
  <dcterms:modified xsi:type="dcterms:W3CDTF">2022-09-21T13:14:07Z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DBC39D6F4EA6465C852F21DC4CCCBE2A</vt:lpwstr>
  </property>
</Properties>
</file>