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>
      <w:pPr>
        <w:jc w:val="center"/>
      </w:pPr>
      <w:r>
        <w:rPr>
          <w:b/>
          <w:bCs/>
          <w:sz w:val="52"/>
          <w:szCs w:val="52"/>
        </w:rPr>
        <w:t xml:space="preserve">開發規範整理報告</w:t>
      </w:r>
    </w:p>
    <w:p>
      <w:pPr>
        <w:jc w:val="center"/>
      </w:pPr>
      <w:r>
        <w:rPr>
          <w:color w:val="666666"/>
          <w:sz w:val="28"/>
          <w:szCs w:val="28"/>
        </w:rPr>
        <w:t xml:space="preserve">Rules Folder — 完整內容彙整</w:t>
      </w:r>
    </w:p>
    <w:p/>
    <w:p/>
    <w:p>
      <w:pPr>
        <w:pBdr>
          <w:bottom w:val="single" w:color="CCCCCC" w:sz="4" w:space="1"/>
        </w:pBdr>
      </w:pPr>
    </w:p>
    <w:p/>
    <w:p>
      <w:pPr>
        <w:pStyle w:val="Heading1"/>
      </w:pPr>
      <w:r>
        <w:t xml:space="preserve">一、資料夾架構</w:t>
      </w:r>
    </w:p>
    <w:p>
      <w:r>
        <w:rPr>
          <w:sz w:val="22"/>
          <w:szCs w:val="22"/>
        </w:rPr>
        <w:t xml:space="preserve">規範分為兩層：通用規範（common/）適用所有語言，各語言目錄則在通用規範基礎上延伸。</w:t>
      </w:r>
    </w:p>
    <w:p/>
    <w:p>
      <w:r>
        <w:rPr>
          <w:b/>
          <w:bCs/>
          <w:sz w:val="22"/>
          <w:szCs w:val="22"/>
        </w:rPr>
        <w:t xml:space="preserve">目錄結構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rules/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common/       — 語言無關的通用原則（建議所有專案安裝）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coding-style.md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git-workflow.md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development-workflow.md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testing.md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performance.md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patterns.md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hooks.md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agents.md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security.md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typescript/   — TypeScript / JavaScript 專屬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python/       — Python 專屬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golang/       — Go 專屬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swift/        — Swift 專屬</w:t>
      </w:r>
    </w:p>
    <w:p/>
    <w:p>
      <w:r>
        <w:rPr>
          <w:sz w:val="22"/>
          <w:szCs w:val="22"/>
        </w:rPr>
        <w:t xml:space="preserve">安裝指令範例：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./install.sh typescript python   # 安裝通用 + 指定語言</w:t>
      </w:r>
    </w:p>
    <w:p/>
    <w:p>
      <w:r>
        <w:rPr>
          <w:sz w:val="22"/>
          <w:szCs w:val="22"/>
        </w:rPr>
        <w:t xml:space="preserve">語言專屬規範優先於通用規範（類似 CSS specificity）。若兩者衝突，以語言專屬為準。</w:t>
      </w:r>
    </w:p>
    <w:p/>
    <w:p>
      <w:pPr>
        <w:pBdr>
          <w:bottom w:val="single" w:color="CCCCCC" w:sz="4" w:space="1"/>
        </w:pBdr>
      </w:pPr>
    </w:p>
    <w:p/>
    <w:p>
      <w:pPr>
        <w:pStyle w:val="Heading1"/>
      </w:pPr>
      <w:r>
        <w:t xml:space="preserve">二、通用規範（common/）</w:t>
      </w:r>
    </w:p>
    <w:p>
      <w:pPr>
        <w:pStyle w:val="Heading2"/>
      </w:pPr>
      <w:r>
        <w:t xml:space="preserve">2.1 程式碼風格（coding-style.md）</w:t>
      </w:r>
    </w:p>
    <w:p>
      <w:r>
        <w:rPr>
          <w:b/>
          <w:bCs/>
          <w:sz w:val="22"/>
          <w:szCs w:val="22"/>
        </w:rPr>
        <w:t xml:space="preserve">不可變性（CRITICAL）</w:t>
      </w:r>
    </w:p>
    <w:p>
      <w:r>
        <w:rPr>
          <w:sz w:val="22"/>
          <w:szCs w:val="22"/>
        </w:rPr>
        <w:t xml:space="preserve">永遠建立新物件，絕不直接修改既有物件。可避免隱藏副作用，讓除錯更容易，也能安全地支援並行處理。</w:t>
      </w:r>
    </w:p>
    <w:p/>
    <w:p>
      <w:r>
        <w:rPr>
          <w:b/>
          <w:bCs/>
          <w:sz w:val="22"/>
          <w:szCs w:val="22"/>
        </w:rPr>
        <w:t xml:space="preserve">檔案組織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多個小檔案 &gt; 少數大檔案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每個檔案建議 200–400 行，最多 800 行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依功能 / 領域組織，而非依型別</w:t>
      </w:r>
    </w:p>
    <w:p/>
    <w:p>
      <w:r>
        <w:rPr>
          <w:b/>
          <w:bCs/>
          <w:sz w:val="22"/>
          <w:szCs w:val="22"/>
        </w:rPr>
        <w:t xml:space="preserve">錯誤處理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在每個層次明確處理錯誤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UI 層提供使用者友善訊息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Server 層記錄詳細錯誤上下文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絕不靜默吞掉錯誤（never swallow errors）</w:t>
      </w:r>
    </w:p>
    <w:p/>
    <w:p>
      <w:r>
        <w:rPr>
          <w:b/>
          <w:bCs/>
          <w:sz w:val="22"/>
          <w:szCs w:val="22"/>
        </w:rPr>
        <w:t xml:space="preserve">程式碼品質檢查清單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程式碼可讀性佳、命名清晰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函式 &lt; 50 行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檔案 &lt; 800 行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巢狀深度不超過 4 層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適當的錯誤處理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無硬編碼數值（使用常數或設定檔）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使用不可變模式，無直接修改</w:t>
      </w:r>
    </w:p>
    <w:p/>
    <w:p>
      <w:pPr>
        <w:pStyle w:val="Heading2"/>
      </w:pPr>
      <w:r>
        <w:t xml:space="preserve">2.2 Git 工作流程（git-workflow.md）</w:t>
      </w:r>
    </w:p>
    <w:p>
      <w:r>
        <w:rPr>
          <w:b/>
          <w:bCs/>
          <w:sz w:val="22"/>
          <w:szCs w:val="22"/>
        </w:rPr>
        <w:t xml:space="preserve">Commit 訊息格式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&lt;type&gt;: &lt;description&gt;
&lt;optional body&gt;</w:t>
      </w:r>
    </w:p>
    <w:p>
      <w:r>
        <w:rPr>
          <w:sz w:val="22"/>
          <w:szCs w:val="22"/>
        </w:rPr>
        <w:t xml:space="preserve">Types：feat / fix / refactor / docs / test / chore / perf / ci</w:t>
      </w:r>
    </w:p>
    <w:p/>
    <w:p>
      <w:r>
        <w:rPr>
          <w:b/>
          <w:bCs/>
          <w:sz w:val="22"/>
          <w:szCs w:val="22"/>
        </w:rPr>
        <w:t xml:space="preserve">Pull Request 流程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分析完整 commit 歷史（不只最新的 commit）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使用 git diff [base-branch]...HEAD 查看所有變更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撰寫完整的 PR 摘要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包含測試計畫與待辦清單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新分支請使用 -u flag push</w:t>
      </w:r>
    </w:p>
    <w:p/>
    <w:p>
      <w:pPr>
        <w:pStyle w:val="Heading2"/>
      </w:pPr>
      <w:r>
        <w:t xml:space="preserve">2.3 功能開發流程（development-workflow.md）</w:t>
      </w:r>
    </w:p>
    <w:p>
      <w:r>
        <w:rPr>
          <w:sz w:val="22"/>
          <w:szCs w:val="22"/>
        </w:rPr>
        <w:t xml:space="preserve">完整的功能開發管線分為五個階段：</w:t>
      </w:r>
    </w:p>
    <w:p/>
    <w:p>
      <w:r>
        <w:rPr>
          <w:b/>
          <w:bCs/>
          <w:sz w:val="22"/>
          <w:szCs w:val="22"/>
        </w:rPr>
        <w:t xml:space="preserve">0. 研究與重用（強制執行）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先用 gh search 搜尋現有實作與模板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使用 exa-web-search MCP 進行廣泛研究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查詢 npm / PyPI / crates.io 等套件庫，優先使用成熟函式庫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有能解決 80%+ 需求的開源專案時，優先 fork 或移植</w:t>
      </w:r>
    </w:p>
    <w:p/>
    <w:p>
      <w:r>
        <w:rPr>
          <w:b/>
          <w:bCs/>
          <w:sz w:val="22"/>
          <w:szCs w:val="22"/>
        </w:rPr>
        <w:t xml:space="preserve">1. 先規劃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使用 planner agent 建立實作計畫，產出 PRD、架構文件、任務清單</w:t>
      </w:r>
    </w:p>
    <w:p/>
    <w:p>
      <w:r>
        <w:rPr>
          <w:b/>
          <w:bCs/>
          <w:sz w:val="22"/>
          <w:szCs w:val="22"/>
        </w:rPr>
        <w:t xml:space="preserve">2. TDD 開發方式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先寫測試（RED）→ 最小實作通過測試（GREEN）→ 重構（IMPROVE）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使用 tdd-guide agent，驗證覆蓋率達 80%+</w:t>
      </w:r>
    </w:p>
    <w:p/>
    <w:p>
      <w:r>
        <w:rPr>
          <w:b/>
          <w:bCs/>
          <w:sz w:val="22"/>
          <w:szCs w:val="22"/>
        </w:rPr>
        <w:t xml:space="preserve">3. 程式碼審查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寫完程式碼後立即使用 code-reviewer agent，CRITICAL / HIGH 問題必須修復</w:t>
      </w:r>
    </w:p>
    <w:p/>
    <w:p>
      <w:r>
        <w:rPr>
          <w:b/>
          <w:bCs/>
          <w:sz w:val="22"/>
          <w:szCs w:val="22"/>
        </w:rPr>
        <w:t xml:space="preserve">4. 提交與推送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詳細的 commit 訊息，遵循 conventional commits 格式</w:t>
      </w:r>
    </w:p>
    <w:p/>
    <w:p>
      <w:pPr>
        <w:pStyle w:val="Heading2"/>
      </w:pPr>
      <w:r>
        <w:t xml:space="preserve">2.4 測試規範（testing.md）</w:t>
      </w:r>
    </w:p>
    <w:p>
      <w:r>
        <w:rPr>
          <w:b/>
          <w:bCs/>
          <w:sz w:val="22"/>
          <w:szCs w:val="22"/>
        </w:rPr>
        <w:t xml:space="preserve">最低測試覆蓋率：80%</w:t>
      </w:r>
    </w:p>
    <w:p>
      <w:r>
        <w:rPr>
          <w:sz w:val="22"/>
          <w:szCs w:val="22"/>
        </w:rPr>
        <w:t xml:space="preserve">三種必要測試類型：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單元測試（Unit Tests）— 函式、工具、元件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整合測試（Integration Tests）— API 端點、資料庫操作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E2E 測試（End-to-End Tests）— 關鍵使用者流程</w:t>
      </w:r>
    </w:p>
    <w:p/>
    <w:p>
      <w:r>
        <w:rPr>
          <w:sz w:val="22"/>
          <w:szCs w:val="22"/>
        </w:rPr>
        <w:t xml:space="preserve">強制 TDD 工作流程：寫測試 → 確認失敗 → 最小實作 → 確認通過 → 重構 → 驗證覆蓋率。遇到問題時使用 tdd-guide agent。</w:t>
      </w:r>
    </w:p>
    <w:p/>
    <w:p>
      <w:pPr>
        <w:pStyle w:val="Heading2"/>
      </w:pPr>
      <w:r>
        <w:t xml:space="preserve">2.5 效能優化（performance.md）</w:t>
      </w:r>
    </w:p>
    <w:p>
      <w:r>
        <w:rPr>
          <w:b/>
          <w:bCs/>
          <w:sz w:val="22"/>
          <w:szCs w:val="22"/>
        </w:rPr>
        <w:t xml:space="preserve">模型選擇策略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模型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定位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適用場景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Haiku 4.5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輕量、低成本（節省 3x）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高頻呼叫的輕量 Agent、配對程式設計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Sonnet 4.6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最佳程式設計模型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主要開發工作、協調多 Agent 流程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Opus 4.5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最深度推理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複雜架構決策、研究分析</w:t>
            </w:r>
          </w:p>
        </w:tc>
      </w:tr>
    </w:tbl>
    <w:p/>
    <w:p>
      <w:r>
        <w:rPr>
          <w:b/>
          <w:bCs/>
          <w:sz w:val="22"/>
          <w:szCs w:val="22"/>
        </w:rPr>
        <w:t xml:space="preserve">Context Window 管理</w:t>
      </w:r>
    </w:p>
    <w:p>
      <w:r>
        <w:rPr>
          <w:sz w:val="22"/>
          <w:szCs w:val="22"/>
        </w:rPr>
        <w:t xml:space="preserve">避免在使用 80% 以上 context 時執行：大規模重構、跨多檔案功能實作、複雜互動除錯。</w:t>
      </w:r>
    </w:p>
    <w:p/>
    <w:p>
      <w:r>
        <w:rPr>
          <w:b/>
          <w:bCs/>
          <w:sz w:val="22"/>
          <w:szCs w:val="22"/>
        </w:rPr>
        <w:t xml:space="preserve">Extended Thinking 控制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預設開啟，最多 31,999 tokens 內部推理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切換：Option+T（macOS）/ Alt+T（Windows/Linux）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限制預算：export MAX_THINKING_TOKENS=10000</w:t>
      </w:r>
    </w:p>
    <w:p/>
    <w:p>
      <w:pPr>
        <w:pStyle w:val="Heading2"/>
      </w:pPr>
      <w:r>
        <w:t xml:space="preserve">2.6 常用模式（patterns.md）</w:t>
      </w:r>
    </w:p>
    <w:p>
      <w:r>
        <w:rPr>
          <w:b/>
          <w:bCs/>
          <w:sz w:val="22"/>
          <w:szCs w:val="22"/>
        </w:rPr>
        <w:t xml:space="preserve">骨架專案（Skeleton Projects）</w:t>
      </w:r>
    </w:p>
    <w:p>
      <w:r>
        <w:rPr>
          <w:sz w:val="22"/>
          <w:szCs w:val="22"/>
        </w:rPr>
        <w:t xml:space="preserve">實作新功能前：先搜尋成熟骨架專案 → 用平行 agent 評估（安全性、擴充性、相關性）→ 複製最佳骨架 → 在已驗證的結構中迭代。</w:t>
      </w:r>
    </w:p>
    <w:p/>
    <w:p>
      <w:r>
        <w:rPr>
          <w:b/>
          <w:bCs/>
          <w:sz w:val="22"/>
          <w:szCs w:val="22"/>
        </w:rPr>
        <w:t xml:space="preserve">Repository 模式</w:t>
      </w:r>
    </w:p>
    <w:p>
      <w:r>
        <w:rPr>
          <w:sz w:val="22"/>
          <w:szCs w:val="22"/>
        </w:rPr>
        <w:t xml:space="preserve">將資料存取封裝在一致的介面後面。定義標準操作（findAll / findById / create / update / delete），讓業務邏輯依賴抽象介面而非儲存細節，方便抽換實作與撰寫測試。</w:t>
      </w:r>
    </w:p>
    <w:p/>
    <w:p>
      <w:r>
        <w:rPr>
          <w:b/>
          <w:bCs/>
          <w:sz w:val="22"/>
          <w:szCs w:val="22"/>
        </w:rPr>
        <w:t xml:space="preserve">API 回應格式</w:t>
      </w:r>
    </w:p>
    <w:p>
      <w:r>
        <w:rPr>
          <w:sz w:val="22"/>
          <w:szCs w:val="22"/>
        </w:rPr>
        <w:t xml:space="preserve">統一的 envelope 格式：success 旗標、data 資料（錯誤時為 null）、error 訊息（成功時為 null）、分頁 metadata（total / page / limit）。</w:t>
      </w:r>
    </w:p>
    <w:p/>
    <w:p>
      <w:pPr>
        <w:pStyle w:val="Heading2"/>
      </w:pPr>
      <w:r>
        <w:t xml:space="preserve">2.7 Hooks 系統（hooks.md）</w:t>
      </w:r>
    </w:p>
    <w:p>
      <w:r>
        <w:rPr>
          <w:b/>
          <w:bCs/>
          <w:sz w:val="22"/>
          <w:szCs w:val="22"/>
        </w:rPr>
        <w:t xml:space="preserve">Hook 類型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PreToolUse — 工具執行前（驗證、參數修改）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PostToolUse — 工具執行後（自動格式化、檢查）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Stop — 工作階段結束時（最終驗證）</w:t>
      </w:r>
    </w:p>
    <w:p/>
    <w:p>
      <w:r>
        <w:rPr>
          <w:b/>
          <w:bCs/>
          <w:sz w:val="22"/>
          <w:szCs w:val="22"/>
        </w:rPr>
        <w:t xml:space="preserve">自動接受權限</w:t>
      </w:r>
    </w:p>
    <w:p>
      <w:r>
        <w:rPr>
          <w:sz w:val="22"/>
          <w:szCs w:val="22"/>
        </w:rPr>
        <w:t xml:space="preserve">謹慎使用：僅在受信任、定義完善的計畫中啟用；探索性工作中停用；透過 allowedTools 設定，絕不使用 dangerously-skip-permissions flag。</w:t>
      </w:r>
    </w:p>
    <w:p/>
    <w:p>
      <w:r>
        <w:rPr>
          <w:b/>
          <w:bCs/>
          <w:sz w:val="22"/>
          <w:szCs w:val="22"/>
        </w:rPr>
        <w:t xml:space="preserve">TodoWrite 最佳實踐</w:t>
      </w:r>
    </w:p>
    <w:p>
      <w:r>
        <w:rPr>
          <w:sz w:val="22"/>
          <w:szCs w:val="22"/>
        </w:rPr>
        <w:t xml:space="preserve">用於追蹤多步驟任務進度、確認理解指令、啟用即時調整、展示細粒度實作步驟。</w:t>
      </w:r>
    </w:p>
    <w:p/>
    <w:p>
      <w:pPr>
        <w:pStyle w:val="Heading2"/>
      </w:pPr>
      <w:r>
        <w:t xml:space="preserve">2.8 Agent 協作（agents.md）</w:t>
      </w:r>
    </w:p>
    <w:p>
      <w:r>
        <w:rPr>
          <w:b/>
          <w:bCs/>
          <w:sz w:val="22"/>
          <w:szCs w:val="22"/>
        </w:rPr>
        <w:t xml:space="preserve">可用 Agent 一覽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使用時機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實作規劃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複雜功能、重構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architect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系統設計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架構決策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tdd-guide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測試驅動開發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新功能、修 Bug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code-reviewer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程式碼審查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寫完程式碼後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security-reviewer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安全分析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提交前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build-error-resolver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修復建置錯誤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建置失敗時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e2e-runner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E2E 測試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關鍵使用者流程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refactor-cleaner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清理死碼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程式碼維護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doc-updater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更新文件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文件更新</w:t>
            </w:r>
          </w:p>
        </w:tc>
      </w:tr>
    </w:tbl>
    <w:p/>
    <w:p>
      <w:r>
        <w:rPr>
          <w:b/>
          <w:bCs/>
          <w:sz w:val="22"/>
          <w:szCs w:val="22"/>
        </w:rPr>
        <w:t xml:space="preserve">平行執行原則</w:t>
      </w:r>
    </w:p>
    <w:p>
      <w:r>
        <w:rPr>
          <w:sz w:val="22"/>
          <w:szCs w:val="22"/>
        </w:rPr>
        <w:t xml:space="preserve">對獨立任務「永遠」使用平行 Task 執行，不要不必要地序列化 agent。例如：同時執行安全分析、效能審查、型別檢查，而非一個接一個。</w:t>
      </w:r>
    </w:p>
    <w:p/>
    <w:p>
      <w:pPr>
        <w:pStyle w:val="Heading2"/>
      </w:pPr>
      <w:r>
        <w:t xml:space="preserve">2.9 安全規範（security.md）</w:t>
      </w:r>
    </w:p>
    <w:p>
      <w:r>
        <w:rPr>
          <w:b/>
          <w:bCs/>
          <w:sz w:val="22"/>
          <w:szCs w:val="22"/>
        </w:rPr>
        <w:t xml:space="preserve">提交前強制安全檢查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無硬編碼機密（API 金鑰、密碼、Token）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所有使用者輸入均已驗證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SQL 注入防護（參數化查詢）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XSS 防護（HTML 已消毒）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CSRF 保護已啟用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認證與授權已驗證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所有端點均有速率限制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錯誤訊息未洩漏敏感資訊</w:t>
      </w:r>
    </w:p>
    <w:p/>
    <w:p>
      <w:r>
        <w:rPr>
          <w:b/>
          <w:bCs/>
          <w:sz w:val="22"/>
          <w:szCs w:val="22"/>
        </w:rPr>
        <w:t xml:space="preserve">機密管理原則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絕不在原始碼中硬編碼機密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永遠使用環境變數或 Secret Manager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啟動時驗證必要機密是否存在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若機密可能已外洩，立即輪換</w:t>
      </w:r>
    </w:p>
    <w:p/>
    <w:p>
      <w:r>
        <w:rPr>
          <w:b/>
          <w:bCs/>
          <w:sz w:val="22"/>
          <w:szCs w:val="22"/>
        </w:rPr>
        <w:t xml:space="preserve">安全回應流程</w:t>
      </w:r>
    </w:p>
    <w:p>
      <w:r>
        <w:rPr>
          <w:sz w:val="22"/>
          <w:szCs w:val="22"/>
        </w:rPr>
        <w:t xml:space="preserve">發現問題時：立即停止 → 使用 security-reviewer agent → 修復 CRITICAL 問題 → 輪換已洩漏機密 → 審查整個程式碼庫的類似問題。</w:t>
      </w:r>
    </w:p>
    <w:p/>
    <w:p>
      <w:pPr>
        <w:pBdr>
          <w:bottom w:val="single" w:color="CCCCCC" w:sz="4" w:space="1"/>
        </w:pBdr>
      </w:pPr>
    </w:p>
    <w:p/>
    <w:p>
      <w:pPr>
        <w:pStyle w:val="Heading1"/>
      </w:pPr>
      <w:r>
        <w:t xml:space="preserve">三、語言專屬規範</w:t>
      </w:r>
    </w:p>
    <w:p>
      <w:pPr>
        <w:pStyle w:val="Heading2"/>
      </w:pPr>
      <w:r>
        <w:t xml:space="preserve">3.1 TypeScript / JavaScript</w:t>
      </w:r>
    </w:p>
    <w:p>
      <w:r>
        <w:rPr>
          <w:b/>
          <w:bCs/>
          <w:sz w:val="22"/>
          <w:szCs w:val="22"/>
        </w:rPr>
        <w:t xml:space="preserve">適用路徑：**/*.ts, **/*.tsx, **/*.js, **/*.jsx</w:t>
      </w:r>
    </w:p>
    <w:p/>
    <w:p>
      <w:pPr>
        <w:pStyle w:val="Heading3"/>
      </w:pPr>
      <w:r>
        <w:t xml:space="preserve">程式碼風格</w:t>
      </w:r>
    </w:p>
    <w:p>
      <w:r>
        <w:rPr>
          <w:sz w:val="22"/>
          <w:szCs w:val="22"/>
        </w:rPr>
        <w:t xml:space="preserve">使用展開運算子（spread operator）實現不可變更新：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// CORRECT
function updateUser(user, name) {
  return { ...user, name }
}</w:t>
      </w:r>
    </w:p>
    <w:p>
      <w:r>
        <w:rPr>
          <w:sz w:val="22"/>
          <w:szCs w:val="22"/>
        </w:rPr>
        <w:t xml:space="preserve">錯誤處理使用 async/await + try-catch；輸入驗證使用 Zod；生產環境中不得有 console.log。</w:t>
      </w:r>
    </w:p>
    <w:p/>
    <w:p>
      <w:pPr>
        <w:pStyle w:val="Heading3"/>
      </w:pPr>
      <w:r>
        <w:t xml:space="preserve">Hooks（PostToolUse）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Prettier — 編輯後自動格式化 JS/TS 檔案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TypeScript check — 編輯 .ts/.tsx 後執行 tsc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console.log warning — 偵測 console.log</w:t>
      </w:r>
    </w:p>
    <w:p>
      <w:r>
        <w:rPr>
          <w:sz w:val="22"/>
          <w:szCs w:val="22"/>
        </w:rPr>
        <w:t xml:space="preserve">Stop Hook：工作階段結束前審查所有修改檔案的 console.log。</w:t>
      </w:r>
    </w:p>
    <w:p/>
    <w:p>
      <w:pPr>
        <w:pStyle w:val="Heading3"/>
      </w:pPr>
      <w:r>
        <w:t xml:space="preserve">常用模式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interface ApiResponse&lt;T&gt; {
  success: boolean
  data?: T
  error?: string
  meta?: { total: number; page: number; limit: number }
}</w:t>
      </w:r>
    </w:p>
    <w:p>
      <w:r>
        <w:rPr>
          <w:sz w:val="22"/>
          <w:szCs w:val="22"/>
        </w:rPr>
        <w:t xml:space="preserve">Custom Hooks Pattern：使用 useDebounce 等封裝邏輯。Repository Pattern：定義通用介面 findAll / findById / create / update / delete。</w:t>
      </w:r>
    </w:p>
    <w:p/>
    <w:p>
      <w:pPr>
        <w:pStyle w:val="Heading3"/>
      </w:pPr>
      <w:r>
        <w:t xml:space="preserve">安全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// NEVER
const apiKey = "sk-proj-xxxxx"
// ALWAYS
const apiKey = process.env.OPENAI_API_KEY
if (!apiKey) throw new Error('OPENAI_API_KEY not configured')</w:t>
      </w:r>
    </w:p>
    <w:p/>
    <w:p>
      <w:pPr>
        <w:pStyle w:val="Heading3"/>
      </w:pPr>
      <w:r>
        <w:t xml:space="preserve">測試</w:t>
      </w:r>
    </w:p>
    <w:p>
      <w:r>
        <w:rPr>
          <w:sz w:val="22"/>
          <w:szCs w:val="22"/>
        </w:rPr>
        <w:t xml:space="preserve">E2E 測試框架：Playwright。遇到問題使用 e2e-runner agent。</w:t>
      </w:r>
    </w:p>
    <w:p/>
    <w:p>
      <w:pPr>
        <w:pStyle w:val="Heading2"/>
      </w:pPr>
      <w:r>
        <w:t xml:space="preserve">3.2 Python</w:t>
      </w:r>
    </w:p>
    <w:p>
      <w:r>
        <w:rPr>
          <w:b/>
          <w:bCs/>
          <w:sz w:val="22"/>
          <w:szCs w:val="22"/>
        </w:rPr>
        <w:t xml:space="preserve">適用路徑：**/*.py, **/*.pyi</w:t>
      </w:r>
    </w:p>
    <w:p/>
    <w:p>
      <w:pPr>
        <w:pStyle w:val="Heading3"/>
      </w:pPr>
      <w:r>
        <w:t xml:space="preserve">程式碼風格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遵循 PEP 8 規範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所有函式簽名加上型別注解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格式化工具：black（格式化）、isort（import 排序）、ruff（linting）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不可變資料結構：使用 @dataclass(frozen=True) 或 NamedTuple</w:t>
      </w:r>
    </w:p>
    <w:p/>
    <w:p>
      <w:pPr>
        <w:pStyle w:val="Heading3"/>
      </w:pPr>
      <w:r>
        <w:t xml:space="preserve">Hooks（PostToolUse）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black / ruff — 編輯後自動格式化 .py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mypy / pyright — 型別檢查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警告 print() — 建議改用 logging 模組</w:t>
      </w:r>
    </w:p>
    <w:p/>
    <w:p>
      <w:pPr>
        <w:pStyle w:val="Heading3"/>
      </w:pPr>
      <w:r>
        <w:t xml:space="preserve">常用模式</w:t>
      </w:r>
    </w:p>
    <w:p>
      <w:r>
        <w:rPr>
          <w:sz w:val="22"/>
          <w:szCs w:val="22"/>
        </w:rPr>
        <w:t xml:space="preserve">Protocol（鴨子型別）：定義 Repository protocol 介面；Dataclasses 作為 DTO；使用 context manager 管理資源；用 generator 進行惰性求值。</w:t>
      </w:r>
    </w:p>
    <w:p/>
    <w:p>
      <w:pPr>
        <w:pStyle w:val="Heading3"/>
      </w:pPr>
      <w:r>
        <w:t xml:space="preserve">安全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import os
from dotenv import load_dotenv
load_dotenv()
api_key = os.environ["OPENAI_API_KEY"]  # KeyError if missing</w:t>
      </w:r>
    </w:p>
    <w:p>
      <w:r>
        <w:rPr>
          <w:sz w:val="22"/>
          <w:szCs w:val="22"/>
        </w:rPr>
        <w:t xml:space="preserve">使用 bandit 進行靜態安全分析：bandit -r src/</w:t>
      </w:r>
    </w:p>
    <w:p/>
    <w:p>
      <w:pPr>
        <w:pStyle w:val="Heading3"/>
      </w:pPr>
      <w:r>
        <w:t xml:space="preserve">測試</w:t>
      </w:r>
    </w:p>
    <w:p>
      <w:r>
        <w:rPr>
          <w:sz w:val="22"/>
          <w:szCs w:val="22"/>
        </w:rPr>
        <w:t xml:space="preserve">框架：pytest。使用 pytest.mark 分類（@pytest.mark.unit / integration）。覆蓋率：pytest --cov=src --cov-report=term-missing。</w:t>
      </w:r>
    </w:p>
    <w:p/>
    <w:p>
      <w:pPr>
        <w:pStyle w:val="Heading2"/>
      </w:pPr>
      <w:r>
        <w:t xml:space="preserve">3.3 Go（Golang）</w:t>
      </w:r>
    </w:p>
    <w:p>
      <w:r>
        <w:rPr>
          <w:b/>
          <w:bCs/>
          <w:sz w:val="22"/>
          <w:szCs w:val="22"/>
        </w:rPr>
        <w:t xml:space="preserve">適用路徑：**/*.go, **/go.mod, **/go.sum</w:t>
      </w:r>
    </w:p>
    <w:p/>
    <w:p>
      <w:pPr>
        <w:pStyle w:val="Heading3"/>
      </w:pPr>
      <w:r>
        <w:t xml:space="preserve">程式碼風格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強制使用 gofmt 和 goimports，無需討論風格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設計原則：接受 interface，回傳 struct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保持介面小（1–3 個方法）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錯誤一律加上 context：fmt.Errorf("failed to ...: %w", err)</w:t>
      </w:r>
    </w:p>
    <w:p/>
    <w:p>
      <w:pPr>
        <w:pStyle w:val="Heading3"/>
      </w:pPr>
      <w:r>
        <w:t xml:space="preserve">Hooks（PostToolUse）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gofmt / goimports — 自動格式化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go vet — 靜態分析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staticcheck — 擴充靜態檢查</w:t>
      </w:r>
    </w:p>
    <w:p/>
    <w:p>
      <w:pPr>
        <w:pStyle w:val="Heading3"/>
      </w:pPr>
      <w:r>
        <w:t xml:space="preserve">常用模式</w:t>
      </w:r>
    </w:p>
    <w:p>
      <w:r>
        <w:rPr>
          <w:sz w:val="22"/>
          <w:szCs w:val="22"/>
        </w:rPr>
        <w:t xml:space="preserve">Functional Options 模式：透過 Option func 設定結構參數。介面在使用處定義，而非實作處。依賴注入：用建構函式注入依賴。</w:t>
      </w:r>
    </w:p>
    <w:p/>
    <w:p>
      <w:pPr>
        <w:pStyle w:val="Heading3"/>
      </w:pPr>
      <w:r>
        <w:t xml:space="preserve">安全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apiKey := os.Getenv("OPENAI_API_KEY")
if apiKey == "" { log.Fatal("OPENAI_API_KEY not configured") }</w:t>
      </w:r>
    </w:p>
    <w:p>
      <w:r>
        <w:rPr>
          <w:sz w:val="22"/>
          <w:szCs w:val="22"/>
        </w:rPr>
        <w:t xml:space="preserve">使用 gosec 靜態安全分析：gosec ./...</w:t>
      </w:r>
    </w:p>
    <w:p>
      <w:r>
        <w:rPr>
          <w:sz w:val="22"/>
          <w:szCs w:val="22"/>
        </w:rPr>
        <w:t xml:space="preserve">永遠使用 context.Context 控制 timeout：context.WithTimeout(ctx, 5*time.Second)。</w:t>
      </w:r>
    </w:p>
    <w:p/>
    <w:p>
      <w:pPr>
        <w:pStyle w:val="Heading3"/>
      </w:pPr>
      <w:r>
        <w:t xml:space="preserve">測試</w:t>
      </w:r>
    </w:p>
    <w:p>
      <w:r>
        <w:rPr>
          <w:sz w:val="22"/>
          <w:szCs w:val="22"/>
        </w:rPr>
        <w:t xml:space="preserve">框架：標準 go test 搭配 Table-Driven Tests。永遠加上 -race flag：go test -race ./...。覆蓋率：go test -cover ./...。</w:t>
      </w:r>
    </w:p>
    <w:p/>
    <w:p>
      <w:pPr>
        <w:pStyle w:val="Heading2"/>
      </w:pPr>
      <w:r>
        <w:t xml:space="preserve">3.4 Swift</w:t>
      </w:r>
    </w:p>
    <w:p>
      <w:r>
        <w:rPr>
          <w:b/>
          <w:bCs/>
          <w:sz w:val="22"/>
          <w:szCs w:val="22"/>
        </w:rPr>
        <w:t xml:space="preserve">適用路徑：**/*.swift, **/Package.swift</w:t>
      </w:r>
    </w:p>
    <w:p/>
    <w:p>
      <w:pPr>
        <w:pStyle w:val="Heading3"/>
      </w:pPr>
      <w:r>
        <w:t xml:space="preserve">程式碼風格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格式化：SwiftFormat / SwiftLint（或 Xcode 16+ 內建 swift-format）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優先用 let，只在編譯器要求時才改成 var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預設使用 struct（值語義）；只在需要身份或參考語義時用 class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命名遵循 Apple API Design Guidelines：在使用處清晰，省略多餘的字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Swift 6 嚴格並行：Sendable 值型別、Actor 管理共享可變狀態、結構化並行（async let / TaskGroup）</w:t>
      </w:r>
    </w:p>
    <w:p/>
    <w:p>
      <w:pPr>
        <w:pStyle w:val="Heading3"/>
      </w:pPr>
      <w:r>
        <w:t xml:space="preserve">Hooks（PostToolUse）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SwiftFormat — 自動格式化 .swift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SwiftLint — lint 檢查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swift build — 型別檢查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警告 print() — 建議改用 os.Logger</w:t>
      </w:r>
    </w:p>
    <w:p/>
    <w:p>
      <w:pPr>
        <w:pStyle w:val="Heading3"/>
      </w:pPr>
      <w:r>
        <w:t xml:space="preserve">常用模式</w:t>
      </w:r>
    </w:p>
    <w:p>
      <w:r>
        <w:rPr>
          <w:sz w:val="22"/>
          <w:szCs w:val="22"/>
        </w:rPr>
        <w:t xml:space="preserve">Protocol-Oriented Design：小而專注的 protocol，用 protocol extension 提供預設實作。值型別：struct 作為 DTO，enum with associated values 建模不同狀態。Actor Pattern：用 actor 取代 lock 或 dispatch queue。依賴注入：透過有預設值的 protocol 參數注入，測試時替換為 mock。</w:t>
      </w:r>
    </w:p>
    <w:p/>
    <w:p>
      <w:pPr>
        <w:pStyle w:val="Heading3"/>
      </w:pPr>
      <w:r>
        <w:t xml:space="preserve">安全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敏感資料（token、密碼、金鑰）使用 Keychain Services，絕不用 UserDefaults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建置時機密使用環境變數或 .xcconfig，絕不硬編碼（反編譯工具輕易可提取）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App Transport Security（ATS）預設強制執行，不得停用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關鍵端點使用憑證固定（certificate pinning）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驗證所有外部資料（API、deep links、pasteboard）</w:t>
      </w:r>
    </w:p>
    <w:p/>
    <w:p>
      <w:pPr>
        <w:pStyle w:val="Heading3"/>
      </w:pPr>
      <w:r>
        <w:t xml:space="preserve">測試</w:t>
      </w:r>
    </w:p>
    <w:p>
      <w:r>
        <w:rPr>
          <w:sz w:val="22"/>
          <w:szCs w:val="22"/>
        </w:rPr>
        <w:t xml:space="preserve">框架：Swift Testing（import Testing），使用 @Test 和 #expect。測試隔離：每個測試取得全新實例，在 init 設置、deinit 清除，無共享可變狀態。參數化測試：用 arguments 陣列自動展開。覆蓋率：swift test --enable-code-coverage。</w:t>
      </w:r>
    </w:p>
    <w:p/>
    <w:p>
      <w:pPr>
        <w:pBdr>
          <w:bottom w:val="single" w:color="CCCCCC" w:sz="4" w:space="1"/>
        </w:pBdr>
      </w:pPr>
    </w:p>
    <w:p/>
    <w:p>
      <w:pPr>
        <w:pStyle w:val="Heading1"/>
      </w:pPr>
      <w:r>
        <w:t xml:space="preserve">四、語言工具快速對照表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600"/>
        <w:gridCol w:w="2000"/>
        <w:gridCol w:w="1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類別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Python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Swift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格式化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Prettier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black / ruff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gofmt / goimports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SwiftFormat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tsc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ruff / mypy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 vet / staticcheck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SwiftLint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測試框架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Playwright (E2E)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 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Swift Testing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安全掃描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security-reviewer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bandit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gosec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ATS + Keychain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驗證函式庫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pydantic / schema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自行實作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Codable</w:t>
            </w:r>
          </w:p>
        </w:tc>
      </w:tr>
    </w:tbl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2026-04-18T11:59:33.918Z</dcterms:created>
  <dcterms:modified xsi:type="dcterms:W3CDTF">2026-04-18T11:59:33.918Z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