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Cody Gunter</w:t>
      </w:r>
    </w:p>
    <w:p w:rsidR="00000000" w:rsidDel="00000000" w:rsidP="00000000" w:rsidRDefault="00000000" w:rsidRPr="00000000" w14:paraId="00000002">
      <w:pPr>
        <w:rPr/>
      </w:pPr>
      <w:r w:rsidDel="00000000" w:rsidR="00000000" w:rsidRPr="00000000">
        <w:rPr>
          <w:rtl w:val="0"/>
        </w:rPr>
        <w:t xml:space="preserve">06/03/2022</w:t>
      </w:r>
    </w:p>
    <w:p w:rsidR="00000000" w:rsidDel="00000000" w:rsidP="00000000" w:rsidRDefault="00000000" w:rsidRPr="00000000" w14:paraId="00000003">
      <w:pPr>
        <w:rPr/>
      </w:pPr>
      <w:r w:rsidDel="00000000" w:rsidR="00000000" w:rsidRPr="00000000">
        <w:rPr>
          <w:rtl w:val="0"/>
        </w:rPr>
        <w:t xml:space="preserve">SMU</w:t>
      </w:r>
    </w:p>
    <w:p w:rsidR="00000000" w:rsidDel="00000000" w:rsidP="00000000" w:rsidRDefault="00000000" w:rsidRPr="00000000" w14:paraId="00000004">
      <w:pPr>
        <w:rPr/>
      </w:pPr>
      <w:r w:rsidDel="00000000" w:rsidR="00000000" w:rsidRPr="00000000">
        <w:rPr>
          <w:rtl w:val="0"/>
        </w:rPr>
        <w:t xml:space="preserve">Tableau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Citibike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COVID-19 pandemic changed many aspects of how we live and this analysis attempts to present how citibike, the rent-a-bike company in New York City, was affected. The two datasets compared were the ride statistics from the months of April through September of 2019 and 2020. These months were chosen as April immediately followed the initial COVID outbreak and restrictions and the summer season has the most cyclers. </w:t>
      </w:r>
    </w:p>
    <w:p w:rsidR="00000000" w:rsidDel="00000000" w:rsidP="00000000" w:rsidRDefault="00000000" w:rsidRPr="00000000" w14:paraId="00000009">
      <w:pPr>
        <w:ind w:firstLine="720"/>
        <w:rPr/>
      </w:pPr>
      <w:r w:rsidDel="00000000" w:rsidR="00000000" w:rsidRPr="00000000">
        <w:rPr>
          <w:rtl w:val="0"/>
        </w:rPr>
        <w:t xml:space="preserve">The total number of riders in 2020 decreased by over 27,000 riders from 191,550 to 164,367, but the total time the bicycles were rented increased over 17%. This could be explained by a change of the riders work schedule either working from home granting them more time in transition hours of the day, or not working at all resulting in extra time to ride. This is incredibly apparent in the immediate months following the initial outbreak in the months of April, May, and June 2020 where the average ride time was anywhere between 140% and 160% the ride time in those same months in 2019. </w:t>
      </w:r>
    </w:p>
    <w:p w:rsidR="00000000" w:rsidDel="00000000" w:rsidP="00000000" w:rsidRDefault="00000000" w:rsidRPr="00000000" w14:paraId="0000000A">
      <w:pPr>
        <w:ind w:firstLine="720"/>
        <w:rPr/>
      </w:pPr>
      <w:r w:rsidDel="00000000" w:rsidR="00000000" w:rsidRPr="00000000">
        <w:rPr>
          <w:rtl w:val="0"/>
        </w:rPr>
        <w:t xml:space="preserve">The most frequented bike stations experienced dramatic fall offs from 2019 to 2020. For example, Pershing Square North, located in Manhattan experienced a 60% decrease in bike rentals. Stations near parks and/or the pier experienced an increase in some circumstances in bike rentals as more people had more time to frequent the park. </w:t>
      </w:r>
    </w:p>
    <w:p w:rsidR="00000000" w:rsidDel="00000000" w:rsidP="00000000" w:rsidRDefault="00000000" w:rsidRPr="00000000" w14:paraId="0000000B">
      <w:pPr>
        <w:ind w:firstLine="720"/>
        <w:rPr/>
      </w:pPr>
      <w:r w:rsidDel="00000000" w:rsidR="00000000" w:rsidRPr="00000000">
        <w:rPr>
          <w:rtl w:val="0"/>
        </w:rPr>
        <w:t xml:space="preserve">Possibly the most interesting piece of information found was the fact female ridership increased in 2020, while male ridership decreased 35%. This could be due when both sexes are given the opportunity to either find time to enjoy the outdoors or working from home and/or playing video games, females prefer the former while males the latter. Men may have more jobs in fields with the capability of working from home while women tend to work in the service industry resulting in total loss of work. Further analysis would need to be done in this regard, but it’s fun to speculate regardless.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