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Achievements: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Cody soldered all boards, ordered jumpers, ordered new headers, connected the eInk display, and set up eInk libraries.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researching Xamarin.forms and setting up IDE/Simulation software for running both Android and iOS, Jacob has begun development of a cross-platform app template that will help with learning Xamarin.forms and developing the Cycle Statistic Tool companion application.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Issues Encountered and Solved: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Cody encountered numerous issues. The headers were initially soldered in the incorrect direction, and the pins were bent which didn’t allow the microcontrollers to be mounted on a breadboard. The pins were also too short to connect female jumpers. This resulted in delays in programming the microcontrollers and a considerable amount of time had to go into desoldering the old header, and then soldering on new ones. Cody also encountered a few bugs with the Arduino IDE, one which wouldn’t allow code to be compiled.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 had issues simulating Android OS through Visual Studio. The latest Android API would not allow for the sample project to be installed and run. A solution was found by using Android 10 instead of Android 11 (latest version). Because Android is backwards compatible, simulating a slightly older version for the project should not cause any further issues.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Issues Encountered and Unresolved: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Cody has encountered an unresolved problem with soldering wires to the strain gauges. The strain gauge tested shriveled up from the high heat of the soldering iron.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 has not had any unresolved issues yet.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Goals and Tasks For Next Week: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Cody will connect all of the sensors to the arduinos and work on collecting and exchanging data and displaying it on the eInk display.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 will continue to develop a general UI and design pattern template for the companion application. Further mobile application, bluetooth, and data analysis/collection research will begin if this is finished.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Schedule: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decided to wait until it is more relevant to begin researching bluetooth and data analysis/collection. Other than that, We are on schedule with respect to the GANTT chart.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