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91B8" w14:textId="77777777" w:rsidR="00E13F9E" w:rsidRPr="00E13F9E" w:rsidRDefault="00D51257" w:rsidP="00E13F9E">
      <w:r w:rsidRPr="00E13F9E">
        <w:rPr>
          <w:noProof/>
        </w:rPr>
        <w:pict w14:anchorId="2C4E26AA">
          <v:rect id="_x0000_i1025" alt="" style="width:468pt;height:.05pt;mso-width-percent:0;mso-height-percent:0;mso-width-percent:0;mso-height-percent:0" o:hralign="center" o:hrstd="t" o:hr="t" fillcolor="#a0a0a0" stroked="f"/>
        </w:pict>
      </w:r>
    </w:p>
    <w:p w14:paraId="0A593928" w14:textId="77777777" w:rsidR="00E13F9E" w:rsidRPr="00E13F9E" w:rsidRDefault="00E13F9E" w:rsidP="00E13F9E">
      <w:r w:rsidRPr="00E13F9E">
        <w:rPr>
          <w:b/>
          <w:bCs/>
        </w:rPr>
        <w:t>Visualization Ideas:</w:t>
      </w:r>
    </w:p>
    <w:p w14:paraId="1BF26A02" w14:textId="77777777" w:rsidR="00E13F9E" w:rsidRPr="00E13F9E" w:rsidRDefault="00E13F9E" w:rsidP="00E13F9E">
      <w:r w:rsidRPr="00E13F9E">
        <w:rPr>
          <w:b/>
          <w:bCs/>
        </w:rPr>
        <w:t>1. Histogram (Overview)</w:t>
      </w:r>
      <w:r w:rsidRPr="00E13F9E">
        <w:t xml:space="preserve"> Our first visualization is an interactive histogram showing the distribution of age by heart disease status. The x-axis represents age, the y-axis represents count, and color is used to distinguish between people with heart disease and people without heart disease. We used binned ages and transparent bars so that the two groups can overlap and still be compared clearly. This makes the chart effective as an overview because it helps us quickly see whether the disease group is concentrated more heavily in older age ranges.</w:t>
      </w:r>
    </w:p>
    <w:p w14:paraId="3DD9843A" w14:textId="77777777" w:rsidR="00E13F9E" w:rsidRPr="00E13F9E" w:rsidRDefault="00E13F9E" w:rsidP="00E13F9E">
      <w:r w:rsidRPr="00E13F9E">
        <w:t>The main insight from this chart is that age appears to be associated with heart disease risk, since the disease group becomes more common in older age bins. At the same time, the chart also shows that age alone does not fully separate the two groups, which is why we examine additional variables in the later visualizations. To strengthen this point, we added a second linked subplot that shows the proportion of disease versus no disease within the selected age range.</w:t>
      </w:r>
    </w:p>
    <w:p w14:paraId="5CB27312" w14:textId="77777777" w:rsidR="00E13F9E" w:rsidRPr="00E13F9E" w:rsidRDefault="00E13F9E" w:rsidP="00E13F9E">
      <w:r w:rsidRPr="00E13F9E">
        <w:t>For interaction, users can drag across the histogram to select an age range. The lower subplot then updates to show the disease proportion for only the selected ages. Users can also hover over the bars to see the age range, disease status, and count.</w:t>
      </w:r>
    </w:p>
    <w:p w14:paraId="44F556C0" w14:textId="77777777" w:rsidR="00E13F9E" w:rsidRPr="00E13F9E" w:rsidRDefault="00E13F9E" w:rsidP="00E13F9E">
      <w:r w:rsidRPr="00E13F9E">
        <w:rPr>
          <w:b/>
          <w:bCs/>
        </w:rPr>
        <w:t>2. Interactive Dashboard (D3)</w:t>
      </w:r>
      <w:r w:rsidRPr="00E13F9E">
        <w:t xml:space="preserve"> Our second visualization is an interactive D3 heatmap showing heart disease rate by sex and chest pain type. The x-axis shows chest pain type, the y-axis shows sex, and the color of each cell represents heart disease rate. Darker red means a higher disease rate, while lighter color means a lower disease rate. The chart also includes percentage labels inside the cells, which makes the comparison easier to read directly. The aggregated data for this heatmap is created by grouping the sampled data by sex, chest pain type, and age group, then calculating total count and disease rate.</w:t>
      </w:r>
    </w:p>
    <w:p w14:paraId="130DDC18" w14:textId="77777777" w:rsidR="00E13F9E" w:rsidRPr="00E13F9E" w:rsidRDefault="00E13F9E" w:rsidP="00E13F9E">
      <w:r w:rsidRPr="00E13F9E">
        <w:t>This chart includes a dropdown age-group filter with four options: All, less than 50, 50 to 60, and 60 plus. When the user changes the dropdown, the heatmap updates to show disease rates only for that selected age group. The chart also includes hover tooltips that show sex, chest pain type, disease rate, and count for the selected cell. Users can also click a cell to highlight it.</w:t>
      </w:r>
    </w:p>
    <w:p w14:paraId="15C13E1E" w14:textId="77777777" w:rsidR="00E13F9E" w:rsidRPr="00E13F9E" w:rsidRDefault="00E13F9E" w:rsidP="00E13F9E">
      <w:r w:rsidRPr="00E13F9E">
        <w:t>This heatmap is especially valuable because it shows that heart disease risk depends on a combination of factors, not just one variable at a time. For example, some sex and chest-pain combinations may have much higher rates than others, and those patterns may change depending on age group. That gives us a more complete picture of how risk is structured across the dataset.</w:t>
      </w:r>
    </w:p>
    <w:p w14:paraId="3178BD9F" w14:textId="77777777" w:rsidR="00E13F9E" w:rsidRPr="00E13F9E" w:rsidRDefault="00E13F9E" w:rsidP="00E13F9E">
      <w:r w:rsidRPr="00E13F9E">
        <w:lastRenderedPageBreak/>
        <w:t>A simple way to use this chart is to start with All to get the overall picture, and then switch through the age groups one by one. This lets users compare how the relationship between sex, chest pain type, and heart disease changes across younger, middle-aged, and older individuals.</w:t>
      </w:r>
    </w:p>
    <w:p w14:paraId="000F4380" w14:textId="77777777" w:rsidR="00E13F9E" w:rsidRPr="00E13F9E" w:rsidRDefault="00E13F9E" w:rsidP="00E13F9E">
      <w:r w:rsidRPr="00E13F9E">
        <w:rPr>
          <w:b/>
          <w:bCs/>
        </w:rPr>
        <w:t>3. Box Plot (Distribution Comparison)</w:t>
      </w:r>
      <w:r w:rsidRPr="00E13F9E">
        <w:t xml:space="preserve"> Our third visualization is a box plot comparing the distributions of clinical variables across disease status. The x-axis shows disease status, and the y-axis shows the value of the selected variable. Instead of creating separate charts for each variable, we implemented a dropdown menu that lets users switch among cholesterol, maximum heart rate, and ST depression.</w:t>
      </w:r>
    </w:p>
    <w:p w14:paraId="649D2498" w14:textId="77777777" w:rsidR="00E13F9E" w:rsidRPr="00E13F9E" w:rsidRDefault="00E13F9E" w:rsidP="00E13F9E">
      <w:r w:rsidRPr="00E13F9E">
        <w:t xml:space="preserve">This visualization is useful because it shows more than just averages. It allows us to compare the median, spread, and overlap between the disease and non-disease groups. For example, the disease group has a noticeably higher median ST depression and a lower median maximum heart rate. When distributions overlap heavily, such as with cholesterol, that tells us the variable may matter but does not </w:t>
      </w:r>
      <w:proofErr w:type="gramStart"/>
      <w:r w:rsidRPr="00E13F9E">
        <w:t>completely separate</w:t>
      </w:r>
      <w:proofErr w:type="gramEnd"/>
      <w:r w:rsidRPr="00E13F9E">
        <w:t xml:space="preserve"> the two groups by itself.</w:t>
      </w:r>
    </w:p>
    <w:p w14:paraId="7B91C3AB" w14:textId="77777777" w:rsidR="00E13F9E" w:rsidRPr="00E13F9E" w:rsidRDefault="00E13F9E" w:rsidP="00E13F9E">
      <w:r w:rsidRPr="00E13F9E">
        <w:t>For interaction, the user can select one variable from the dropdown menu featuring Cholesterol, Max Heart Rate, and ST Depression, and then compare the two box plots side by side. The chart also includes hover information showing the disease group, the variable name, and the value.</w:t>
      </w:r>
    </w:p>
    <w:p w14:paraId="220C668B" w14:textId="77777777" w:rsidR="00E13F9E" w:rsidRPr="00E13F9E" w:rsidRDefault="00E13F9E" w:rsidP="00E13F9E">
      <w:r w:rsidRPr="00E13F9E">
        <w:rPr>
          <w:b/>
          <w:bCs/>
        </w:rPr>
        <w:t>4. Scatter Plot (Relationship)</w:t>
      </w:r>
      <w:r w:rsidRPr="00E13F9E">
        <w:t xml:space="preserve"> Our fourth visualization is a scatter plot showing the relationship between maximum heart rate and ST depression. Maximum heart rate is on the x-axis, ST depression is on the y-axis, and color indicates heart disease status. Each point represents one observation. We use partial transparency so overlapping points do not hide one another, and we also add separate regression lines for the disease and non-disease groups to summarize the overall trend. We adjusted the x-axis to begin at 100 so that the figure uses space more effectively and focuses more clearly on the observed data.</w:t>
      </w:r>
    </w:p>
    <w:p w14:paraId="50C699DE" w14:textId="77777777" w:rsidR="00E13F9E" w:rsidRPr="00E13F9E" w:rsidRDefault="00E13F9E" w:rsidP="00E13F9E">
      <w:r w:rsidRPr="00E13F9E">
        <w:t>The purpose of this chart is to explore whether the disease group tends to cluster in certain ranges of these two continuous variables. Disease cases appear more often in areas with higher ST depression, and the separate regression lines show whether the relationship between these two measurements differs by disease status.</w:t>
      </w:r>
    </w:p>
    <w:p w14:paraId="6E09BC67" w14:textId="77777777" w:rsidR="00E13F9E" w:rsidRPr="00E13F9E" w:rsidRDefault="00E13F9E" w:rsidP="00E13F9E">
      <w:r w:rsidRPr="00E13F9E">
        <w:t>This chart has two important interactive features. First, users can hover over any point to see detailed information including age, sex, maximum heart rate, ST depression, and disease status. Second, users can drag across the plot to create a brush selection. The selected points remain colored while the others fade to gray. This makes it easier to focus on a cluster or region of interest.</w:t>
      </w:r>
    </w:p>
    <w:p w14:paraId="068DA4B2" w14:textId="77777777" w:rsidR="00E13F9E" w:rsidRPr="00E13F9E" w:rsidRDefault="00E13F9E" w:rsidP="00E13F9E">
      <w:r w:rsidRPr="00E13F9E">
        <w:rPr>
          <w:b/>
          <w:bCs/>
        </w:rPr>
        <w:lastRenderedPageBreak/>
        <w:t>5. Linked Bar Chart (Comparison)</w:t>
      </w:r>
      <w:r w:rsidRPr="00E13F9E">
        <w:t xml:space="preserve"> Our fifth visualization is a linked bar chart showing heart disease rate across chest pain type, filterable by sex. The x-axis shows heart disease </w:t>
      </w:r>
      <w:proofErr w:type="gramStart"/>
      <w:r w:rsidRPr="00E13F9E">
        <w:t>rate</w:t>
      </w:r>
      <w:proofErr w:type="gramEnd"/>
      <w:r w:rsidRPr="00E13F9E">
        <w:t xml:space="preserve"> and the y-axis shows chest pain type. Bars are sorted from highest to lowest disease rate to make the ranking immediately clear. The chart uses disease rate rather than raw count on the axis so that comparisons across groups of different sizes remain fair.</w:t>
      </w:r>
    </w:p>
    <w:p w14:paraId="02F3FC16" w14:textId="77777777" w:rsidR="00E13F9E" w:rsidRPr="00E13F9E" w:rsidRDefault="00E13F9E" w:rsidP="00E13F9E">
      <w:r w:rsidRPr="00E13F9E">
        <w:t>This chart is valuable because it directly compares how different chest pain categories relate to disease risk, and the sex filter reveals that the relationship between chest pain type and disease rate is not the same for males and females. For example, males show much higher rates across most pain types, and female patterns differ in ways that suggest the symptom-disease relationship varies by sex.</w:t>
      </w:r>
    </w:p>
    <w:p w14:paraId="651A8D0A" w14:textId="77777777" w:rsidR="00E13F9E" w:rsidRPr="00E13F9E" w:rsidRDefault="00E13F9E" w:rsidP="00E13F9E">
      <w:r w:rsidRPr="00E13F9E">
        <w:t>For interaction, users can use the sex dropdown to filter by All, Male, or Female. The bars update immediately to reflect the selected group. Users can also hover over any bar to see the exact disease rate and total count for that chest pain type. A linked subplot showing age distribution for the selected chest pain type updates when the user clicks on a bar.</w:t>
      </w:r>
    </w:p>
    <w:p w14:paraId="7DE5B058" w14:textId="77777777" w:rsidR="00E13F9E" w:rsidRDefault="00E13F9E" w:rsidP="00E13F9E"/>
    <w:p w14:paraId="743A981D" w14:textId="15411C41" w:rsidR="00E13F9E" w:rsidRPr="00E13F9E" w:rsidRDefault="00E13F9E" w:rsidP="00E13F9E">
      <w:r w:rsidRPr="00E13F9E">
        <w:rPr>
          <w:b/>
          <w:bCs/>
        </w:rPr>
        <w:t>Feedback from peer review</w:t>
      </w:r>
    </w:p>
    <w:p w14:paraId="06EA9516" w14:textId="77777777" w:rsidR="00E13F9E" w:rsidRPr="00E13F9E" w:rsidRDefault="00E13F9E" w:rsidP="00E13F9E">
      <w:pPr>
        <w:numPr>
          <w:ilvl w:val="0"/>
          <w:numId w:val="1"/>
        </w:numPr>
      </w:pPr>
      <w:r w:rsidRPr="00E13F9E">
        <w:t>The main feedback we received was largely positive. Reviewers thought the website was well designed, easy to follow, and visually appealing, and they liked the overall storyline and interactivity. The main suggestions for improvement were to make some interpretations clearer, keep the color and labeling choices more consistent across charts, explain the impact of reducing the dataset to a stratified sample of 8,000 observations, and consider adding a more interesting visualization that explores relationships between additional features. A few reviewers also noted that the age interaction could feel slightly too dynamic and that the max heart rate versus ST depression scatter plot looked somewhat crowded.</w:t>
      </w:r>
    </w:p>
    <w:p w14:paraId="70662CE7" w14:textId="77777777" w:rsidR="00E13F9E" w:rsidRPr="00E13F9E" w:rsidRDefault="00E13F9E" w:rsidP="00E13F9E">
      <w:pPr>
        <w:numPr>
          <w:ilvl w:val="0"/>
          <w:numId w:val="1"/>
        </w:numPr>
      </w:pPr>
      <w:r w:rsidRPr="00E13F9E">
        <w:t>Based on this feedback, we made several updates to improve the project. We strengthened the age visualization by adding a linked proportion subplot so users can better see how disease and no-disease groups change across selected age ranges. We reordered the figures to improve the storytelling, moving the box plot before the scatter plot so the scatter acts more like a focused follow-up view. We also updated the box plot dropdown to use readable labels instead of variable names, adjusted the scatter plot so the maximum heart rate axis starts at 100 to reduce empty space, and replaced the old bar-chart idea with a new fifth visualization based on thallium results and exercise-induced angina so the project includes a new clinical relationship instead of overlapping with earlier charts.</w:t>
      </w:r>
    </w:p>
    <w:p w14:paraId="1AD597CD" w14:textId="77777777" w:rsidR="00E13F9E" w:rsidRPr="00E13F9E" w:rsidRDefault="00E13F9E" w:rsidP="00E13F9E">
      <w:pPr>
        <w:numPr>
          <w:ilvl w:val="0"/>
          <w:numId w:val="1"/>
        </w:numPr>
      </w:pPr>
      <w:r w:rsidRPr="00E13F9E">
        <w:lastRenderedPageBreak/>
        <w:t>We did not change every suggestion from the peer review because some of them reflected personal preference more than a clear design problem. For example, although one reviewer felt the age interaction was too dynamic, we decided to keep that interaction because it supports exploration and now works together with the linked proportion view to make the insight clearer. We also did not completely redesign the overall color palette or structure of the site, since most reviewers specifically praised the layout, styling, and flow of the project. Instead of making unnecessary changes to parts that were already working well, we focused on revisions that directly improved clarity, storytelling, and the variety of insights shown in the visualizations.</w:t>
      </w:r>
    </w:p>
    <w:p w14:paraId="3FAFABAB" w14:textId="77777777" w:rsidR="00E13F9E" w:rsidRDefault="00E13F9E"/>
    <w:sectPr w:rsidR="00E13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14449E"/>
    <w:multiLevelType w:val="multilevel"/>
    <w:tmpl w:val="6348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8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9E"/>
    <w:rsid w:val="00B408A7"/>
    <w:rsid w:val="00D51257"/>
    <w:rsid w:val="00E13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716A"/>
  <w15:chartTrackingRefBased/>
  <w15:docId w15:val="{1FFF0697-FADB-9D47-99C4-A30DECA7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9E"/>
    <w:rPr>
      <w:rFonts w:eastAsiaTheme="majorEastAsia" w:cstheme="majorBidi"/>
      <w:color w:val="272727" w:themeColor="text1" w:themeTint="D8"/>
    </w:rPr>
  </w:style>
  <w:style w:type="paragraph" w:styleId="Title">
    <w:name w:val="Title"/>
    <w:basedOn w:val="Normal"/>
    <w:next w:val="Normal"/>
    <w:link w:val="TitleChar"/>
    <w:uiPriority w:val="10"/>
    <w:qFormat/>
    <w:rsid w:val="00E13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9E"/>
    <w:pPr>
      <w:spacing w:before="160"/>
      <w:jc w:val="center"/>
    </w:pPr>
    <w:rPr>
      <w:i/>
      <w:iCs/>
      <w:color w:val="404040" w:themeColor="text1" w:themeTint="BF"/>
    </w:rPr>
  </w:style>
  <w:style w:type="character" w:customStyle="1" w:styleId="QuoteChar">
    <w:name w:val="Quote Char"/>
    <w:basedOn w:val="DefaultParagraphFont"/>
    <w:link w:val="Quote"/>
    <w:uiPriority w:val="29"/>
    <w:rsid w:val="00E13F9E"/>
    <w:rPr>
      <w:i/>
      <w:iCs/>
      <w:color w:val="404040" w:themeColor="text1" w:themeTint="BF"/>
    </w:rPr>
  </w:style>
  <w:style w:type="paragraph" w:styleId="ListParagraph">
    <w:name w:val="List Paragraph"/>
    <w:basedOn w:val="Normal"/>
    <w:uiPriority w:val="34"/>
    <w:qFormat/>
    <w:rsid w:val="00E13F9E"/>
    <w:pPr>
      <w:ind w:left="720"/>
      <w:contextualSpacing/>
    </w:pPr>
  </w:style>
  <w:style w:type="character" w:styleId="IntenseEmphasis">
    <w:name w:val="Intense Emphasis"/>
    <w:basedOn w:val="DefaultParagraphFont"/>
    <w:uiPriority w:val="21"/>
    <w:qFormat/>
    <w:rsid w:val="00E13F9E"/>
    <w:rPr>
      <w:i/>
      <w:iCs/>
      <w:color w:val="0F4761" w:themeColor="accent1" w:themeShade="BF"/>
    </w:rPr>
  </w:style>
  <w:style w:type="paragraph" w:styleId="IntenseQuote">
    <w:name w:val="Intense Quote"/>
    <w:basedOn w:val="Normal"/>
    <w:next w:val="Normal"/>
    <w:link w:val="IntenseQuoteChar"/>
    <w:uiPriority w:val="30"/>
    <w:qFormat/>
    <w:rsid w:val="00E13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F9E"/>
    <w:rPr>
      <w:i/>
      <w:iCs/>
      <w:color w:val="0F4761" w:themeColor="accent1" w:themeShade="BF"/>
    </w:rPr>
  </w:style>
  <w:style w:type="character" w:styleId="IntenseReference">
    <w:name w:val="Intense Reference"/>
    <w:basedOn w:val="DefaultParagraphFont"/>
    <w:uiPriority w:val="32"/>
    <w:qFormat/>
    <w:rsid w:val="00E13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931616">
      <w:bodyDiv w:val="1"/>
      <w:marLeft w:val="0"/>
      <w:marRight w:val="0"/>
      <w:marTop w:val="0"/>
      <w:marBottom w:val="0"/>
      <w:divBdr>
        <w:top w:val="none" w:sz="0" w:space="0" w:color="auto"/>
        <w:left w:val="none" w:sz="0" w:space="0" w:color="auto"/>
        <w:bottom w:val="none" w:sz="0" w:space="0" w:color="auto"/>
        <w:right w:val="none" w:sz="0" w:space="0" w:color="auto"/>
      </w:divBdr>
    </w:div>
    <w:div w:id="1609117740">
      <w:bodyDiv w:val="1"/>
      <w:marLeft w:val="0"/>
      <w:marRight w:val="0"/>
      <w:marTop w:val="0"/>
      <w:marBottom w:val="0"/>
      <w:divBdr>
        <w:top w:val="none" w:sz="0" w:space="0" w:color="auto"/>
        <w:left w:val="none" w:sz="0" w:space="0" w:color="auto"/>
        <w:bottom w:val="none" w:sz="0" w:space="0" w:color="auto"/>
        <w:right w:val="none" w:sz="0" w:space="0" w:color="auto"/>
      </w:divBdr>
      <w:divsChild>
        <w:div w:id="1762336886">
          <w:marLeft w:val="0"/>
          <w:marRight w:val="0"/>
          <w:marTop w:val="0"/>
          <w:marBottom w:val="0"/>
          <w:divBdr>
            <w:top w:val="none" w:sz="0" w:space="0" w:color="auto"/>
            <w:left w:val="none" w:sz="0" w:space="0" w:color="auto"/>
            <w:bottom w:val="none" w:sz="0" w:space="0" w:color="auto"/>
            <w:right w:val="none" w:sz="0" w:space="0" w:color="auto"/>
          </w:divBdr>
          <w:divsChild>
            <w:div w:id="280654842">
              <w:marLeft w:val="0"/>
              <w:marRight w:val="0"/>
              <w:marTop w:val="0"/>
              <w:marBottom w:val="0"/>
              <w:divBdr>
                <w:top w:val="none" w:sz="0" w:space="0" w:color="auto"/>
                <w:left w:val="none" w:sz="0" w:space="0" w:color="auto"/>
                <w:bottom w:val="none" w:sz="0" w:space="0" w:color="auto"/>
                <w:right w:val="none" w:sz="0" w:space="0" w:color="auto"/>
              </w:divBdr>
              <w:divsChild>
                <w:div w:id="232542951">
                  <w:marLeft w:val="0"/>
                  <w:marRight w:val="0"/>
                  <w:marTop w:val="0"/>
                  <w:marBottom w:val="0"/>
                  <w:divBdr>
                    <w:top w:val="none" w:sz="0" w:space="0" w:color="auto"/>
                    <w:left w:val="none" w:sz="0" w:space="0" w:color="auto"/>
                    <w:bottom w:val="none" w:sz="0" w:space="0" w:color="auto"/>
                    <w:right w:val="none" w:sz="0" w:space="0" w:color="auto"/>
                  </w:divBdr>
                  <w:divsChild>
                    <w:div w:id="1579828166">
                      <w:marLeft w:val="0"/>
                      <w:marRight w:val="0"/>
                      <w:marTop w:val="0"/>
                      <w:marBottom w:val="0"/>
                      <w:divBdr>
                        <w:top w:val="none" w:sz="0" w:space="0" w:color="auto"/>
                        <w:left w:val="none" w:sz="0" w:space="0" w:color="auto"/>
                        <w:bottom w:val="none" w:sz="0" w:space="0" w:color="auto"/>
                        <w:right w:val="none" w:sz="0" w:space="0" w:color="auto"/>
                      </w:divBdr>
                      <w:divsChild>
                        <w:div w:id="1789204160">
                          <w:marLeft w:val="0"/>
                          <w:marRight w:val="0"/>
                          <w:marTop w:val="0"/>
                          <w:marBottom w:val="0"/>
                          <w:divBdr>
                            <w:top w:val="none" w:sz="0" w:space="0" w:color="auto"/>
                            <w:left w:val="none" w:sz="0" w:space="0" w:color="auto"/>
                            <w:bottom w:val="none" w:sz="0" w:space="0" w:color="auto"/>
                            <w:right w:val="none" w:sz="0" w:space="0" w:color="auto"/>
                          </w:divBdr>
                          <w:divsChild>
                            <w:div w:id="944196055">
                              <w:marLeft w:val="0"/>
                              <w:marRight w:val="0"/>
                              <w:marTop w:val="0"/>
                              <w:marBottom w:val="0"/>
                              <w:divBdr>
                                <w:top w:val="none" w:sz="0" w:space="0" w:color="auto"/>
                                <w:left w:val="none" w:sz="0" w:space="0" w:color="auto"/>
                                <w:bottom w:val="none" w:sz="0" w:space="0" w:color="auto"/>
                                <w:right w:val="none" w:sz="0" w:space="0" w:color="auto"/>
                              </w:divBdr>
                              <w:divsChild>
                                <w:div w:id="855656438">
                                  <w:marLeft w:val="0"/>
                                  <w:marRight w:val="0"/>
                                  <w:marTop w:val="0"/>
                                  <w:marBottom w:val="0"/>
                                  <w:divBdr>
                                    <w:top w:val="none" w:sz="0" w:space="0" w:color="auto"/>
                                    <w:left w:val="none" w:sz="0" w:space="0" w:color="auto"/>
                                    <w:bottom w:val="none" w:sz="0" w:space="0" w:color="auto"/>
                                    <w:right w:val="none" w:sz="0" w:space="0" w:color="auto"/>
                                  </w:divBdr>
                                  <w:divsChild>
                                    <w:div w:id="1410037096">
                                      <w:marLeft w:val="0"/>
                                      <w:marRight w:val="0"/>
                                      <w:marTop w:val="0"/>
                                      <w:marBottom w:val="0"/>
                                      <w:divBdr>
                                        <w:top w:val="none" w:sz="0" w:space="0" w:color="auto"/>
                                        <w:left w:val="none" w:sz="0" w:space="0" w:color="auto"/>
                                        <w:bottom w:val="none" w:sz="0" w:space="0" w:color="auto"/>
                                        <w:right w:val="none" w:sz="0" w:space="0" w:color="auto"/>
                                      </w:divBdr>
                                      <w:divsChild>
                                        <w:div w:id="199048749">
                                          <w:marLeft w:val="0"/>
                                          <w:marRight w:val="0"/>
                                          <w:marTop w:val="0"/>
                                          <w:marBottom w:val="0"/>
                                          <w:divBdr>
                                            <w:top w:val="none" w:sz="0" w:space="0" w:color="auto"/>
                                            <w:left w:val="none" w:sz="0" w:space="0" w:color="auto"/>
                                            <w:bottom w:val="none" w:sz="0" w:space="0" w:color="auto"/>
                                            <w:right w:val="none" w:sz="0" w:space="0" w:color="auto"/>
                                          </w:divBdr>
                                          <w:divsChild>
                                            <w:div w:id="1356225259">
                                              <w:marLeft w:val="0"/>
                                              <w:marRight w:val="0"/>
                                              <w:marTop w:val="0"/>
                                              <w:marBottom w:val="0"/>
                                              <w:divBdr>
                                                <w:top w:val="none" w:sz="0" w:space="0" w:color="auto"/>
                                                <w:left w:val="none" w:sz="0" w:space="0" w:color="auto"/>
                                                <w:bottom w:val="none" w:sz="0" w:space="0" w:color="auto"/>
                                                <w:right w:val="none" w:sz="0" w:space="0" w:color="auto"/>
                                              </w:divBdr>
                                              <w:divsChild>
                                                <w:div w:id="1099065206">
                                                  <w:marLeft w:val="0"/>
                                                  <w:marRight w:val="0"/>
                                                  <w:marTop w:val="0"/>
                                                  <w:marBottom w:val="0"/>
                                                  <w:divBdr>
                                                    <w:top w:val="none" w:sz="0" w:space="0" w:color="auto"/>
                                                    <w:left w:val="none" w:sz="0" w:space="0" w:color="auto"/>
                                                    <w:bottom w:val="none" w:sz="0" w:space="0" w:color="auto"/>
                                                    <w:right w:val="none" w:sz="0" w:space="0" w:color="auto"/>
                                                  </w:divBdr>
                                                  <w:divsChild>
                                                    <w:div w:id="12814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105894">
      <w:bodyDiv w:val="1"/>
      <w:marLeft w:val="0"/>
      <w:marRight w:val="0"/>
      <w:marTop w:val="0"/>
      <w:marBottom w:val="0"/>
      <w:divBdr>
        <w:top w:val="none" w:sz="0" w:space="0" w:color="auto"/>
        <w:left w:val="none" w:sz="0" w:space="0" w:color="auto"/>
        <w:bottom w:val="none" w:sz="0" w:space="0" w:color="auto"/>
        <w:right w:val="none" w:sz="0" w:space="0" w:color="auto"/>
      </w:divBdr>
      <w:divsChild>
        <w:div w:id="880947160">
          <w:marLeft w:val="0"/>
          <w:marRight w:val="0"/>
          <w:marTop w:val="0"/>
          <w:marBottom w:val="0"/>
          <w:divBdr>
            <w:top w:val="none" w:sz="0" w:space="0" w:color="auto"/>
            <w:left w:val="none" w:sz="0" w:space="0" w:color="auto"/>
            <w:bottom w:val="none" w:sz="0" w:space="0" w:color="auto"/>
            <w:right w:val="none" w:sz="0" w:space="0" w:color="auto"/>
          </w:divBdr>
          <w:divsChild>
            <w:div w:id="426195993">
              <w:marLeft w:val="0"/>
              <w:marRight w:val="0"/>
              <w:marTop w:val="0"/>
              <w:marBottom w:val="0"/>
              <w:divBdr>
                <w:top w:val="none" w:sz="0" w:space="0" w:color="auto"/>
                <w:left w:val="none" w:sz="0" w:space="0" w:color="auto"/>
                <w:bottom w:val="none" w:sz="0" w:space="0" w:color="auto"/>
                <w:right w:val="none" w:sz="0" w:space="0" w:color="auto"/>
              </w:divBdr>
              <w:divsChild>
                <w:div w:id="1837067482">
                  <w:marLeft w:val="0"/>
                  <w:marRight w:val="0"/>
                  <w:marTop w:val="0"/>
                  <w:marBottom w:val="0"/>
                  <w:divBdr>
                    <w:top w:val="none" w:sz="0" w:space="0" w:color="auto"/>
                    <w:left w:val="none" w:sz="0" w:space="0" w:color="auto"/>
                    <w:bottom w:val="none" w:sz="0" w:space="0" w:color="auto"/>
                    <w:right w:val="none" w:sz="0" w:space="0" w:color="auto"/>
                  </w:divBdr>
                  <w:divsChild>
                    <w:div w:id="1190533772">
                      <w:marLeft w:val="0"/>
                      <w:marRight w:val="0"/>
                      <w:marTop w:val="0"/>
                      <w:marBottom w:val="0"/>
                      <w:divBdr>
                        <w:top w:val="none" w:sz="0" w:space="0" w:color="auto"/>
                        <w:left w:val="none" w:sz="0" w:space="0" w:color="auto"/>
                        <w:bottom w:val="none" w:sz="0" w:space="0" w:color="auto"/>
                        <w:right w:val="none" w:sz="0" w:space="0" w:color="auto"/>
                      </w:divBdr>
                      <w:divsChild>
                        <w:div w:id="1705446890">
                          <w:marLeft w:val="0"/>
                          <w:marRight w:val="0"/>
                          <w:marTop w:val="0"/>
                          <w:marBottom w:val="0"/>
                          <w:divBdr>
                            <w:top w:val="none" w:sz="0" w:space="0" w:color="auto"/>
                            <w:left w:val="none" w:sz="0" w:space="0" w:color="auto"/>
                            <w:bottom w:val="none" w:sz="0" w:space="0" w:color="auto"/>
                            <w:right w:val="none" w:sz="0" w:space="0" w:color="auto"/>
                          </w:divBdr>
                          <w:divsChild>
                            <w:div w:id="375593798">
                              <w:marLeft w:val="0"/>
                              <w:marRight w:val="0"/>
                              <w:marTop w:val="0"/>
                              <w:marBottom w:val="0"/>
                              <w:divBdr>
                                <w:top w:val="none" w:sz="0" w:space="0" w:color="auto"/>
                                <w:left w:val="none" w:sz="0" w:space="0" w:color="auto"/>
                                <w:bottom w:val="none" w:sz="0" w:space="0" w:color="auto"/>
                                <w:right w:val="none" w:sz="0" w:space="0" w:color="auto"/>
                              </w:divBdr>
                              <w:divsChild>
                                <w:div w:id="160775079">
                                  <w:marLeft w:val="0"/>
                                  <w:marRight w:val="0"/>
                                  <w:marTop w:val="0"/>
                                  <w:marBottom w:val="0"/>
                                  <w:divBdr>
                                    <w:top w:val="none" w:sz="0" w:space="0" w:color="auto"/>
                                    <w:left w:val="none" w:sz="0" w:space="0" w:color="auto"/>
                                    <w:bottom w:val="none" w:sz="0" w:space="0" w:color="auto"/>
                                    <w:right w:val="none" w:sz="0" w:space="0" w:color="auto"/>
                                  </w:divBdr>
                                  <w:divsChild>
                                    <w:div w:id="1026103581">
                                      <w:marLeft w:val="0"/>
                                      <w:marRight w:val="0"/>
                                      <w:marTop w:val="0"/>
                                      <w:marBottom w:val="0"/>
                                      <w:divBdr>
                                        <w:top w:val="none" w:sz="0" w:space="0" w:color="auto"/>
                                        <w:left w:val="none" w:sz="0" w:space="0" w:color="auto"/>
                                        <w:bottom w:val="none" w:sz="0" w:space="0" w:color="auto"/>
                                        <w:right w:val="none" w:sz="0" w:space="0" w:color="auto"/>
                                      </w:divBdr>
                                      <w:divsChild>
                                        <w:div w:id="1921673358">
                                          <w:marLeft w:val="0"/>
                                          <w:marRight w:val="0"/>
                                          <w:marTop w:val="0"/>
                                          <w:marBottom w:val="0"/>
                                          <w:divBdr>
                                            <w:top w:val="none" w:sz="0" w:space="0" w:color="auto"/>
                                            <w:left w:val="none" w:sz="0" w:space="0" w:color="auto"/>
                                            <w:bottom w:val="none" w:sz="0" w:space="0" w:color="auto"/>
                                            <w:right w:val="none" w:sz="0" w:space="0" w:color="auto"/>
                                          </w:divBdr>
                                          <w:divsChild>
                                            <w:div w:id="1837332154">
                                              <w:marLeft w:val="0"/>
                                              <w:marRight w:val="0"/>
                                              <w:marTop w:val="0"/>
                                              <w:marBottom w:val="0"/>
                                              <w:divBdr>
                                                <w:top w:val="none" w:sz="0" w:space="0" w:color="auto"/>
                                                <w:left w:val="none" w:sz="0" w:space="0" w:color="auto"/>
                                                <w:bottom w:val="none" w:sz="0" w:space="0" w:color="auto"/>
                                                <w:right w:val="none" w:sz="0" w:space="0" w:color="auto"/>
                                              </w:divBdr>
                                              <w:divsChild>
                                                <w:div w:id="1193808279">
                                                  <w:marLeft w:val="0"/>
                                                  <w:marRight w:val="0"/>
                                                  <w:marTop w:val="0"/>
                                                  <w:marBottom w:val="0"/>
                                                  <w:divBdr>
                                                    <w:top w:val="none" w:sz="0" w:space="0" w:color="auto"/>
                                                    <w:left w:val="none" w:sz="0" w:space="0" w:color="auto"/>
                                                    <w:bottom w:val="none" w:sz="0" w:space="0" w:color="auto"/>
                                                    <w:right w:val="none" w:sz="0" w:space="0" w:color="auto"/>
                                                  </w:divBdr>
                                                  <w:divsChild>
                                                    <w:div w:id="2007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0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1331</Words>
  <Characters>7588</Characters>
  <Application>Microsoft Office Word</Application>
  <DocSecurity>0</DocSecurity>
  <Lines>63</Lines>
  <Paragraphs>17</Paragraphs>
  <ScaleCrop>false</ScaleCrop>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Junxiang Peng</dc:creator>
  <cp:keywords/>
  <dc:description/>
  <cp:lastModifiedBy>Junxiang Peng</cp:lastModifiedBy>
  <cp:revision>1</cp:revision>
  <dcterms:created xsi:type="dcterms:W3CDTF">2026-04-23T02:39:00Z</dcterms:created>
  <dcterms:modified xsi:type="dcterms:W3CDTF">2026-04-23T02:47:00Z</dcterms:modified>
</cp:coreProperties>
</file>