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BIO 295/295L Spatial Ecology and Laboratory (WE)</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155/155L Organismal and Ecological Biology and Laboratory (WE)</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
          <w:bCs/>
        </w:rPr>
        <w:t xml:space="preserve">OR</w:t>
      </w:r>
      <w:r>
        <w:t xml:space="preserve"> </w:t>
      </w:r>
      <w:r>
        <w:t xml:space="preserve">CHM 121/121L General Chemistry I and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MU 166/284 Topics in Music</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MUA 413 Orchestration</w:t>
      </w:r>
    </w:p>
    <w:p>
      <w:pPr>
        <w:pStyle w:val="Compact"/>
        <w:numPr>
          <w:ilvl w:val="2"/>
          <w:numId w:val="1223"/>
        </w:numPr>
      </w:pPr>
      <w:r>
        <w:t xml:space="preserve">MUA 423 Saxophone (Adv Std)</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MU 166/284 Topics in Music</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MUA 134V Vocal Pedagogy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MU 166/284 Topics in Music</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
          <w:bCs/>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2024-07-31T08:35:01Z</dcterms:created>
  <dcterms:modified xsi:type="dcterms:W3CDTF">2024-07-31T08:35:01Z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