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3C661" w14:textId="5D81F459" w:rsidR="00CB67FE" w:rsidRPr="007C0BD7" w:rsidRDefault="00CB67FE" w:rsidP="006464BB">
      <w:pPr>
        <w:rPr>
          <w:rStyle w:val="NYSEtableheadingscolour"/>
          <w:rFonts w:ascii="Verdana" w:hAnsi="Verdana" w:cstheme="minorHAnsi"/>
          <w:smallCaps/>
          <w:color w:val="008D7F" w:themeColor="text1"/>
          <w:sz w:val="56"/>
          <w:szCs w:val="56"/>
        </w:rPr>
      </w:pPr>
      <w:bookmarkStart w:id="0" w:name="_Toc159751119"/>
      <w:bookmarkStart w:id="1" w:name="_Toc159751222"/>
      <w:bookmarkStart w:id="2" w:name="_Toc159751809"/>
      <w:bookmarkStart w:id="3" w:name="_Toc159751959"/>
      <w:bookmarkStart w:id="4" w:name="_Toc159752035"/>
      <w:bookmarkStart w:id="5" w:name="_Toc159752045"/>
      <w:bookmarkStart w:id="6" w:name="_Toc159753057"/>
      <w:bookmarkStart w:id="7" w:name="_Toc159756046"/>
      <w:bookmarkStart w:id="8" w:name="_Toc159756070"/>
      <w:bookmarkStart w:id="9" w:name="_Toc159758162"/>
      <w:bookmarkStart w:id="10" w:name="_Toc159917793"/>
      <w:bookmarkStart w:id="11" w:name="_Toc159922440"/>
      <w:bookmarkStart w:id="12" w:name="_Toc162948262"/>
      <w:bookmarkStart w:id="13" w:name="_Toc162948737"/>
      <w:bookmarkStart w:id="14" w:name="_Toc162949551"/>
      <w:bookmarkStart w:id="15" w:name="_Toc164162594"/>
      <w:bookmarkStart w:id="16" w:name="_Toc164163737"/>
      <w:bookmarkStart w:id="17" w:name="_Toc168395867"/>
      <w:bookmarkStart w:id="18" w:name="_Toc168395950"/>
      <w:bookmarkStart w:id="19" w:name="_Toc168398643"/>
      <w:bookmarkStart w:id="20" w:name="_Toc168404493"/>
      <w:bookmarkStart w:id="21" w:name="_Toc171166756"/>
      <w:bookmarkStart w:id="22" w:name="_Toc171184378"/>
      <w:bookmarkStart w:id="23" w:name="_Toc171510816"/>
      <w:bookmarkStart w:id="24" w:name="_Toc172113173"/>
      <w:bookmarkStart w:id="25" w:name="_Toc178426580"/>
      <w:bookmarkStart w:id="26" w:name="_Toc179197745"/>
      <w:bookmarkStart w:id="27" w:name="_Toc183264868"/>
      <w:bookmarkStart w:id="28" w:name="_Toc183264888"/>
      <w:bookmarkStart w:id="29" w:name="OLE_LINK6"/>
      <w:bookmarkStart w:id="30" w:name="OLE_LINK7"/>
      <w:bookmarkStart w:id="31" w:name="_Hlk61343488"/>
      <w:bookmarkStart w:id="32" w:name="_Hlk165996331"/>
      <w:r w:rsidRPr="007C0BD7">
        <w:rPr>
          <w:rStyle w:val="NYSEtableheadingscolour"/>
          <w:rFonts w:ascii="Verdana" w:hAnsi="Verdana" w:cstheme="minorHAnsi"/>
          <w:smallCaps/>
          <w:color w:val="008D7F" w:themeColor="text1"/>
          <w:sz w:val="56"/>
          <w:szCs w:val="56"/>
        </w:rPr>
        <w:t>Index Rule Book</w:t>
      </w:r>
    </w:p>
    <w:p w14:paraId="7B5AAB09" w14:textId="6997F4C3" w:rsidR="00817BF3" w:rsidRPr="007C0BD7" w:rsidRDefault="00817BF3" w:rsidP="00817BF3">
      <w:pPr>
        <w:rPr>
          <w:rFonts w:ascii="Verdana" w:hAnsi="Verdana"/>
        </w:rPr>
      </w:pPr>
      <w:bookmarkStart w:id="33" w:name="_Hlk101453642"/>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BE5E1A">
        <w:rPr>
          <w:rStyle w:val="NYSEtableheadingscolour"/>
          <w:rFonts w:ascii="Verdana" w:hAnsi="Verdana" w:cstheme="minorHAnsi"/>
          <w:color w:val="008D7F" w:themeColor="text1"/>
          <w:sz w:val="36"/>
          <w:szCs w:val="56"/>
        </w:rPr>
        <w:t>EURONEXT</w:t>
      </w:r>
      <w:r w:rsidRPr="008E0F4A">
        <w:rPr>
          <w:rStyle w:val="NYSEtableheadingscolour"/>
          <w:rFonts w:ascii="Verdana" w:hAnsi="Verdana" w:cstheme="minorHAnsi"/>
          <w:color w:val="008D7F" w:themeColor="text1"/>
          <w:sz w:val="36"/>
          <w:szCs w:val="56"/>
          <w:vertAlign w:val="superscript"/>
        </w:rPr>
        <w:t>®</w:t>
      </w:r>
      <w:r w:rsidRPr="00BE5E1A">
        <w:rPr>
          <w:rStyle w:val="NYSEtableheadingscolour"/>
          <w:rFonts w:ascii="Verdana" w:hAnsi="Verdana" w:cstheme="minorHAnsi"/>
          <w:color w:val="008D7F" w:themeColor="text1"/>
          <w:sz w:val="36"/>
          <w:szCs w:val="56"/>
        </w:rPr>
        <w:t xml:space="preserve"> </w:t>
      </w:r>
      <w:r w:rsidR="00F96174">
        <w:rPr>
          <w:rStyle w:val="NYSEtableheadingscolour"/>
          <w:rFonts w:ascii="Verdana" w:hAnsi="Verdana" w:cstheme="minorHAnsi"/>
          <w:color w:val="008D7F" w:themeColor="text1"/>
          <w:sz w:val="36"/>
          <w:szCs w:val="56"/>
        </w:rPr>
        <w:t xml:space="preserve">World </w:t>
      </w:r>
      <w:r w:rsidR="002D315E">
        <w:rPr>
          <w:rStyle w:val="NYSEtableheadingscolour"/>
          <w:rFonts w:ascii="Verdana" w:hAnsi="Verdana" w:cstheme="minorHAnsi"/>
          <w:color w:val="008D7F" w:themeColor="text1"/>
          <w:sz w:val="36"/>
          <w:szCs w:val="56"/>
        </w:rPr>
        <w:t>Invest In France</w:t>
      </w:r>
      <w:bookmarkEnd w:id="33"/>
    </w:p>
    <w:p w14:paraId="21F77899" w14:textId="77777777" w:rsidR="00636830" w:rsidRPr="007C0BD7" w:rsidRDefault="00636830" w:rsidP="006464BB">
      <w:pPr>
        <w:rPr>
          <w:rFonts w:ascii="Verdana" w:hAnsi="Verdana"/>
          <w:color w:val="008D7F" w:themeColor="text1"/>
          <w:sz w:val="28"/>
          <w:szCs w:val="28"/>
        </w:rPr>
      </w:pPr>
    </w:p>
    <w:p w14:paraId="2DDA4379" w14:textId="77777777" w:rsidR="00636830" w:rsidRPr="007C0BD7" w:rsidRDefault="00636830" w:rsidP="006464BB">
      <w:pPr>
        <w:rPr>
          <w:rFonts w:ascii="Verdana" w:hAnsi="Verdana"/>
          <w:color w:val="008D7F" w:themeColor="text1"/>
          <w:sz w:val="28"/>
          <w:szCs w:val="28"/>
        </w:rPr>
      </w:pPr>
    </w:p>
    <w:p w14:paraId="295B5425" w14:textId="77777777" w:rsidR="00636830" w:rsidRPr="007C0BD7" w:rsidRDefault="00636830" w:rsidP="006464BB">
      <w:pPr>
        <w:rPr>
          <w:rFonts w:ascii="Verdana" w:hAnsi="Verdana"/>
          <w:color w:val="008D7F" w:themeColor="text1"/>
          <w:sz w:val="28"/>
          <w:szCs w:val="28"/>
        </w:rPr>
      </w:pPr>
    </w:p>
    <w:p w14:paraId="2FB7EB74" w14:textId="77777777" w:rsidR="00BF2C6D" w:rsidRPr="007C0BD7" w:rsidRDefault="00BF2C6D" w:rsidP="006464BB">
      <w:pPr>
        <w:rPr>
          <w:rFonts w:ascii="Verdana" w:hAnsi="Verdana"/>
          <w:color w:val="008D7F" w:themeColor="text1"/>
          <w:sz w:val="28"/>
          <w:szCs w:val="28"/>
        </w:rPr>
      </w:pPr>
    </w:p>
    <w:p w14:paraId="3DD09D14" w14:textId="77777777" w:rsidR="00640D09" w:rsidRPr="007C0BD7" w:rsidRDefault="00640D09" w:rsidP="006464BB">
      <w:pPr>
        <w:rPr>
          <w:rFonts w:ascii="Verdana" w:hAnsi="Verdana"/>
          <w:color w:val="008D7F" w:themeColor="text1"/>
          <w:sz w:val="28"/>
          <w:szCs w:val="28"/>
        </w:rPr>
      </w:pPr>
    </w:p>
    <w:p w14:paraId="0726DD3D" w14:textId="77777777" w:rsidR="00640D09" w:rsidRPr="007C0BD7" w:rsidRDefault="00640D09" w:rsidP="006464BB">
      <w:pPr>
        <w:rPr>
          <w:rFonts w:ascii="Verdana" w:hAnsi="Verdana"/>
          <w:color w:val="008D7F" w:themeColor="text1"/>
          <w:sz w:val="28"/>
          <w:szCs w:val="28"/>
        </w:rPr>
      </w:pPr>
    </w:p>
    <w:p w14:paraId="79021FE2" w14:textId="77777777" w:rsidR="00894C12" w:rsidRPr="007C0BD7" w:rsidRDefault="00894C12" w:rsidP="006464BB">
      <w:pPr>
        <w:rPr>
          <w:rFonts w:ascii="Verdana" w:hAnsi="Verdana"/>
          <w:color w:val="008D7F" w:themeColor="text1"/>
          <w:sz w:val="28"/>
          <w:szCs w:val="28"/>
        </w:rPr>
      </w:pPr>
    </w:p>
    <w:p w14:paraId="618E202E" w14:textId="77777777" w:rsidR="00640D09" w:rsidRPr="007C0BD7" w:rsidRDefault="00640D09" w:rsidP="006464BB">
      <w:pPr>
        <w:rPr>
          <w:rFonts w:ascii="Verdana" w:hAnsi="Verdana"/>
          <w:color w:val="008D7F" w:themeColor="text1"/>
          <w:sz w:val="28"/>
          <w:szCs w:val="28"/>
        </w:rPr>
      </w:pPr>
    </w:p>
    <w:p w14:paraId="461514C2" w14:textId="77777777" w:rsidR="00BF2C6D" w:rsidRDefault="00BF2C6D" w:rsidP="006464BB">
      <w:pPr>
        <w:rPr>
          <w:rFonts w:ascii="Verdana" w:hAnsi="Verdana"/>
          <w:color w:val="008D7F" w:themeColor="text1"/>
          <w:sz w:val="28"/>
          <w:szCs w:val="28"/>
        </w:rPr>
      </w:pPr>
    </w:p>
    <w:p w14:paraId="30758AC8" w14:textId="77777777" w:rsidR="00607138" w:rsidRDefault="00607138" w:rsidP="006464BB">
      <w:pPr>
        <w:rPr>
          <w:rFonts w:ascii="Verdana" w:hAnsi="Verdana"/>
          <w:color w:val="008D7F" w:themeColor="text1"/>
          <w:sz w:val="28"/>
          <w:szCs w:val="28"/>
        </w:rPr>
      </w:pPr>
    </w:p>
    <w:p w14:paraId="1C4511FC" w14:textId="77777777" w:rsidR="00607138" w:rsidRDefault="00607138" w:rsidP="006464BB">
      <w:pPr>
        <w:rPr>
          <w:rFonts w:ascii="Verdana" w:hAnsi="Verdana"/>
          <w:color w:val="008D7F" w:themeColor="text1"/>
          <w:sz w:val="28"/>
          <w:szCs w:val="28"/>
        </w:rPr>
      </w:pPr>
    </w:p>
    <w:p w14:paraId="5D1E5A73" w14:textId="77777777" w:rsidR="00607138" w:rsidRDefault="00607138" w:rsidP="006464BB">
      <w:pPr>
        <w:rPr>
          <w:rFonts w:ascii="Verdana" w:hAnsi="Verdana"/>
          <w:color w:val="008D7F" w:themeColor="text1"/>
          <w:sz w:val="28"/>
          <w:szCs w:val="28"/>
        </w:rPr>
      </w:pPr>
    </w:p>
    <w:p w14:paraId="1731CD2D" w14:textId="77777777" w:rsidR="00607138" w:rsidRDefault="00607138" w:rsidP="006464BB">
      <w:pPr>
        <w:rPr>
          <w:rFonts w:ascii="Verdana" w:hAnsi="Verdana"/>
          <w:color w:val="008D7F" w:themeColor="text1"/>
          <w:sz w:val="28"/>
          <w:szCs w:val="28"/>
        </w:rPr>
      </w:pPr>
    </w:p>
    <w:p w14:paraId="44BCCC90" w14:textId="77777777" w:rsidR="00607138" w:rsidRDefault="00607138" w:rsidP="006464BB">
      <w:pPr>
        <w:rPr>
          <w:rFonts w:ascii="Verdana" w:hAnsi="Verdana"/>
          <w:color w:val="008D7F" w:themeColor="text1"/>
          <w:sz w:val="28"/>
          <w:szCs w:val="28"/>
        </w:rPr>
      </w:pPr>
    </w:p>
    <w:p w14:paraId="7D073F6D" w14:textId="77777777" w:rsidR="00607138" w:rsidRPr="007C0BD7" w:rsidRDefault="00607138" w:rsidP="006464BB">
      <w:pPr>
        <w:rPr>
          <w:rFonts w:ascii="Verdana" w:hAnsi="Verdana"/>
          <w:color w:val="008D7F" w:themeColor="text1"/>
          <w:sz w:val="28"/>
          <w:szCs w:val="28"/>
        </w:rPr>
      </w:pPr>
    </w:p>
    <w:p w14:paraId="3985E07B" w14:textId="77777777" w:rsidR="00DC1884" w:rsidRPr="007C0BD7" w:rsidRDefault="00DC1884" w:rsidP="00FB328B">
      <w:pPr>
        <w:ind w:left="4395"/>
        <w:jc w:val="right"/>
        <w:rPr>
          <w:rFonts w:ascii="Verdana" w:hAnsi="Verdana"/>
          <w:color w:val="008D7F" w:themeColor="text1"/>
          <w:sz w:val="28"/>
          <w:szCs w:val="28"/>
        </w:rPr>
      </w:pPr>
    </w:p>
    <w:p w14:paraId="38A2A5C3" w14:textId="77777777" w:rsidR="00DC1884" w:rsidRPr="007C0BD7" w:rsidRDefault="00DC1884" w:rsidP="00FB328B">
      <w:pPr>
        <w:ind w:left="4395"/>
        <w:jc w:val="right"/>
        <w:rPr>
          <w:rFonts w:ascii="Verdana" w:hAnsi="Verdana"/>
          <w:color w:val="008D7F" w:themeColor="text1"/>
          <w:sz w:val="28"/>
          <w:szCs w:val="28"/>
        </w:rPr>
      </w:pPr>
    </w:p>
    <w:p w14:paraId="5B5B8184" w14:textId="77777777" w:rsidR="00DC1884" w:rsidRDefault="00DC1884" w:rsidP="00FB328B">
      <w:pPr>
        <w:ind w:left="4395"/>
        <w:jc w:val="right"/>
        <w:rPr>
          <w:rFonts w:ascii="Verdana" w:hAnsi="Verdana"/>
          <w:color w:val="008D7F" w:themeColor="text1"/>
          <w:sz w:val="28"/>
          <w:szCs w:val="28"/>
        </w:rPr>
      </w:pPr>
    </w:p>
    <w:p w14:paraId="47F388D8" w14:textId="77777777" w:rsidR="00271945" w:rsidRDefault="00271945" w:rsidP="00FB328B">
      <w:pPr>
        <w:ind w:left="4395"/>
        <w:jc w:val="right"/>
        <w:rPr>
          <w:rFonts w:ascii="Verdana" w:hAnsi="Verdana"/>
          <w:color w:val="008D7F" w:themeColor="text1"/>
          <w:sz w:val="28"/>
          <w:szCs w:val="28"/>
        </w:rPr>
      </w:pPr>
    </w:p>
    <w:p w14:paraId="7A8448CC" w14:textId="77777777" w:rsidR="00271945" w:rsidRDefault="00271945" w:rsidP="00FB328B">
      <w:pPr>
        <w:ind w:left="4395"/>
        <w:jc w:val="right"/>
        <w:rPr>
          <w:rFonts w:ascii="Verdana" w:hAnsi="Verdana"/>
          <w:color w:val="008D7F" w:themeColor="text1"/>
          <w:sz w:val="28"/>
          <w:szCs w:val="28"/>
        </w:rPr>
      </w:pPr>
    </w:p>
    <w:p w14:paraId="6ADC5B2F" w14:textId="77777777" w:rsidR="00271945" w:rsidRDefault="00271945" w:rsidP="00FB328B">
      <w:pPr>
        <w:ind w:left="4395"/>
        <w:jc w:val="right"/>
        <w:rPr>
          <w:rFonts w:ascii="Verdana" w:hAnsi="Verdana"/>
          <w:color w:val="008D7F" w:themeColor="text1"/>
          <w:sz w:val="28"/>
          <w:szCs w:val="28"/>
        </w:rPr>
      </w:pPr>
    </w:p>
    <w:p w14:paraId="3B7BDEF8" w14:textId="77777777" w:rsidR="00271945" w:rsidRDefault="00271945" w:rsidP="00FB328B">
      <w:pPr>
        <w:ind w:left="4395"/>
        <w:jc w:val="right"/>
        <w:rPr>
          <w:rFonts w:ascii="Verdana" w:hAnsi="Verdana"/>
          <w:color w:val="008D7F" w:themeColor="text1"/>
          <w:sz w:val="28"/>
          <w:szCs w:val="28"/>
        </w:rPr>
      </w:pPr>
    </w:p>
    <w:p w14:paraId="504CCE6D" w14:textId="77777777" w:rsidR="00271945" w:rsidRDefault="00271945" w:rsidP="00FB328B">
      <w:pPr>
        <w:ind w:left="4395"/>
        <w:jc w:val="right"/>
        <w:rPr>
          <w:rFonts w:ascii="Verdana" w:hAnsi="Verdana"/>
          <w:color w:val="008D7F" w:themeColor="text1"/>
          <w:sz w:val="28"/>
          <w:szCs w:val="28"/>
        </w:rPr>
      </w:pPr>
    </w:p>
    <w:p w14:paraId="1E315BDC" w14:textId="77777777" w:rsidR="00271945" w:rsidRDefault="00271945" w:rsidP="00FB328B">
      <w:pPr>
        <w:ind w:left="4395"/>
        <w:jc w:val="right"/>
        <w:rPr>
          <w:rFonts w:ascii="Verdana" w:hAnsi="Verdana"/>
          <w:color w:val="008D7F" w:themeColor="text1"/>
          <w:sz w:val="28"/>
          <w:szCs w:val="28"/>
        </w:rPr>
      </w:pPr>
    </w:p>
    <w:p w14:paraId="21753C32" w14:textId="77777777" w:rsidR="00271945" w:rsidRDefault="00271945" w:rsidP="00FB328B">
      <w:pPr>
        <w:ind w:left="4395"/>
        <w:jc w:val="right"/>
        <w:rPr>
          <w:rFonts w:ascii="Verdana" w:hAnsi="Verdana"/>
          <w:color w:val="008D7F" w:themeColor="text1"/>
          <w:sz w:val="28"/>
          <w:szCs w:val="28"/>
        </w:rPr>
      </w:pPr>
    </w:p>
    <w:p w14:paraId="00FFC3DC" w14:textId="77777777" w:rsidR="00271945" w:rsidRDefault="00271945" w:rsidP="00FB328B">
      <w:pPr>
        <w:ind w:left="4395"/>
        <w:jc w:val="right"/>
        <w:rPr>
          <w:rFonts w:ascii="Verdana" w:hAnsi="Verdana"/>
          <w:color w:val="008D7F" w:themeColor="text1"/>
          <w:sz w:val="28"/>
          <w:szCs w:val="28"/>
        </w:rPr>
      </w:pPr>
    </w:p>
    <w:p w14:paraId="170244A0" w14:textId="77777777" w:rsidR="00271945" w:rsidRDefault="00271945" w:rsidP="00FB328B">
      <w:pPr>
        <w:ind w:left="4395"/>
        <w:jc w:val="right"/>
        <w:rPr>
          <w:rFonts w:ascii="Verdana" w:hAnsi="Verdana"/>
          <w:color w:val="008D7F" w:themeColor="text1"/>
          <w:sz w:val="28"/>
          <w:szCs w:val="28"/>
        </w:rPr>
      </w:pPr>
    </w:p>
    <w:p w14:paraId="7ABE8B5B" w14:textId="77777777" w:rsidR="00271945" w:rsidRDefault="00271945" w:rsidP="00FB328B">
      <w:pPr>
        <w:ind w:left="4395"/>
        <w:jc w:val="right"/>
        <w:rPr>
          <w:rFonts w:ascii="Verdana" w:hAnsi="Verdana"/>
          <w:color w:val="008D7F" w:themeColor="text1"/>
          <w:sz w:val="28"/>
          <w:szCs w:val="28"/>
        </w:rPr>
      </w:pPr>
    </w:p>
    <w:p w14:paraId="7411B744" w14:textId="77777777" w:rsidR="00271945" w:rsidRDefault="00271945" w:rsidP="00FB328B">
      <w:pPr>
        <w:ind w:left="4395"/>
        <w:jc w:val="right"/>
        <w:rPr>
          <w:rFonts w:ascii="Verdana" w:hAnsi="Verdana"/>
          <w:color w:val="008D7F" w:themeColor="text1"/>
          <w:sz w:val="28"/>
          <w:szCs w:val="28"/>
        </w:rPr>
      </w:pPr>
    </w:p>
    <w:p w14:paraId="7997F2ED" w14:textId="77777777" w:rsidR="00271945" w:rsidRDefault="00271945" w:rsidP="00FB328B">
      <w:pPr>
        <w:ind w:left="4395"/>
        <w:jc w:val="right"/>
        <w:rPr>
          <w:rFonts w:ascii="Verdana" w:hAnsi="Verdana"/>
          <w:color w:val="008D7F" w:themeColor="text1"/>
          <w:sz w:val="28"/>
          <w:szCs w:val="28"/>
        </w:rPr>
      </w:pPr>
    </w:p>
    <w:p w14:paraId="28292E59" w14:textId="77777777" w:rsidR="00271945" w:rsidRPr="007C0BD7" w:rsidRDefault="00271945" w:rsidP="00FB328B">
      <w:pPr>
        <w:ind w:left="4395"/>
        <w:jc w:val="right"/>
        <w:rPr>
          <w:rFonts w:ascii="Verdana" w:hAnsi="Verdana"/>
          <w:color w:val="008D7F" w:themeColor="text1"/>
          <w:sz w:val="28"/>
          <w:szCs w:val="28"/>
        </w:rPr>
      </w:pPr>
    </w:p>
    <w:p w14:paraId="576E12FE" w14:textId="77777777" w:rsidR="00DC1884" w:rsidRPr="007C0BD7" w:rsidRDefault="00DC1884" w:rsidP="00FB328B">
      <w:pPr>
        <w:ind w:left="4395"/>
        <w:jc w:val="right"/>
        <w:rPr>
          <w:rFonts w:ascii="Verdana" w:hAnsi="Verdana"/>
          <w:color w:val="008D7F" w:themeColor="text1"/>
          <w:sz w:val="28"/>
          <w:szCs w:val="28"/>
        </w:rPr>
      </w:pPr>
    </w:p>
    <w:p w14:paraId="63FF1750" w14:textId="77777777" w:rsidR="00DC1884" w:rsidRPr="007C0BD7" w:rsidRDefault="00DC1884" w:rsidP="00FB328B">
      <w:pPr>
        <w:ind w:left="4395"/>
        <w:jc w:val="right"/>
        <w:rPr>
          <w:rFonts w:ascii="Verdana" w:hAnsi="Verdana"/>
          <w:color w:val="008D7F" w:themeColor="text1"/>
          <w:sz w:val="28"/>
          <w:szCs w:val="28"/>
        </w:rPr>
      </w:pPr>
    </w:p>
    <w:p w14:paraId="245A2B8A" w14:textId="77777777" w:rsidR="00022088" w:rsidRDefault="00022088" w:rsidP="00022088">
      <w:pPr>
        <w:tabs>
          <w:tab w:val="center" w:pos="6350"/>
          <w:tab w:val="right" w:pos="8306"/>
        </w:tabs>
        <w:rPr>
          <w:rFonts w:ascii="Verdana" w:hAnsi="Verdana"/>
          <w:color w:val="008D7F" w:themeColor="text1"/>
          <w:sz w:val="28"/>
          <w:szCs w:val="28"/>
        </w:rPr>
      </w:pPr>
    </w:p>
    <w:p w14:paraId="31CA1F15" w14:textId="3A8A4011" w:rsidR="0099647A" w:rsidRPr="007C0BD7" w:rsidRDefault="00022088" w:rsidP="00022088">
      <w:pPr>
        <w:tabs>
          <w:tab w:val="center" w:pos="6350"/>
          <w:tab w:val="right" w:pos="8306"/>
        </w:tabs>
        <w:rPr>
          <w:rFonts w:ascii="Verdana" w:hAnsi="Verdana"/>
        </w:rPr>
      </w:pPr>
      <w:r>
        <w:rPr>
          <w:rFonts w:ascii="Verdana" w:hAnsi="Verdana"/>
          <w:color w:val="008D7F" w:themeColor="text1"/>
          <w:sz w:val="28"/>
          <w:szCs w:val="28"/>
        </w:rPr>
        <w:tab/>
      </w:r>
      <w:r w:rsidR="00B92E6B">
        <w:rPr>
          <w:rFonts w:ascii="Verdana" w:hAnsi="Verdana"/>
          <w:color w:val="008D7F" w:themeColor="text1"/>
          <w:sz w:val="28"/>
          <w:szCs w:val="28"/>
        </w:rPr>
        <w:t xml:space="preserve">                  </w:t>
      </w:r>
      <w:r w:rsidR="0099647A" w:rsidRPr="007C0BD7">
        <w:rPr>
          <w:rFonts w:ascii="Verdana" w:hAnsi="Verdana"/>
          <w:color w:val="008D7F" w:themeColor="text1"/>
          <w:sz w:val="28"/>
          <w:szCs w:val="28"/>
        </w:rPr>
        <w:t xml:space="preserve">Version </w:t>
      </w:r>
      <w:r w:rsidR="00FB328B" w:rsidRPr="007C0BD7">
        <w:rPr>
          <w:rFonts w:ascii="Verdana" w:hAnsi="Verdana"/>
          <w:color w:val="008D7F" w:themeColor="text1"/>
          <w:sz w:val="28"/>
          <w:szCs w:val="28"/>
        </w:rPr>
        <w:t>2</w:t>
      </w:r>
      <w:r w:rsidR="002C1EA4">
        <w:rPr>
          <w:rFonts w:ascii="Verdana" w:hAnsi="Verdana"/>
          <w:color w:val="008D7F" w:themeColor="text1"/>
          <w:sz w:val="28"/>
          <w:szCs w:val="28"/>
        </w:rPr>
        <w:t>4</w:t>
      </w:r>
      <w:r w:rsidR="0099647A" w:rsidRPr="007C0BD7">
        <w:rPr>
          <w:rFonts w:ascii="Verdana" w:hAnsi="Verdana"/>
          <w:color w:val="008D7F" w:themeColor="text1"/>
          <w:sz w:val="28"/>
          <w:szCs w:val="28"/>
        </w:rPr>
        <w:t>-</w:t>
      </w:r>
      <w:r w:rsidR="0060479B" w:rsidRPr="007C0BD7">
        <w:rPr>
          <w:rFonts w:ascii="Verdana" w:hAnsi="Verdana"/>
          <w:color w:val="008D7F" w:themeColor="text1"/>
          <w:sz w:val="28"/>
          <w:szCs w:val="28"/>
        </w:rPr>
        <w:t>0</w:t>
      </w:r>
      <w:r w:rsidR="006431BE">
        <w:rPr>
          <w:rFonts w:ascii="Verdana" w:hAnsi="Verdana"/>
          <w:color w:val="008D7F" w:themeColor="text1"/>
          <w:sz w:val="28"/>
          <w:szCs w:val="28"/>
        </w:rPr>
        <w:t>1</w:t>
      </w:r>
    </w:p>
    <w:p w14:paraId="321742D8" w14:textId="67E8884F" w:rsidR="0099647A" w:rsidRPr="007C0BD7" w:rsidRDefault="0099647A" w:rsidP="00022088">
      <w:pPr>
        <w:ind w:left="4395"/>
        <w:jc w:val="center"/>
        <w:rPr>
          <w:rFonts w:ascii="Verdana" w:hAnsi="Verdana"/>
          <w:color w:val="008D7F" w:themeColor="text1"/>
          <w:sz w:val="28"/>
          <w:szCs w:val="28"/>
        </w:rPr>
      </w:pPr>
      <w:r w:rsidRPr="007C0BD7">
        <w:rPr>
          <w:rFonts w:ascii="Verdana" w:hAnsi="Verdana"/>
          <w:color w:val="008D7F" w:themeColor="text1"/>
          <w:sz w:val="28"/>
          <w:szCs w:val="28"/>
        </w:rPr>
        <w:t xml:space="preserve">Effective from </w:t>
      </w:r>
      <w:r w:rsidR="000B2B9A">
        <w:rPr>
          <w:rFonts w:ascii="Verdana" w:hAnsi="Verdana"/>
          <w:color w:val="008D7F" w:themeColor="text1"/>
          <w:sz w:val="28"/>
          <w:szCs w:val="28"/>
        </w:rPr>
        <w:t>1</w:t>
      </w:r>
      <w:r w:rsidR="00F96174">
        <w:rPr>
          <w:rFonts w:ascii="Verdana" w:hAnsi="Verdana"/>
          <w:color w:val="008D7F" w:themeColor="text1"/>
          <w:sz w:val="28"/>
          <w:szCs w:val="28"/>
        </w:rPr>
        <w:t>7</w:t>
      </w:r>
      <w:r w:rsidR="000B2B9A">
        <w:rPr>
          <w:rFonts w:ascii="Verdana" w:hAnsi="Verdana"/>
          <w:color w:val="008D7F" w:themeColor="text1"/>
          <w:sz w:val="28"/>
          <w:szCs w:val="28"/>
        </w:rPr>
        <w:t xml:space="preserve"> </w:t>
      </w:r>
      <w:r w:rsidR="00B92E6B">
        <w:rPr>
          <w:rFonts w:ascii="Verdana" w:hAnsi="Verdana"/>
          <w:color w:val="008D7F" w:themeColor="text1"/>
          <w:sz w:val="28"/>
          <w:szCs w:val="28"/>
        </w:rPr>
        <w:t>May 2024</w:t>
      </w:r>
    </w:p>
    <w:p w14:paraId="416C269F" w14:textId="2DBC9C35" w:rsidR="00B103C5" w:rsidRPr="007C0BD7" w:rsidRDefault="00022088" w:rsidP="00022088">
      <w:pPr>
        <w:ind w:left="4395"/>
        <w:jc w:val="center"/>
        <w:rPr>
          <w:rFonts w:ascii="Verdana" w:hAnsi="Verdana"/>
          <w:color w:val="008D7F" w:themeColor="text1"/>
          <w:sz w:val="28"/>
          <w:szCs w:val="28"/>
        </w:rPr>
      </w:pPr>
      <w:r>
        <w:rPr>
          <w:rFonts w:ascii="Verdana" w:hAnsi="Verdana"/>
          <w:color w:val="008D7F" w:themeColor="text1"/>
          <w:sz w:val="28"/>
          <w:szCs w:val="28"/>
        </w:rPr>
        <w:t xml:space="preserve">  </w:t>
      </w:r>
      <w:r w:rsidR="00B92E6B">
        <w:rPr>
          <w:rFonts w:ascii="Verdana" w:hAnsi="Verdana"/>
          <w:color w:val="008D7F" w:themeColor="text1"/>
          <w:sz w:val="28"/>
          <w:szCs w:val="28"/>
        </w:rPr>
        <w:t xml:space="preserve">     </w:t>
      </w:r>
      <w:r>
        <w:rPr>
          <w:rFonts w:ascii="Verdana" w:hAnsi="Verdana"/>
          <w:color w:val="008D7F" w:themeColor="text1"/>
          <w:sz w:val="28"/>
          <w:szCs w:val="28"/>
        </w:rPr>
        <w:t xml:space="preserve"> </w:t>
      </w:r>
      <w:r w:rsidR="0099647A" w:rsidRPr="007C0BD7">
        <w:rPr>
          <w:rFonts w:ascii="Verdana" w:hAnsi="Verdana"/>
          <w:color w:val="008D7F" w:themeColor="text1"/>
          <w:sz w:val="28"/>
          <w:szCs w:val="28"/>
        </w:rPr>
        <w:t>indices.euronext.com</w:t>
      </w:r>
    </w:p>
    <w:p w14:paraId="56205126" w14:textId="77777777" w:rsidR="00607138" w:rsidRDefault="00607138">
      <w:pPr>
        <w:spacing w:after="200" w:line="276" w:lineRule="auto"/>
        <w:rPr>
          <w:rFonts w:ascii="Verdana" w:hAnsi="Verdana"/>
        </w:rPr>
      </w:pPr>
    </w:p>
    <w:p w14:paraId="3B2185F9" w14:textId="77777777" w:rsidR="00607138" w:rsidRPr="007C0BD7" w:rsidRDefault="00607138">
      <w:pPr>
        <w:spacing w:after="200" w:line="276" w:lineRule="auto"/>
        <w:rPr>
          <w:rFonts w:ascii="Verdana" w:hAnsi="Verdana"/>
        </w:rPr>
      </w:pPr>
    </w:p>
    <w:p w14:paraId="0B7586FF" w14:textId="77777777" w:rsidR="00BC6F84" w:rsidRPr="007C0BD7" w:rsidRDefault="00BC6F84" w:rsidP="00BC6F84">
      <w:pPr>
        <w:rPr>
          <w:rFonts w:ascii="Verdana" w:hAnsi="Verdana" w:cstheme="majorHAnsi"/>
        </w:rPr>
      </w:pPr>
    </w:p>
    <w:p w14:paraId="36C8AD05" w14:textId="77777777" w:rsidR="00BC6F84" w:rsidRPr="007C0BD7" w:rsidRDefault="00BC6F84" w:rsidP="00BC6F84">
      <w:pPr>
        <w:rPr>
          <w:rFonts w:ascii="Verdana" w:hAnsi="Verdana" w:cstheme="majorHAnsi"/>
        </w:rPr>
      </w:pPr>
    </w:p>
    <w:tbl>
      <w:tblPr>
        <w:tblW w:w="0" w:type="auto"/>
        <w:tblLook w:val="04A0" w:firstRow="1" w:lastRow="0" w:firstColumn="1" w:lastColumn="0" w:noHBand="0" w:noVBand="1"/>
      </w:tblPr>
      <w:tblGrid>
        <w:gridCol w:w="7862"/>
        <w:gridCol w:w="222"/>
        <w:gridCol w:w="222"/>
      </w:tblGrid>
      <w:tr w:rsidR="00BC6F84" w:rsidRPr="007C0BD7" w14:paraId="77979625" w14:textId="77777777" w:rsidTr="00145C2D">
        <w:tc>
          <w:tcPr>
            <w:tcW w:w="9302" w:type="dxa"/>
          </w:tcPr>
          <w:p w14:paraId="7ECD6816" w14:textId="77777777" w:rsidR="00BC6F84" w:rsidRPr="007C0BD7" w:rsidRDefault="00BC6F84" w:rsidP="005E7034">
            <w:pPr>
              <w:spacing w:after="200" w:line="276" w:lineRule="auto"/>
              <w:rPr>
                <w:rFonts w:ascii="Verdana" w:eastAsia="Calibri" w:hAnsi="Verdana" w:cs="Courier New"/>
              </w:rPr>
            </w:pPr>
          </w:p>
        </w:tc>
        <w:tc>
          <w:tcPr>
            <w:tcW w:w="222" w:type="dxa"/>
          </w:tcPr>
          <w:p w14:paraId="291EFE2B" w14:textId="77777777" w:rsidR="00BC6F84" w:rsidRPr="007C0BD7" w:rsidRDefault="00BC6F84" w:rsidP="00145C2D">
            <w:pPr>
              <w:rPr>
                <w:rFonts w:ascii="Verdana" w:eastAsia="Calibri" w:hAnsi="Verdana" w:cs="Courier New"/>
              </w:rPr>
            </w:pPr>
          </w:p>
        </w:tc>
        <w:tc>
          <w:tcPr>
            <w:tcW w:w="222" w:type="dxa"/>
          </w:tcPr>
          <w:p w14:paraId="250979EF" w14:textId="77777777" w:rsidR="00BC6F84" w:rsidRPr="007C0BD7" w:rsidRDefault="00BC6F84" w:rsidP="00145C2D">
            <w:pPr>
              <w:rPr>
                <w:rFonts w:ascii="Verdana" w:eastAsia="Calibri" w:hAnsi="Verdana" w:cs="Courier New"/>
              </w:rPr>
            </w:pPr>
          </w:p>
        </w:tc>
      </w:tr>
    </w:tbl>
    <w:p w14:paraId="0D67FEDC" w14:textId="62EC9B3B" w:rsidR="00BC6F84" w:rsidRPr="007C0BD7" w:rsidRDefault="00BC6F84" w:rsidP="00BC6F84">
      <w:pPr>
        <w:rPr>
          <w:rFonts w:ascii="Verdana" w:hAnsi="Verdana" w:cstheme="majorHAnsi"/>
        </w:rPr>
      </w:pPr>
    </w:p>
    <w:p w14:paraId="2A0C024C" w14:textId="29C0EB9D" w:rsidR="00602155" w:rsidRPr="007C0BD7" w:rsidRDefault="00602155" w:rsidP="00BC6F84">
      <w:pPr>
        <w:rPr>
          <w:rFonts w:ascii="Verdana" w:hAnsi="Verdana" w:cstheme="majorHAnsi"/>
        </w:rPr>
      </w:pPr>
    </w:p>
    <w:p w14:paraId="691B9CE1" w14:textId="635E6271" w:rsidR="00602155" w:rsidRPr="007C0BD7" w:rsidRDefault="00602155" w:rsidP="00BC6F84">
      <w:pPr>
        <w:rPr>
          <w:rFonts w:ascii="Verdana" w:hAnsi="Verdana" w:cstheme="majorHAnsi"/>
        </w:rPr>
      </w:pPr>
    </w:p>
    <w:p w14:paraId="36F368CF" w14:textId="77777777" w:rsidR="00602155" w:rsidRPr="007C0BD7" w:rsidRDefault="00602155" w:rsidP="00BC6F84">
      <w:pPr>
        <w:rPr>
          <w:rFonts w:ascii="Verdana" w:hAnsi="Verdana" w:cstheme="majorHAnsi"/>
        </w:rPr>
      </w:pPr>
    </w:p>
    <w:p w14:paraId="69A8E34F" w14:textId="77777777" w:rsidR="00BC6F84" w:rsidRPr="007C0BD7" w:rsidRDefault="00BC6F84" w:rsidP="00BC6F84">
      <w:pPr>
        <w:rPr>
          <w:rFonts w:ascii="Verdana" w:hAnsi="Verdana" w:cstheme="majorHAnsi"/>
        </w:rPr>
      </w:pPr>
    </w:p>
    <w:p w14:paraId="0F25400B" w14:textId="77777777" w:rsidR="00BC6F84" w:rsidRPr="007C0BD7" w:rsidRDefault="00BC6F84" w:rsidP="00BC6F84">
      <w:pPr>
        <w:rPr>
          <w:rFonts w:ascii="Verdana" w:hAnsi="Verdana" w:cstheme="majorHAnsi"/>
        </w:rPr>
      </w:pPr>
    </w:p>
    <w:p w14:paraId="2316A084" w14:textId="77777777" w:rsidR="00BC6F84" w:rsidRPr="007C0BD7" w:rsidRDefault="00BC6F84" w:rsidP="00BC6F84">
      <w:pPr>
        <w:rPr>
          <w:rFonts w:ascii="Verdana" w:hAnsi="Verdana" w:cstheme="majorHAnsi"/>
        </w:rPr>
      </w:pPr>
    </w:p>
    <w:p w14:paraId="3618BC79" w14:textId="77777777" w:rsidR="00BC6F84" w:rsidRPr="007C0BD7" w:rsidRDefault="00BC6F84" w:rsidP="00BC6F84">
      <w:pPr>
        <w:rPr>
          <w:rFonts w:ascii="Verdana" w:hAnsi="Verdana" w:cstheme="majorHAnsi"/>
        </w:rPr>
      </w:pPr>
    </w:p>
    <w:p w14:paraId="6E034399" w14:textId="77777777" w:rsidR="00BC6F84" w:rsidRPr="007C0BD7" w:rsidRDefault="00BC6F84" w:rsidP="00BC6F84">
      <w:pPr>
        <w:rPr>
          <w:rFonts w:ascii="Verdana" w:hAnsi="Verdana" w:cstheme="majorHAnsi"/>
        </w:rPr>
      </w:pPr>
    </w:p>
    <w:p w14:paraId="2BC2B75D" w14:textId="77777777" w:rsidR="00BC6F84" w:rsidRPr="007C0BD7" w:rsidRDefault="00BC6F84" w:rsidP="00BC6F84">
      <w:pPr>
        <w:rPr>
          <w:rFonts w:ascii="Verdana" w:hAnsi="Verdana" w:cstheme="majorHAnsi"/>
        </w:rPr>
      </w:pPr>
    </w:p>
    <w:p w14:paraId="68013A82" w14:textId="318BD244" w:rsidR="00BC6F84" w:rsidRPr="007C0BD7" w:rsidRDefault="00BC6F84" w:rsidP="00BC6F84">
      <w:pPr>
        <w:rPr>
          <w:rFonts w:ascii="Verdana" w:hAnsi="Verdana" w:cstheme="majorHAnsi"/>
        </w:rPr>
      </w:pPr>
    </w:p>
    <w:p w14:paraId="5C0E4302" w14:textId="03512ADF" w:rsidR="00F217E2" w:rsidRPr="007C0BD7" w:rsidRDefault="00F217E2" w:rsidP="00BC6F84">
      <w:pPr>
        <w:rPr>
          <w:rFonts w:ascii="Verdana" w:hAnsi="Verdana" w:cstheme="majorHAnsi"/>
        </w:rPr>
      </w:pPr>
    </w:p>
    <w:p w14:paraId="5BE664D5" w14:textId="30B72596" w:rsidR="00F217E2" w:rsidRPr="007C0BD7" w:rsidRDefault="00F217E2" w:rsidP="00BC6F84">
      <w:pPr>
        <w:rPr>
          <w:rFonts w:ascii="Verdana" w:hAnsi="Verdana" w:cstheme="majorHAnsi"/>
        </w:rPr>
      </w:pPr>
    </w:p>
    <w:p w14:paraId="7D29ACAD" w14:textId="42D26A19" w:rsidR="00F217E2" w:rsidRPr="007C0BD7" w:rsidRDefault="00F217E2" w:rsidP="00BC6F84">
      <w:pPr>
        <w:rPr>
          <w:rFonts w:ascii="Verdana" w:hAnsi="Verdana" w:cstheme="majorHAnsi"/>
        </w:rPr>
      </w:pPr>
    </w:p>
    <w:p w14:paraId="1D3D27A9" w14:textId="4E274B6C" w:rsidR="00F217E2" w:rsidRPr="007C0BD7" w:rsidRDefault="00F217E2" w:rsidP="00BC6F84">
      <w:pPr>
        <w:rPr>
          <w:rFonts w:ascii="Verdana" w:hAnsi="Verdana" w:cstheme="majorHAnsi"/>
        </w:rPr>
      </w:pPr>
    </w:p>
    <w:p w14:paraId="54853D95" w14:textId="169864AF" w:rsidR="00F217E2" w:rsidRPr="007C0BD7" w:rsidRDefault="00F217E2" w:rsidP="00BC6F84">
      <w:pPr>
        <w:rPr>
          <w:rFonts w:ascii="Verdana" w:hAnsi="Verdana" w:cstheme="majorHAnsi"/>
        </w:rPr>
      </w:pPr>
    </w:p>
    <w:p w14:paraId="750E038C" w14:textId="77777777" w:rsidR="00F217E2" w:rsidRPr="007C0BD7" w:rsidRDefault="00F217E2" w:rsidP="00BC6F84">
      <w:pPr>
        <w:rPr>
          <w:rFonts w:ascii="Verdana" w:hAnsi="Verdana" w:cstheme="majorHAnsi"/>
        </w:rPr>
      </w:pPr>
    </w:p>
    <w:p w14:paraId="122E7142" w14:textId="77777777" w:rsidR="00BC6F84" w:rsidRPr="007C0BD7" w:rsidRDefault="00BC6F84" w:rsidP="00BC6F84">
      <w:pPr>
        <w:rPr>
          <w:rFonts w:ascii="Verdana" w:eastAsia="Calibri" w:hAnsi="Verdana"/>
        </w:rPr>
      </w:pPr>
    </w:p>
    <w:p w14:paraId="1ABBB743" w14:textId="77777777" w:rsidR="00BC6F84" w:rsidRPr="007C0BD7" w:rsidRDefault="00BC6F84" w:rsidP="00776938">
      <w:pPr>
        <w:widowControl w:val="0"/>
        <w:pBdr>
          <w:top w:val="single" w:sz="4" w:space="1" w:color="008D7F"/>
          <w:left w:val="single" w:sz="4" w:space="4" w:color="008D7F"/>
          <w:bottom w:val="single" w:sz="4" w:space="0" w:color="008D7F"/>
          <w:right w:val="single" w:sz="4" w:space="4" w:color="008D7F"/>
        </w:pBdr>
        <w:autoSpaceDE w:val="0"/>
        <w:autoSpaceDN w:val="0"/>
        <w:adjustRightInd w:val="0"/>
        <w:spacing w:before="120"/>
        <w:rPr>
          <w:rFonts w:ascii="Verdana" w:eastAsia="Calibri" w:hAnsi="Verdana" w:cs="Calibri"/>
          <w:iCs/>
          <w:sz w:val="18"/>
          <w:szCs w:val="18"/>
        </w:rPr>
      </w:pPr>
      <w:r w:rsidRPr="007C0BD7">
        <w:rPr>
          <w:rFonts w:ascii="Verdana" w:eastAsia="Calibri" w:hAnsi="Verdana" w:cs="Calibri"/>
          <w:iCs/>
          <w:sz w:val="18"/>
          <w:szCs w:val="18"/>
        </w:rPr>
        <w:t xml:space="preserve">This publication is for information purposes only and is not a recommendation to engage in investment activities. This publication is provided “as is” without representation or warranty of any kind. Whilst all reasonable care has been taken to ensure the accuracy of the content, Euronext does not guarantee its accuracy or completeness. Euronext will not be held liable for any loss or damages of any nature ensuing from using, trusting or acting on information provided. All proprietary rights and interest in or connected with this publication shall vest in Euronext. No part of it may be redistributed or reproduced in any form without the prior written permission of Euronext. </w:t>
      </w:r>
    </w:p>
    <w:p w14:paraId="2E72475A" w14:textId="77777777" w:rsidR="00BC6F84" w:rsidRPr="007C0BD7" w:rsidRDefault="00BC6F84" w:rsidP="00776938">
      <w:pPr>
        <w:widowControl w:val="0"/>
        <w:pBdr>
          <w:top w:val="single" w:sz="4" w:space="1" w:color="008D7F"/>
          <w:left w:val="single" w:sz="4" w:space="4" w:color="008D7F"/>
          <w:bottom w:val="single" w:sz="4" w:space="0" w:color="008D7F"/>
          <w:right w:val="single" w:sz="4" w:space="4" w:color="008D7F"/>
        </w:pBdr>
        <w:autoSpaceDE w:val="0"/>
        <w:autoSpaceDN w:val="0"/>
        <w:adjustRightInd w:val="0"/>
        <w:spacing w:before="120"/>
        <w:rPr>
          <w:rFonts w:ascii="Verdana" w:eastAsia="Calibri" w:hAnsi="Verdana" w:cs="Calibri"/>
          <w:iCs/>
          <w:sz w:val="18"/>
          <w:szCs w:val="18"/>
        </w:rPr>
      </w:pPr>
      <w:r w:rsidRPr="007C0BD7">
        <w:rPr>
          <w:rFonts w:ascii="Verdana" w:eastAsia="Calibri" w:hAnsi="Verdana" w:cs="Calibri"/>
          <w:iCs/>
          <w:sz w:val="18"/>
          <w:szCs w:val="18"/>
        </w:rPr>
        <w:t xml:space="preserve">Euronext refers to Euronext N.V. and its affiliates. Information regarding trademarks and intellectual property rights of Euronext is located at </w:t>
      </w:r>
      <w:hyperlink r:id="rId12" w:history="1">
        <w:r w:rsidRPr="007C0BD7">
          <w:rPr>
            <w:rFonts w:ascii="Verdana" w:eastAsia="Calibri" w:hAnsi="Verdana" w:cs="Calibri"/>
            <w:iCs/>
            <w:color w:val="0000FF"/>
            <w:sz w:val="18"/>
            <w:szCs w:val="18"/>
            <w:u w:val="single"/>
          </w:rPr>
          <w:t>https://www.euronext.com/terms-use</w:t>
        </w:r>
      </w:hyperlink>
      <w:r w:rsidRPr="007C0BD7">
        <w:rPr>
          <w:rFonts w:ascii="Verdana" w:eastAsia="Calibri" w:hAnsi="Verdana" w:cs="Calibri"/>
          <w:iCs/>
          <w:sz w:val="18"/>
          <w:szCs w:val="18"/>
        </w:rPr>
        <w:t xml:space="preserve"> .</w:t>
      </w:r>
    </w:p>
    <w:p w14:paraId="71282281" w14:textId="31C746FD" w:rsidR="00BC6F84" w:rsidRPr="007C0BD7" w:rsidRDefault="00BC6F84" w:rsidP="00776938">
      <w:pPr>
        <w:widowControl w:val="0"/>
        <w:pBdr>
          <w:top w:val="single" w:sz="4" w:space="1" w:color="008D7F"/>
          <w:left w:val="single" w:sz="4" w:space="4" w:color="008D7F"/>
          <w:bottom w:val="single" w:sz="4" w:space="0" w:color="008D7F"/>
          <w:right w:val="single" w:sz="4" w:space="4" w:color="008D7F"/>
        </w:pBdr>
        <w:autoSpaceDE w:val="0"/>
        <w:autoSpaceDN w:val="0"/>
        <w:adjustRightInd w:val="0"/>
        <w:spacing w:before="120"/>
        <w:rPr>
          <w:rFonts w:ascii="Verdana" w:eastAsia="Calibri" w:hAnsi="Verdana" w:cs="Calibri"/>
          <w:iCs/>
          <w:sz w:val="18"/>
          <w:szCs w:val="18"/>
        </w:rPr>
      </w:pPr>
      <w:r w:rsidRPr="007C0BD7">
        <w:rPr>
          <w:rFonts w:ascii="Verdana" w:eastAsia="Calibri" w:hAnsi="Verdana" w:cs="Calibri"/>
          <w:iCs/>
          <w:sz w:val="18"/>
          <w:szCs w:val="18"/>
        </w:rPr>
        <w:t>© 202</w:t>
      </w:r>
      <w:r w:rsidR="00CC7397">
        <w:rPr>
          <w:rFonts w:ascii="Verdana" w:eastAsia="Calibri" w:hAnsi="Verdana" w:cs="Calibri"/>
          <w:iCs/>
          <w:sz w:val="18"/>
          <w:szCs w:val="18"/>
        </w:rPr>
        <w:t>2</w:t>
      </w:r>
      <w:r w:rsidRPr="007C0BD7">
        <w:rPr>
          <w:rFonts w:ascii="Verdana" w:eastAsia="Calibri" w:hAnsi="Verdana" w:cs="Calibri"/>
          <w:iCs/>
          <w:sz w:val="18"/>
          <w:szCs w:val="18"/>
        </w:rPr>
        <w:t xml:space="preserve">, Euronext N.V. - All rights reserved. </w:t>
      </w:r>
    </w:p>
    <w:p w14:paraId="2BC0B4C3" w14:textId="77777777" w:rsidR="00BC6F84" w:rsidRPr="007C0BD7" w:rsidRDefault="00BC6F84" w:rsidP="00BC6F84">
      <w:pPr>
        <w:widowControl w:val="0"/>
        <w:autoSpaceDE w:val="0"/>
        <w:autoSpaceDN w:val="0"/>
        <w:adjustRightInd w:val="0"/>
        <w:outlineLvl w:val="0"/>
        <w:rPr>
          <w:rFonts w:ascii="Verdana" w:hAnsi="Verdana" w:cs="Calibri"/>
        </w:rPr>
      </w:pPr>
    </w:p>
    <w:p w14:paraId="1AE36719" w14:textId="77777777" w:rsidR="00BC6F84" w:rsidRPr="007C0BD7" w:rsidRDefault="00BC6F84" w:rsidP="00BC6F84">
      <w:pPr>
        <w:autoSpaceDE w:val="0"/>
        <w:autoSpaceDN w:val="0"/>
        <w:rPr>
          <w:rFonts w:ascii="Verdana" w:hAnsi="Verdana" w:cstheme="majorHAnsi"/>
        </w:rPr>
      </w:pPr>
      <w:r w:rsidRPr="007C0BD7">
        <w:rPr>
          <w:rFonts w:ascii="Verdana" w:eastAsia="SimSun" w:hAnsi="Verdana" w:cs="Calibri"/>
        </w:rPr>
        <w:t>For further information in relation to Euronext Indices</w:t>
      </w:r>
      <w:r w:rsidRPr="007C0BD7">
        <w:rPr>
          <w:rFonts w:ascii="Verdana" w:eastAsia="SimSun" w:hAnsi="Verdana" w:cs="Calibri"/>
          <w:lang w:eastAsia="zh-CN"/>
        </w:rPr>
        <w:t> </w:t>
      </w:r>
      <w:r w:rsidRPr="007C0BD7">
        <w:rPr>
          <w:rFonts w:ascii="Verdana" w:eastAsia="SimSun" w:hAnsi="Verdana" w:cs="Calibri"/>
        </w:rPr>
        <w:t xml:space="preserve">please contact: </w:t>
      </w:r>
      <w:hyperlink r:id="rId13" w:history="1">
        <w:r w:rsidRPr="007C0BD7">
          <w:rPr>
            <w:rFonts w:ascii="Verdana" w:eastAsia="SimSun" w:hAnsi="Verdana" w:cs="Calibri"/>
            <w:color w:val="0000FF"/>
            <w:u w:val="single"/>
            <w:lang w:eastAsia="zh-CN"/>
          </w:rPr>
          <w:t>index-team@euronext.com</w:t>
        </w:r>
      </w:hyperlink>
    </w:p>
    <w:p w14:paraId="517BB2A0" w14:textId="77777777" w:rsidR="00253DE3" w:rsidRPr="007C0BD7" w:rsidRDefault="00253DE3" w:rsidP="006464BB">
      <w:pPr>
        <w:rPr>
          <w:rFonts w:ascii="Verdana" w:hAnsi="Verdana"/>
        </w:rPr>
        <w:sectPr w:rsidR="00253DE3" w:rsidRPr="007C0BD7" w:rsidSect="00C03818">
          <w:footerReference w:type="even" r:id="rId14"/>
          <w:footerReference w:type="default" r:id="rId15"/>
          <w:footerReference w:type="first" r:id="rId16"/>
          <w:pgSz w:w="11906" w:h="16838" w:code="9"/>
          <w:pgMar w:top="1440" w:right="1800" w:bottom="1440" w:left="1800" w:header="567" w:footer="686" w:gutter="0"/>
          <w:cols w:space="720"/>
          <w:docGrid w:linePitch="299"/>
        </w:sectPr>
      </w:pPr>
    </w:p>
    <w:p w14:paraId="75F4D8F4" w14:textId="77777777" w:rsidR="00253DE3" w:rsidRPr="007C0BD7" w:rsidRDefault="005051B7" w:rsidP="006464BB">
      <w:pPr>
        <w:pStyle w:val="NYSENonindexingtitle"/>
        <w:spacing w:before="0" w:after="0"/>
        <w:jc w:val="both"/>
        <w:rPr>
          <w:rFonts w:ascii="Verdana" w:hAnsi="Verdana"/>
          <w:color w:val="008D7F" w:themeColor="text1"/>
          <w:sz w:val="36"/>
          <w:szCs w:val="40"/>
          <w:lang w:val="en-US"/>
        </w:rPr>
      </w:pPr>
      <w:r w:rsidRPr="007C0BD7">
        <w:rPr>
          <w:rFonts w:ascii="Verdana" w:hAnsi="Verdana"/>
          <w:color w:val="008D7F" w:themeColor="text1"/>
          <w:sz w:val="36"/>
          <w:szCs w:val="40"/>
          <w:lang w:val="en-US"/>
        </w:rPr>
        <w:t>Index</w:t>
      </w:r>
    </w:p>
    <w:p w14:paraId="431980B5" w14:textId="6B253485" w:rsidR="001037B8" w:rsidRDefault="00DD0B65" w:rsidP="001037B8">
      <w:pPr>
        <w:pStyle w:val="TOC1"/>
        <w:rPr>
          <w:rFonts w:asciiTheme="minorHAnsi" w:eastAsiaTheme="minorEastAsia" w:hAnsiTheme="minorHAnsi" w:cstheme="minorBidi"/>
          <w:color w:val="auto"/>
          <w:kern w:val="2"/>
          <w:lang w:val="en-US"/>
          <w14:ligatures w14:val="standardContextual"/>
        </w:rPr>
      </w:pPr>
      <w:r w:rsidRPr="007C0BD7">
        <w:rPr>
          <w:iCs/>
        </w:rPr>
        <w:fldChar w:fldCharType="begin"/>
      </w:r>
      <w:r w:rsidR="00253DE3" w:rsidRPr="007C0BD7">
        <w:instrText xml:space="preserve"> TOC \o "1-2" \h \z \t "Heading 6,1,Heading 7,2,PA Section heading_unnumbered,1,PA heading_unnumbered level 2,2" </w:instrText>
      </w:r>
      <w:r w:rsidRPr="007C0BD7">
        <w:rPr>
          <w:iCs/>
        </w:rPr>
        <w:fldChar w:fldCharType="separate"/>
      </w:r>
      <w:hyperlink w:anchor="_Toc166509279" w:history="1">
        <w:r w:rsidR="001037B8" w:rsidRPr="00D12885">
          <w:rPr>
            <w:rStyle w:val="Hyperlink"/>
            <w:rFonts w:ascii="Verdana" w:hAnsi="Verdana"/>
          </w:rPr>
          <w:t>1.</w:t>
        </w:r>
        <w:r w:rsidR="001037B8">
          <w:rPr>
            <w:rFonts w:asciiTheme="minorHAnsi" w:eastAsiaTheme="minorEastAsia" w:hAnsiTheme="minorHAnsi" w:cstheme="minorBidi"/>
            <w:color w:val="auto"/>
            <w:kern w:val="2"/>
            <w:lang w:val="en-US"/>
            <w14:ligatures w14:val="standardContextual"/>
          </w:rPr>
          <w:tab/>
        </w:r>
        <w:r w:rsidR="001037B8" w:rsidRPr="00D12885">
          <w:rPr>
            <w:rStyle w:val="Hyperlink"/>
            <w:rFonts w:ascii="Verdana" w:hAnsi="Verdana"/>
          </w:rPr>
          <w:t>General</w:t>
        </w:r>
        <w:r w:rsidR="001037B8">
          <w:rPr>
            <w:webHidden/>
          </w:rPr>
          <w:tab/>
        </w:r>
        <w:r w:rsidR="001037B8">
          <w:rPr>
            <w:webHidden/>
          </w:rPr>
          <w:fldChar w:fldCharType="begin"/>
        </w:r>
        <w:r w:rsidR="001037B8">
          <w:rPr>
            <w:webHidden/>
          </w:rPr>
          <w:instrText xml:space="preserve"> PAGEREF _Toc166509279 \h </w:instrText>
        </w:r>
        <w:r w:rsidR="001037B8">
          <w:rPr>
            <w:webHidden/>
          </w:rPr>
        </w:r>
        <w:r w:rsidR="001037B8">
          <w:rPr>
            <w:webHidden/>
          </w:rPr>
          <w:fldChar w:fldCharType="separate"/>
        </w:r>
        <w:r w:rsidR="001037B8">
          <w:rPr>
            <w:webHidden/>
          </w:rPr>
          <w:t>2</w:t>
        </w:r>
        <w:r w:rsidR="001037B8">
          <w:rPr>
            <w:webHidden/>
          </w:rPr>
          <w:fldChar w:fldCharType="end"/>
        </w:r>
      </w:hyperlink>
    </w:p>
    <w:p w14:paraId="446B6FB4" w14:textId="6BCF6776" w:rsidR="001037B8" w:rsidRDefault="001037B8" w:rsidP="001037B8">
      <w:pPr>
        <w:pStyle w:val="TOC2"/>
        <w:rPr>
          <w:rFonts w:asciiTheme="minorHAnsi" w:eastAsiaTheme="minorEastAsia" w:hAnsiTheme="minorHAnsi" w:cstheme="minorBidi"/>
          <w:color w:val="auto"/>
          <w:kern w:val="2"/>
          <w:lang w:val="en-US"/>
          <w14:ligatures w14:val="standardContextual"/>
        </w:rPr>
      </w:pPr>
      <w:hyperlink w:anchor="_Toc166509280" w:history="1">
        <w:r w:rsidRPr="00D12885">
          <w:rPr>
            <w:rStyle w:val="Hyperlink"/>
            <w:rFonts w:ascii="Verdana" w:hAnsi="Verdana"/>
          </w:rPr>
          <w:t>Version notes</w:t>
        </w:r>
        <w:r>
          <w:rPr>
            <w:webHidden/>
          </w:rPr>
          <w:tab/>
        </w:r>
        <w:r>
          <w:rPr>
            <w:webHidden/>
          </w:rPr>
          <w:fldChar w:fldCharType="begin"/>
        </w:r>
        <w:r>
          <w:rPr>
            <w:webHidden/>
          </w:rPr>
          <w:instrText xml:space="preserve"> PAGEREF _Toc166509280 \h </w:instrText>
        </w:r>
        <w:r>
          <w:rPr>
            <w:webHidden/>
          </w:rPr>
        </w:r>
        <w:r>
          <w:rPr>
            <w:webHidden/>
          </w:rPr>
          <w:fldChar w:fldCharType="separate"/>
        </w:r>
        <w:r>
          <w:rPr>
            <w:webHidden/>
          </w:rPr>
          <w:t>2</w:t>
        </w:r>
        <w:r>
          <w:rPr>
            <w:webHidden/>
          </w:rPr>
          <w:fldChar w:fldCharType="end"/>
        </w:r>
      </w:hyperlink>
    </w:p>
    <w:p w14:paraId="68A91EF6" w14:textId="225DAEF6" w:rsidR="001037B8" w:rsidRDefault="001037B8" w:rsidP="001037B8">
      <w:pPr>
        <w:pStyle w:val="TOC1"/>
        <w:rPr>
          <w:rFonts w:asciiTheme="minorHAnsi" w:eastAsiaTheme="minorEastAsia" w:hAnsiTheme="minorHAnsi" w:cstheme="minorBidi"/>
          <w:color w:val="auto"/>
          <w:kern w:val="2"/>
          <w:lang w:val="en-US"/>
          <w14:ligatures w14:val="standardContextual"/>
        </w:rPr>
      </w:pPr>
      <w:hyperlink w:anchor="_Toc166509281" w:history="1">
        <w:r w:rsidRPr="00D12885">
          <w:rPr>
            <w:rStyle w:val="Hyperlink"/>
            <w:rFonts w:ascii="Verdana" w:hAnsi="Verdana"/>
          </w:rPr>
          <w:t>2.</w:t>
        </w:r>
        <w:r>
          <w:rPr>
            <w:rFonts w:asciiTheme="minorHAnsi" w:eastAsiaTheme="minorEastAsia" w:hAnsiTheme="minorHAnsi" w:cstheme="minorBidi"/>
            <w:color w:val="auto"/>
            <w:kern w:val="2"/>
            <w:lang w:val="en-US"/>
            <w14:ligatures w14:val="standardContextual"/>
          </w:rPr>
          <w:tab/>
        </w:r>
        <w:r w:rsidRPr="00D12885">
          <w:rPr>
            <w:rStyle w:val="Hyperlink"/>
            <w:rFonts w:ascii="Verdana" w:hAnsi="Verdana"/>
          </w:rPr>
          <w:t>Index reviews</w:t>
        </w:r>
        <w:r>
          <w:rPr>
            <w:webHidden/>
          </w:rPr>
          <w:tab/>
        </w:r>
        <w:r>
          <w:rPr>
            <w:webHidden/>
          </w:rPr>
          <w:fldChar w:fldCharType="begin"/>
        </w:r>
        <w:r>
          <w:rPr>
            <w:webHidden/>
          </w:rPr>
          <w:instrText xml:space="preserve"> PAGEREF _Toc166509281 \h </w:instrText>
        </w:r>
        <w:r>
          <w:rPr>
            <w:webHidden/>
          </w:rPr>
        </w:r>
        <w:r>
          <w:rPr>
            <w:webHidden/>
          </w:rPr>
          <w:fldChar w:fldCharType="separate"/>
        </w:r>
        <w:r>
          <w:rPr>
            <w:webHidden/>
          </w:rPr>
          <w:t>3</w:t>
        </w:r>
        <w:r>
          <w:rPr>
            <w:webHidden/>
          </w:rPr>
          <w:fldChar w:fldCharType="end"/>
        </w:r>
      </w:hyperlink>
    </w:p>
    <w:p w14:paraId="3B15A3A7" w14:textId="5250E810" w:rsidR="001037B8" w:rsidRDefault="001037B8" w:rsidP="001037B8">
      <w:pPr>
        <w:pStyle w:val="TOC2"/>
        <w:rPr>
          <w:rFonts w:asciiTheme="minorHAnsi" w:eastAsiaTheme="minorEastAsia" w:hAnsiTheme="minorHAnsi" w:cstheme="minorBidi"/>
          <w:color w:val="auto"/>
          <w:kern w:val="2"/>
          <w:lang w:val="en-US"/>
          <w14:ligatures w14:val="standardContextual"/>
        </w:rPr>
      </w:pPr>
      <w:hyperlink w:anchor="_Toc166509282" w:history="1">
        <w:r w:rsidRPr="00D12885">
          <w:rPr>
            <w:rStyle w:val="Hyperlink"/>
            <w:rFonts w:ascii="Verdana" w:hAnsi="Verdana"/>
          </w:rPr>
          <w:t>2.1</w:t>
        </w:r>
        <w:r>
          <w:rPr>
            <w:rFonts w:asciiTheme="minorHAnsi" w:eastAsiaTheme="minorEastAsia" w:hAnsiTheme="minorHAnsi" w:cstheme="minorBidi"/>
            <w:color w:val="auto"/>
            <w:kern w:val="2"/>
            <w:lang w:val="en-US"/>
            <w14:ligatures w14:val="standardContextual"/>
          </w:rPr>
          <w:tab/>
        </w:r>
        <w:r w:rsidRPr="00D12885">
          <w:rPr>
            <w:rStyle w:val="Hyperlink"/>
            <w:rFonts w:ascii="Verdana" w:hAnsi="Verdana"/>
          </w:rPr>
          <w:t>Review frequency and relevant dates</w:t>
        </w:r>
        <w:r>
          <w:rPr>
            <w:webHidden/>
          </w:rPr>
          <w:tab/>
        </w:r>
        <w:r>
          <w:rPr>
            <w:webHidden/>
          </w:rPr>
          <w:fldChar w:fldCharType="begin"/>
        </w:r>
        <w:r>
          <w:rPr>
            <w:webHidden/>
          </w:rPr>
          <w:instrText xml:space="preserve"> PAGEREF _Toc166509282 \h </w:instrText>
        </w:r>
        <w:r>
          <w:rPr>
            <w:webHidden/>
          </w:rPr>
        </w:r>
        <w:r>
          <w:rPr>
            <w:webHidden/>
          </w:rPr>
          <w:fldChar w:fldCharType="separate"/>
        </w:r>
        <w:r>
          <w:rPr>
            <w:webHidden/>
          </w:rPr>
          <w:t>3</w:t>
        </w:r>
        <w:r>
          <w:rPr>
            <w:webHidden/>
          </w:rPr>
          <w:fldChar w:fldCharType="end"/>
        </w:r>
      </w:hyperlink>
    </w:p>
    <w:p w14:paraId="483400CE" w14:textId="4BA56DCA" w:rsidR="001037B8" w:rsidRDefault="001037B8" w:rsidP="001037B8">
      <w:pPr>
        <w:pStyle w:val="TOC2"/>
        <w:rPr>
          <w:rFonts w:asciiTheme="minorHAnsi" w:eastAsiaTheme="minorEastAsia" w:hAnsiTheme="minorHAnsi" w:cstheme="minorBidi"/>
          <w:color w:val="auto"/>
          <w:kern w:val="2"/>
          <w:lang w:val="en-US"/>
          <w14:ligatures w14:val="standardContextual"/>
        </w:rPr>
      </w:pPr>
      <w:hyperlink w:anchor="_Toc166509283" w:history="1">
        <w:r w:rsidRPr="00D12885">
          <w:rPr>
            <w:rStyle w:val="Hyperlink"/>
            <w:rFonts w:ascii="Verdana" w:hAnsi="Verdana"/>
          </w:rPr>
          <w:t>2.2</w:t>
        </w:r>
        <w:r>
          <w:rPr>
            <w:rFonts w:asciiTheme="minorHAnsi" w:eastAsiaTheme="minorEastAsia" w:hAnsiTheme="minorHAnsi" w:cstheme="minorBidi"/>
            <w:color w:val="auto"/>
            <w:kern w:val="2"/>
            <w:lang w:val="en-US"/>
            <w14:ligatures w14:val="standardContextual"/>
          </w:rPr>
          <w:tab/>
        </w:r>
        <w:r w:rsidRPr="00D12885">
          <w:rPr>
            <w:rStyle w:val="Hyperlink"/>
            <w:rFonts w:ascii="Verdana" w:hAnsi="Verdana"/>
          </w:rPr>
          <w:t>Review Selection</w:t>
        </w:r>
        <w:r>
          <w:rPr>
            <w:webHidden/>
          </w:rPr>
          <w:tab/>
        </w:r>
        <w:r>
          <w:rPr>
            <w:webHidden/>
          </w:rPr>
          <w:fldChar w:fldCharType="begin"/>
        </w:r>
        <w:r>
          <w:rPr>
            <w:webHidden/>
          </w:rPr>
          <w:instrText xml:space="preserve"> PAGEREF _Toc166509283 \h </w:instrText>
        </w:r>
        <w:r>
          <w:rPr>
            <w:webHidden/>
          </w:rPr>
        </w:r>
        <w:r>
          <w:rPr>
            <w:webHidden/>
          </w:rPr>
          <w:fldChar w:fldCharType="separate"/>
        </w:r>
        <w:r>
          <w:rPr>
            <w:webHidden/>
          </w:rPr>
          <w:t>3</w:t>
        </w:r>
        <w:r>
          <w:rPr>
            <w:webHidden/>
          </w:rPr>
          <w:fldChar w:fldCharType="end"/>
        </w:r>
      </w:hyperlink>
    </w:p>
    <w:p w14:paraId="0E0FAF16" w14:textId="18F55492" w:rsidR="001037B8" w:rsidRDefault="001037B8" w:rsidP="001037B8">
      <w:pPr>
        <w:pStyle w:val="TOC2"/>
        <w:rPr>
          <w:rFonts w:asciiTheme="minorHAnsi" w:eastAsiaTheme="minorEastAsia" w:hAnsiTheme="minorHAnsi" w:cstheme="minorBidi"/>
          <w:color w:val="auto"/>
          <w:kern w:val="2"/>
          <w:lang w:val="en-US"/>
          <w14:ligatures w14:val="standardContextual"/>
        </w:rPr>
      </w:pPr>
      <w:hyperlink w:anchor="_Toc166509284" w:history="1">
        <w:r w:rsidRPr="00D12885">
          <w:rPr>
            <w:rStyle w:val="Hyperlink"/>
            <w:rFonts w:ascii="Verdana" w:hAnsi="Verdana"/>
          </w:rPr>
          <w:t>2.3</w:t>
        </w:r>
        <w:r>
          <w:rPr>
            <w:rFonts w:asciiTheme="minorHAnsi" w:eastAsiaTheme="minorEastAsia" w:hAnsiTheme="minorHAnsi" w:cstheme="minorBidi"/>
            <w:color w:val="auto"/>
            <w:kern w:val="2"/>
            <w:lang w:val="en-US"/>
            <w14:ligatures w14:val="standardContextual"/>
          </w:rPr>
          <w:tab/>
        </w:r>
        <w:r w:rsidRPr="00D12885">
          <w:rPr>
            <w:rStyle w:val="Hyperlink"/>
            <w:rFonts w:ascii="Verdana" w:hAnsi="Verdana"/>
          </w:rPr>
          <w:t>Periodical Weighting Update</w:t>
        </w:r>
        <w:r>
          <w:rPr>
            <w:webHidden/>
          </w:rPr>
          <w:tab/>
        </w:r>
        <w:r>
          <w:rPr>
            <w:webHidden/>
          </w:rPr>
          <w:fldChar w:fldCharType="begin"/>
        </w:r>
        <w:r>
          <w:rPr>
            <w:webHidden/>
          </w:rPr>
          <w:instrText xml:space="preserve"> PAGEREF _Toc166509284 \h </w:instrText>
        </w:r>
        <w:r>
          <w:rPr>
            <w:webHidden/>
          </w:rPr>
        </w:r>
        <w:r>
          <w:rPr>
            <w:webHidden/>
          </w:rPr>
          <w:fldChar w:fldCharType="separate"/>
        </w:r>
        <w:r>
          <w:rPr>
            <w:webHidden/>
          </w:rPr>
          <w:t>5</w:t>
        </w:r>
        <w:r>
          <w:rPr>
            <w:webHidden/>
          </w:rPr>
          <w:fldChar w:fldCharType="end"/>
        </w:r>
      </w:hyperlink>
    </w:p>
    <w:p w14:paraId="0ABCA714" w14:textId="526B692A" w:rsidR="001037B8" w:rsidRDefault="001037B8" w:rsidP="001037B8">
      <w:pPr>
        <w:pStyle w:val="TOC1"/>
        <w:rPr>
          <w:rFonts w:asciiTheme="minorHAnsi" w:eastAsiaTheme="minorEastAsia" w:hAnsiTheme="minorHAnsi" w:cstheme="minorBidi"/>
          <w:color w:val="auto"/>
          <w:kern w:val="2"/>
          <w:lang w:val="en-US"/>
          <w14:ligatures w14:val="standardContextual"/>
        </w:rPr>
      </w:pPr>
      <w:hyperlink w:anchor="_Toc166509285" w:history="1">
        <w:r w:rsidRPr="00D12885">
          <w:rPr>
            <w:rStyle w:val="Hyperlink"/>
            <w:rFonts w:ascii="Verdana" w:hAnsi="Verdana"/>
          </w:rPr>
          <w:t>3.</w:t>
        </w:r>
        <w:r>
          <w:rPr>
            <w:rFonts w:asciiTheme="minorHAnsi" w:eastAsiaTheme="minorEastAsia" w:hAnsiTheme="minorHAnsi" w:cstheme="minorBidi"/>
            <w:color w:val="auto"/>
            <w:kern w:val="2"/>
            <w:lang w:val="en-US"/>
            <w14:ligatures w14:val="standardContextual"/>
          </w:rPr>
          <w:tab/>
        </w:r>
        <w:r w:rsidRPr="00D12885">
          <w:rPr>
            <w:rStyle w:val="Hyperlink"/>
            <w:rFonts w:ascii="Verdana" w:hAnsi="Verdana"/>
          </w:rPr>
          <w:t>References</w:t>
        </w:r>
        <w:r>
          <w:rPr>
            <w:webHidden/>
          </w:rPr>
          <w:tab/>
        </w:r>
        <w:r>
          <w:rPr>
            <w:webHidden/>
          </w:rPr>
          <w:fldChar w:fldCharType="begin"/>
        </w:r>
        <w:r>
          <w:rPr>
            <w:webHidden/>
          </w:rPr>
          <w:instrText xml:space="preserve"> PAGEREF _Toc166509285 \h </w:instrText>
        </w:r>
        <w:r>
          <w:rPr>
            <w:webHidden/>
          </w:rPr>
        </w:r>
        <w:r>
          <w:rPr>
            <w:webHidden/>
          </w:rPr>
          <w:fldChar w:fldCharType="separate"/>
        </w:r>
        <w:r>
          <w:rPr>
            <w:webHidden/>
          </w:rPr>
          <w:t>7</w:t>
        </w:r>
        <w:r>
          <w:rPr>
            <w:webHidden/>
          </w:rPr>
          <w:fldChar w:fldCharType="end"/>
        </w:r>
      </w:hyperlink>
    </w:p>
    <w:p w14:paraId="026253B4" w14:textId="5DC0219A" w:rsidR="001037B8" w:rsidRDefault="001037B8" w:rsidP="001037B8">
      <w:pPr>
        <w:pStyle w:val="TOC2"/>
        <w:rPr>
          <w:rFonts w:asciiTheme="minorHAnsi" w:eastAsiaTheme="minorEastAsia" w:hAnsiTheme="minorHAnsi" w:cstheme="minorBidi"/>
          <w:color w:val="auto"/>
          <w:kern w:val="2"/>
          <w:lang w:val="en-US"/>
          <w14:ligatures w14:val="standardContextual"/>
        </w:rPr>
      </w:pPr>
      <w:hyperlink w:anchor="_Toc166509286" w:history="1">
        <w:r w:rsidRPr="00D12885">
          <w:rPr>
            <w:rStyle w:val="Hyperlink"/>
            <w:rFonts w:ascii="Verdana" w:hAnsi="Verdana"/>
          </w:rPr>
          <w:t>3.1</w:t>
        </w:r>
        <w:r>
          <w:rPr>
            <w:rFonts w:asciiTheme="minorHAnsi" w:eastAsiaTheme="minorEastAsia" w:hAnsiTheme="minorHAnsi" w:cstheme="minorBidi"/>
            <w:color w:val="auto"/>
            <w:kern w:val="2"/>
            <w:lang w:val="en-US"/>
            <w14:ligatures w14:val="standardContextual"/>
          </w:rPr>
          <w:tab/>
        </w:r>
        <w:r w:rsidRPr="00D12885">
          <w:rPr>
            <w:rStyle w:val="Hyperlink"/>
            <w:rFonts w:ascii="Verdana" w:hAnsi="Verdana"/>
          </w:rPr>
          <w:t>Reference Table</w:t>
        </w:r>
        <w:r>
          <w:rPr>
            <w:webHidden/>
          </w:rPr>
          <w:tab/>
        </w:r>
        <w:r>
          <w:rPr>
            <w:webHidden/>
          </w:rPr>
          <w:fldChar w:fldCharType="begin"/>
        </w:r>
        <w:r>
          <w:rPr>
            <w:webHidden/>
          </w:rPr>
          <w:instrText xml:space="preserve"> PAGEREF _Toc166509286 \h </w:instrText>
        </w:r>
        <w:r>
          <w:rPr>
            <w:webHidden/>
          </w:rPr>
        </w:r>
        <w:r>
          <w:rPr>
            <w:webHidden/>
          </w:rPr>
          <w:fldChar w:fldCharType="separate"/>
        </w:r>
        <w:r>
          <w:rPr>
            <w:webHidden/>
          </w:rPr>
          <w:t>7</w:t>
        </w:r>
        <w:r>
          <w:rPr>
            <w:webHidden/>
          </w:rPr>
          <w:fldChar w:fldCharType="end"/>
        </w:r>
      </w:hyperlink>
    </w:p>
    <w:p w14:paraId="1131E507" w14:textId="5DBA7DFF" w:rsidR="001037B8" w:rsidRDefault="001037B8" w:rsidP="001037B8">
      <w:pPr>
        <w:pStyle w:val="TOC2"/>
        <w:rPr>
          <w:rFonts w:asciiTheme="minorHAnsi" w:eastAsiaTheme="minorEastAsia" w:hAnsiTheme="minorHAnsi" w:cstheme="minorBidi"/>
          <w:color w:val="auto"/>
          <w:kern w:val="2"/>
          <w:lang w:val="en-US"/>
          <w14:ligatures w14:val="standardContextual"/>
        </w:rPr>
      </w:pPr>
      <w:hyperlink w:anchor="_Toc166509287" w:history="1">
        <w:r w:rsidRPr="00D12885">
          <w:rPr>
            <w:rStyle w:val="Hyperlink"/>
            <w:rFonts w:ascii="Verdana" w:hAnsi="Verdana"/>
          </w:rPr>
          <w:t>3.2</w:t>
        </w:r>
        <w:r>
          <w:rPr>
            <w:rFonts w:asciiTheme="minorHAnsi" w:eastAsiaTheme="minorEastAsia" w:hAnsiTheme="minorHAnsi" w:cstheme="minorBidi"/>
            <w:color w:val="auto"/>
            <w:kern w:val="2"/>
            <w:lang w:val="en-US"/>
            <w14:ligatures w14:val="standardContextual"/>
          </w:rPr>
          <w:tab/>
        </w:r>
        <w:r w:rsidRPr="00D12885">
          <w:rPr>
            <w:rStyle w:val="Hyperlink"/>
            <w:rFonts w:ascii="Verdana" w:hAnsi="Verdana"/>
          </w:rPr>
          <w:t>Base currency</w:t>
        </w:r>
        <w:r>
          <w:rPr>
            <w:webHidden/>
          </w:rPr>
          <w:tab/>
        </w:r>
        <w:r>
          <w:rPr>
            <w:webHidden/>
          </w:rPr>
          <w:fldChar w:fldCharType="begin"/>
        </w:r>
        <w:r>
          <w:rPr>
            <w:webHidden/>
          </w:rPr>
          <w:instrText xml:space="preserve"> PAGEREF _Toc166509287 \h </w:instrText>
        </w:r>
        <w:r>
          <w:rPr>
            <w:webHidden/>
          </w:rPr>
        </w:r>
        <w:r>
          <w:rPr>
            <w:webHidden/>
          </w:rPr>
          <w:fldChar w:fldCharType="separate"/>
        </w:r>
        <w:r>
          <w:rPr>
            <w:webHidden/>
          </w:rPr>
          <w:t>7</w:t>
        </w:r>
        <w:r>
          <w:rPr>
            <w:webHidden/>
          </w:rPr>
          <w:fldChar w:fldCharType="end"/>
        </w:r>
      </w:hyperlink>
    </w:p>
    <w:p w14:paraId="422BFFB5" w14:textId="654F5819" w:rsidR="001037B8" w:rsidRDefault="001037B8" w:rsidP="001037B8">
      <w:pPr>
        <w:pStyle w:val="TOC2"/>
        <w:rPr>
          <w:rFonts w:asciiTheme="minorHAnsi" w:eastAsiaTheme="minorEastAsia" w:hAnsiTheme="minorHAnsi" w:cstheme="minorBidi"/>
          <w:color w:val="auto"/>
          <w:kern w:val="2"/>
          <w:lang w:val="en-US"/>
          <w14:ligatures w14:val="standardContextual"/>
        </w:rPr>
      </w:pPr>
      <w:hyperlink w:anchor="_Toc166509288" w:history="1">
        <w:r w:rsidRPr="00D12885">
          <w:rPr>
            <w:rStyle w:val="Hyperlink"/>
            <w:rFonts w:ascii="Verdana" w:hAnsi="Verdana"/>
          </w:rPr>
          <w:t>3.3</w:t>
        </w:r>
        <w:r>
          <w:rPr>
            <w:rFonts w:asciiTheme="minorHAnsi" w:eastAsiaTheme="minorEastAsia" w:hAnsiTheme="minorHAnsi" w:cstheme="minorBidi"/>
            <w:color w:val="auto"/>
            <w:kern w:val="2"/>
            <w:lang w:val="en-US"/>
            <w14:ligatures w14:val="standardContextual"/>
          </w:rPr>
          <w:tab/>
        </w:r>
        <w:r w:rsidRPr="00D12885">
          <w:rPr>
            <w:rStyle w:val="Hyperlink"/>
            <w:rFonts w:ascii="Verdana" w:hAnsi="Verdana"/>
          </w:rPr>
          <w:t>Publication</w:t>
        </w:r>
        <w:r>
          <w:rPr>
            <w:webHidden/>
          </w:rPr>
          <w:tab/>
        </w:r>
        <w:r>
          <w:rPr>
            <w:webHidden/>
          </w:rPr>
          <w:fldChar w:fldCharType="begin"/>
        </w:r>
        <w:r>
          <w:rPr>
            <w:webHidden/>
          </w:rPr>
          <w:instrText xml:space="preserve"> PAGEREF _Toc166509288 \h </w:instrText>
        </w:r>
        <w:r>
          <w:rPr>
            <w:webHidden/>
          </w:rPr>
        </w:r>
        <w:r>
          <w:rPr>
            <w:webHidden/>
          </w:rPr>
          <w:fldChar w:fldCharType="separate"/>
        </w:r>
        <w:r>
          <w:rPr>
            <w:webHidden/>
          </w:rPr>
          <w:t>7</w:t>
        </w:r>
        <w:r>
          <w:rPr>
            <w:webHidden/>
          </w:rPr>
          <w:fldChar w:fldCharType="end"/>
        </w:r>
      </w:hyperlink>
    </w:p>
    <w:p w14:paraId="2CFD9C25" w14:textId="34D4F753" w:rsidR="001037B8" w:rsidRDefault="001037B8" w:rsidP="001037B8">
      <w:pPr>
        <w:pStyle w:val="TOC1"/>
        <w:rPr>
          <w:rFonts w:asciiTheme="minorHAnsi" w:eastAsiaTheme="minorEastAsia" w:hAnsiTheme="minorHAnsi" w:cstheme="minorBidi"/>
          <w:color w:val="auto"/>
          <w:kern w:val="2"/>
          <w:lang w:val="en-US"/>
          <w14:ligatures w14:val="standardContextual"/>
        </w:rPr>
      </w:pPr>
      <w:hyperlink w:anchor="_Toc166509289" w:history="1">
        <w:r w:rsidRPr="00D12885">
          <w:rPr>
            <w:rStyle w:val="Hyperlink"/>
            <w:rFonts w:ascii="Verdana" w:hAnsi="Verdana"/>
          </w:rPr>
          <w:t>4.</w:t>
        </w:r>
        <w:r>
          <w:rPr>
            <w:rFonts w:asciiTheme="minorHAnsi" w:eastAsiaTheme="minorEastAsia" w:hAnsiTheme="minorHAnsi" w:cstheme="minorBidi"/>
            <w:color w:val="auto"/>
            <w:kern w:val="2"/>
            <w:lang w:val="en-US"/>
            <w14:ligatures w14:val="standardContextual"/>
          </w:rPr>
          <w:tab/>
        </w:r>
        <w:r w:rsidRPr="00D12885">
          <w:rPr>
            <w:rStyle w:val="Hyperlink"/>
            <w:rFonts w:ascii="Verdana" w:hAnsi="Verdana"/>
          </w:rPr>
          <w:t>ESG Disclosures</w:t>
        </w:r>
        <w:r>
          <w:rPr>
            <w:webHidden/>
          </w:rPr>
          <w:tab/>
        </w:r>
        <w:r>
          <w:rPr>
            <w:webHidden/>
          </w:rPr>
          <w:fldChar w:fldCharType="begin"/>
        </w:r>
        <w:r>
          <w:rPr>
            <w:webHidden/>
          </w:rPr>
          <w:instrText xml:space="preserve"> PAGEREF _Toc166509289 \h </w:instrText>
        </w:r>
        <w:r>
          <w:rPr>
            <w:webHidden/>
          </w:rPr>
        </w:r>
        <w:r>
          <w:rPr>
            <w:webHidden/>
          </w:rPr>
          <w:fldChar w:fldCharType="separate"/>
        </w:r>
        <w:r>
          <w:rPr>
            <w:webHidden/>
          </w:rPr>
          <w:t>8</w:t>
        </w:r>
        <w:r>
          <w:rPr>
            <w:webHidden/>
          </w:rPr>
          <w:fldChar w:fldCharType="end"/>
        </w:r>
      </w:hyperlink>
    </w:p>
    <w:p w14:paraId="1FA8792F" w14:textId="4C6E6D70" w:rsidR="004A5F83" w:rsidRPr="007C0BD7" w:rsidRDefault="00DD0B65" w:rsidP="005E7034">
      <w:pPr>
        <w:pStyle w:val="Heading1"/>
        <w:jc w:val="both"/>
        <w:rPr>
          <w:rFonts w:ascii="Verdana" w:hAnsi="Verdana"/>
        </w:rPr>
      </w:pPr>
      <w:r w:rsidRPr="007C0BD7">
        <w:rPr>
          <w:rFonts w:ascii="Verdana" w:eastAsia="Arial Unicode MS" w:hAnsi="Verdana" w:cstheme="minorHAnsi"/>
          <w:color w:val="031F73"/>
          <w:sz w:val="32"/>
          <w:szCs w:val="30"/>
        </w:rPr>
        <w:fldChar w:fldCharType="end"/>
      </w:r>
      <w:bookmarkStart w:id="34" w:name="_Toc66365172"/>
      <w:bookmarkStart w:id="35" w:name="_Toc66964851"/>
      <w:bookmarkStart w:id="36" w:name="_Toc166509279"/>
      <w:bookmarkEnd w:id="29"/>
      <w:bookmarkEnd w:id="30"/>
      <w:bookmarkEnd w:id="34"/>
      <w:bookmarkEnd w:id="35"/>
      <w:r w:rsidR="004A5F83" w:rsidRPr="007C0BD7">
        <w:rPr>
          <w:rFonts w:ascii="Verdana" w:hAnsi="Verdana"/>
        </w:rPr>
        <w:t>General</w:t>
      </w:r>
      <w:bookmarkEnd w:id="36"/>
    </w:p>
    <w:p w14:paraId="64010FAD" w14:textId="77777777" w:rsidR="004A5F83" w:rsidRPr="007C0BD7" w:rsidRDefault="004A5F83" w:rsidP="006464BB">
      <w:pPr>
        <w:rPr>
          <w:rFonts w:ascii="Verdana" w:hAnsi="Verdana"/>
        </w:rPr>
      </w:pPr>
    </w:p>
    <w:p w14:paraId="69822E5D" w14:textId="3EA53AAA" w:rsidR="00F65459" w:rsidRDefault="0000593B" w:rsidP="006464BB">
      <w:pPr>
        <w:rPr>
          <w:rFonts w:ascii="Verdana" w:hAnsi="Verdana"/>
          <w:sz w:val="20"/>
          <w:szCs w:val="20"/>
        </w:rPr>
      </w:pPr>
      <w:r w:rsidRPr="007C0BD7">
        <w:rPr>
          <w:rFonts w:ascii="Verdana" w:hAnsi="Verdana"/>
          <w:sz w:val="20"/>
          <w:szCs w:val="20"/>
        </w:rPr>
        <w:t>This document is applicable to the</w:t>
      </w:r>
      <w:r w:rsidR="00547BD7">
        <w:rPr>
          <w:rFonts w:ascii="Verdana" w:hAnsi="Verdana"/>
          <w:sz w:val="20"/>
          <w:szCs w:val="20"/>
        </w:rPr>
        <w:t xml:space="preserve"> </w:t>
      </w:r>
      <w:bookmarkStart w:id="37" w:name="_Hlk101453685"/>
      <w:r w:rsidR="00CC7397" w:rsidRPr="00CC7397">
        <w:rPr>
          <w:rFonts w:ascii="Verdana" w:hAnsi="Verdana"/>
          <w:sz w:val="20"/>
          <w:szCs w:val="20"/>
        </w:rPr>
        <w:t>E</w:t>
      </w:r>
      <w:r w:rsidR="00CC7397">
        <w:rPr>
          <w:rFonts w:ascii="Verdana" w:hAnsi="Verdana"/>
          <w:sz w:val="20"/>
          <w:szCs w:val="20"/>
        </w:rPr>
        <w:t>uronext</w:t>
      </w:r>
      <w:r w:rsidR="00CC7397" w:rsidRPr="00CC7397">
        <w:rPr>
          <w:rFonts w:ascii="Verdana" w:hAnsi="Verdana"/>
          <w:sz w:val="20"/>
          <w:szCs w:val="20"/>
        </w:rPr>
        <w:t xml:space="preserve">® </w:t>
      </w:r>
      <w:bookmarkEnd w:id="37"/>
      <w:r w:rsidR="004C435A">
        <w:rPr>
          <w:rFonts w:ascii="Verdana" w:hAnsi="Verdana"/>
          <w:sz w:val="20"/>
          <w:szCs w:val="20"/>
        </w:rPr>
        <w:t xml:space="preserve">World </w:t>
      </w:r>
      <w:r w:rsidR="00D55ECC">
        <w:rPr>
          <w:rFonts w:ascii="Verdana" w:hAnsi="Verdana"/>
          <w:sz w:val="20"/>
          <w:szCs w:val="20"/>
        </w:rPr>
        <w:t>Invest In France</w:t>
      </w:r>
      <w:r w:rsidR="00473908">
        <w:rPr>
          <w:rFonts w:ascii="Verdana" w:hAnsi="Verdana"/>
          <w:sz w:val="20"/>
          <w:szCs w:val="20"/>
        </w:rPr>
        <w:t xml:space="preserve"> </w:t>
      </w:r>
      <w:r w:rsidR="0048071C">
        <w:rPr>
          <w:rFonts w:ascii="Verdana" w:hAnsi="Verdana"/>
          <w:sz w:val="20"/>
          <w:szCs w:val="20"/>
        </w:rPr>
        <w:t>Index</w:t>
      </w:r>
      <w:r w:rsidR="00547BD7">
        <w:rPr>
          <w:rFonts w:ascii="Verdana" w:hAnsi="Verdana"/>
          <w:sz w:val="20"/>
          <w:szCs w:val="20"/>
        </w:rPr>
        <w:t xml:space="preserve"> </w:t>
      </w:r>
      <w:r w:rsidR="00547BD7" w:rsidRPr="007C0BD7">
        <w:rPr>
          <w:rFonts w:ascii="Verdana" w:hAnsi="Verdana"/>
          <w:sz w:val="20"/>
          <w:szCs w:val="20"/>
        </w:rPr>
        <w:t>(“Index Family”)</w:t>
      </w:r>
      <w:r w:rsidRPr="007C0BD7">
        <w:rPr>
          <w:rFonts w:ascii="Verdana" w:hAnsi="Verdana"/>
          <w:sz w:val="20"/>
          <w:szCs w:val="20"/>
        </w:rPr>
        <w:t xml:space="preserve">, which consists of all the Indices as mentioned in the </w:t>
      </w:r>
      <w:r w:rsidR="00246A2C" w:rsidRPr="007C0BD7">
        <w:rPr>
          <w:rFonts w:ascii="Verdana" w:hAnsi="Verdana"/>
          <w:sz w:val="20"/>
          <w:szCs w:val="20"/>
        </w:rPr>
        <w:t>R</w:t>
      </w:r>
      <w:r w:rsidRPr="007C0BD7">
        <w:rPr>
          <w:rFonts w:ascii="Verdana" w:hAnsi="Verdana"/>
          <w:sz w:val="20"/>
          <w:szCs w:val="20"/>
        </w:rPr>
        <w:t xml:space="preserve">eference </w:t>
      </w:r>
      <w:r w:rsidR="00246A2C" w:rsidRPr="007C0BD7">
        <w:rPr>
          <w:rFonts w:ascii="Verdana" w:hAnsi="Verdana"/>
          <w:sz w:val="20"/>
          <w:szCs w:val="20"/>
        </w:rPr>
        <w:t>T</w:t>
      </w:r>
      <w:r w:rsidRPr="007C0BD7">
        <w:rPr>
          <w:rFonts w:ascii="Verdana" w:hAnsi="Verdana"/>
          <w:sz w:val="20"/>
          <w:szCs w:val="20"/>
        </w:rPr>
        <w:t>able</w:t>
      </w:r>
      <w:r w:rsidR="00F65459" w:rsidRPr="007C0BD7">
        <w:rPr>
          <w:rFonts w:ascii="Verdana" w:hAnsi="Verdana"/>
          <w:sz w:val="20"/>
          <w:szCs w:val="20"/>
        </w:rPr>
        <w:t>.</w:t>
      </w:r>
      <w:r w:rsidRPr="007C0BD7">
        <w:rPr>
          <w:rFonts w:ascii="Verdana" w:hAnsi="Verdana"/>
          <w:sz w:val="20"/>
          <w:szCs w:val="20"/>
        </w:rPr>
        <w:t xml:space="preserve"> </w:t>
      </w:r>
    </w:p>
    <w:p w14:paraId="0293503E" w14:textId="77777777" w:rsidR="00065ACB" w:rsidRPr="007C0BD7" w:rsidRDefault="00065ACB" w:rsidP="006464BB">
      <w:pPr>
        <w:rPr>
          <w:rFonts w:ascii="Verdana" w:hAnsi="Verdana"/>
          <w:sz w:val="20"/>
          <w:szCs w:val="20"/>
        </w:rPr>
      </w:pPr>
    </w:p>
    <w:p w14:paraId="7DABE414" w14:textId="153D1554" w:rsidR="00065ACB" w:rsidRPr="00FF1765" w:rsidRDefault="00065ACB" w:rsidP="006464BB">
      <w:pPr>
        <w:rPr>
          <w:rFonts w:ascii="Verdana" w:hAnsi="Verdana"/>
          <w:sz w:val="20"/>
          <w:szCs w:val="20"/>
        </w:rPr>
      </w:pPr>
      <w:r w:rsidRPr="00065ACB">
        <w:rPr>
          <w:rFonts w:ascii="Verdana" w:hAnsi="Verdana"/>
          <w:sz w:val="20"/>
          <w:szCs w:val="20"/>
        </w:rPr>
        <w:t xml:space="preserve">The Euronext® </w:t>
      </w:r>
      <w:r w:rsidR="00B17872" w:rsidRPr="00065ACB">
        <w:rPr>
          <w:rFonts w:ascii="Verdana" w:hAnsi="Verdana"/>
          <w:sz w:val="20"/>
          <w:szCs w:val="20"/>
        </w:rPr>
        <w:t xml:space="preserve">World </w:t>
      </w:r>
      <w:r w:rsidRPr="00065ACB">
        <w:rPr>
          <w:rFonts w:ascii="Verdana" w:hAnsi="Verdana"/>
          <w:sz w:val="20"/>
          <w:szCs w:val="20"/>
        </w:rPr>
        <w:t xml:space="preserve">Invest In France Index aims to track companies that have announced investments or jobs creation in France within the last 3 years that satisfy specific social and environmental </w:t>
      </w:r>
      <w:r w:rsidR="001037B8" w:rsidRPr="00065ACB">
        <w:rPr>
          <w:rFonts w:ascii="Verdana" w:hAnsi="Verdana"/>
          <w:sz w:val="20"/>
          <w:szCs w:val="20"/>
        </w:rPr>
        <w:t>criteria</w:t>
      </w:r>
      <w:r w:rsidRPr="00065ACB">
        <w:rPr>
          <w:rFonts w:ascii="Verdana" w:hAnsi="Verdana"/>
          <w:sz w:val="20"/>
          <w:szCs w:val="20"/>
        </w:rPr>
        <w:t>.</w:t>
      </w:r>
    </w:p>
    <w:p w14:paraId="229A2346" w14:textId="77777777" w:rsidR="00D11430" w:rsidRPr="00857222" w:rsidRDefault="00D11430" w:rsidP="003B09EB">
      <w:pPr>
        <w:rPr>
          <w:rFonts w:ascii="Verdana" w:hAnsi="Verdana"/>
          <w:sz w:val="20"/>
          <w:szCs w:val="20"/>
        </w:rPr>
      </w:pPr>
    </w:p>
    <w:p w14:paraId="35AACEBA" w14:textId="07FCE30E" w:rsidR="00F65459" w:rsidRPr="007C0BD7" w:rsidRDefault="00BE5E1A" w:rsidP="006464BB">
      <w:pPr>
        <w:rPr>
          <w:rFonts w:ascii="Verdana" w:hAnsi="Verdana"/>
          <w:sz w:val="20"/>
          <w:szCs w:val="20"/>
        </w:rPr>
      </w:pPr>
      <w:r>
        <w:rPr>
          <w:rFonts w:ascii="Verdana" w:hAnsi="Verdana"/>
          <w:sz w:val="20"/>
          <w:szCs w:val="20"/>
        </w:rPr>
        <w:t>Euronext Paris</w:t>
      </w:r>
      <w:r w:rsidR="00F65459" w:rsidRPr="007C0BD7">
        <w:rPr>
          <w:rFonts w:ascii="Verdana" w:hAnsi="Verdana"/>
          <w:sz w:val="20"/>
          <w:szCs w:val="20"/>
        </w:rPr>
        <w:t xml:space="preserve"> is the Administrator of this </w:t>
      </w:r>
      <w:r w:rsidR="00C21F74" w:rsidRPr="007C0BD7">
        <w:rPr>
          <w:rFonts w:ascii="Verdana" w:hAnsi="Verdana"/>
          <w:sz w:val="20"/>
          <w:szCs w:val="20"/>
        </w:rPr>
        <w:t>Index Family. For this Index Family no Independent Supervisor is appointed.</w:t>
      </w:r>
    </w:p>
    <w:p w14:paraId="6845AEBB" w14:textId="438B0643" w:rsidR="0056410F" w:rsidRPr="007C0BD7" w:rsidRDefault="0056410F" w:rsidP="006464BB">
      <w:pPr>
        <w:rPr>
          <w:rFonts w:ascii="Verdana" w:hAnsi="Verdana"/>
          <w:sz w:val="20"/>
          <w:szCs w:val="20"/>
        </w:rPr>
      </w:pPr>
      <w:r w:rsidRPr="007C0BD7">
        <w:rPr>
          <w:rFonts w:ascii="Verdana" w:hAnsi="Verdana"/>
          <w:sz w:val="20"/>
          <w:szCs w:val="20"/>
        </w:rPr>
        <w:t>Euronext N.V. or its subsidiaries (hereinafter jointly “Euronext”) owns all intellectual and other property rights to the index, including the name, the composition and the calculation of the index.</w:t>
      </w:r>
      <w:r w:rsidR="00703AD8" w:rsidRPr="007C0BD7">
        <w:rPr>
          <w:rFonts w:ascii="Verdana" w:hAnsi="Verdana"/>
          <w:sz w:val="20"/>
          <w:szCs w:val="20"/>
        </w:rPr>
        <w:t xml:space="preserve"> Information regarding trademarks and intellectual property rights of Euronext is located at</w:t>
      </w:r>
      <w:r w:rsidR="00703AD8" w:rsidRPr="007C0BD7">
        <w:rPr>
          <w:rFonts w:ascii="Verdana" w:eastAsia="Calibri" w:hAnsi="Verdana" w:cs="Calibri"/>
          <w:iCs/>
          <w:sz w:val="20"/>
          <w:szCs w:val="20"/>
        </w:rPr>
        <w:t xml:space="preserve"> </w:t>
      </w:r>
      <w:hyperlink r:id="rId17" w:history="1">
        <w:r w:rsidR="00703AD8" w:rsidRPr="007C0BD7">
          <w:rPr>
            <w:rFonts w:ascii="Verdana" w:eastAsia="Calibri" w:hAnsi="Verdana" w:cs="Calibri"/>
            <w:iCs/>
            <w:color w:val="0000FF"/>
            <w:sz w:val="20"/>
            <w:szCs w:val="20"/>
            <w:u w:val="single"/>
          </w:rPr>
          <w:t>https://www.euronext.com/terms-use</w:t>
        </w:r>
      </w:hyperlink>
      <w:r w:rsidR="00703AD8" w:rsidRPr="007C0BD7">
        <w:rPr>
          <w:rFonts w:ascii="Verdana" w:eastAsia="Calibri" w:hAnsi="Verdana" w:cs="Calibri"/>
          <w:iCs/>
          <w:sz w:val="20"/>
          <w:szCs w:val="20"/>
        </w:rPr>
        <w:t xml:space="preserve"> .</w:t>
      </w:r>
    </w:p>
    <w:p w14:paraId="4FC0FACA" w14:textId="77777777" w:rsidR="0049067C" w:rsidRDefault="0049067C" w:rsidP="0049067C">
      <w:pPr>
        <w:rPr>
          <w:rFonts w:ascii="Verdana" w:hAnsi="Verdana" w:cstheme="majorHAnsi"/>
          <w:sz w:val="20"/>
          <w:szCs w:val="20"/>
        </w:rPr>
      </w:pPr>
    </w:p>
    <w:p w14:paraId="520F71FC" w14:textId="77777777" w:rsidR="002D315E" w:rsidRPr="007C0BD7" w:rsidRDefault="002D315E" w:rsidP="0049067C">
      <w:pPr>
        <w:rPr>
          <w:rFonts w:ascii="Verdana" w:hAnsi="Verdana" w:cstheme="majorHAnsi"/>
          <w:sz w:val="20"/>
          <w:szCs w:val="20"/>
        </w:rPr>
      </w:pPr>
    </w:p>
    <w:p w14:paraId="12188393" w14:textId="2092A837" w:rsidR="0049067C" w:rsidRPr="007C0BD7" w:rsidRDefault="0049067C" w:rsidP="002D315E">
      <w:pPr>
        <w:pStyle w:val="HEADING20ptbefore6ptafter"/>
        <w:tabs>
          <w:tab w:val="clear" w:pos="567"/>
          <w:tab w:val="right" w:pos="9746"/>
        </w:tabs>
        <w:ind w:left="0" w:firstLine="0"/>
        <w:rPr>
          <w:rFonts w:ascii="Verdana" w:hAnsi="Verdana"/>
          <w:sz w:val="20"/>
          <w:szCs w:val="20"/>
        </w:rPr>
      </w:pPr>
      <w:bookmarkStart w:id="38" w:name="_Toc166509280"/>
      <w:r w:rsidRPr="007C0BD7">
        <w:rPr>
          <w:rFonts w:ascii="Verdana" w:hAnsi="Verdana"/>
          <w:sz w:val="20"/>
          <w:szCs w:val="20"/>
        </w:rPr>
        <w:t>Version notes</w:t>
      </w:r>
      <w:bookmarkEnd w:id="38"/>
      <w:r w:rsidR="00246A2C" w:rsidRPr="007C0BD7">
        <w:rPr>
          <w:rFonts w:ascii="Verdana" w:hAnsi="Verdana"/>
          <w:sz w:val="20"/>
          <w:szCs w:val="20"/>
        </w:rPr>
        <w:tab/>
      </w:r>
    </w:p>
    <w:tbl>
      <w:tblPr>
        <w:tblW w:w="0" w:type="auto"/>
        <w:tblLook w:val="04A0" w:firstRow="1" w:lastRow="0" w:firstColumn="1" w:lastColumn="0" w:noHBand="0" w:noVBand="1"/>
      </w:tblPr>
      <w:tblGrid>
        <w:gridCol w:w="9302"/>
        <w:gridCol w:w="222"/>
        <w:gridCol w:w="222"/>
      </w:tblGrid>
      <w:tr w:rsidR="0049067C" w:rsidRPr="007C0BD7" w14:paraId="670DC995" w14:textId="77777777" w:rsidTr="00C72CB1">
        <w:tc>
          <w:tcPr>
            <w:tcW w:w="9302" w:type="dxa"/>
          </w:tcPr>
          <w:tbl>
            <w:tblPr>
              <w:tblStyle w:val="TableGrid"/>
              <w:tblpPr w:leftFromText="180" w:rightFromText="180" w:vertAnchor="text" w:horzAnchor="margin" w:tblpY="194"/>
              <w:tblOverlap w:val="never"/>
              <w:tblW w:w="8450" w:type="dxa"/>
              <w:tblLook w:val="04A0" w:firstRow="1" w:lastRow="0" w:firstColumn="1" w:lastColumn="0" w:noHBand="0" w:noVBand="1"/>
            </w:tblPr>
            <w:tblGrid>
              <w:gridCol w:w="1147"/>
              <w:gridCol w:w="1552"/>
              <w:gridCol w:w="2951"/>
              <w:gridCol w:w="2800"/>
            </w:tblGrid>
            <w:tr w:rsidR="00473908" w:rsidRPr="007C0BD7" w14:paraId="06D26CC3" w14:textId="77777777" w:rsidTr="00473908">
              <w:tc>
                <w:tcPr>
                  <w:tcW w:w="1147" w:type="dxa"/>
                  <w:tcBorders>
                    <w:left w:val="single" w:sz="12" w:space="0" w:color="031F73"/>
                    <w:right w:val="single" w:sz="12" w:space="0" w:color="969696" w:themeColor="accent6" w:themeTint="99"/>
                  </w:tcBorders>
                </w:tcPr>
                <w:p w14:paraId="14418CDA" w14:textId="77777777" w:rsidR="00473908" w:rsidRPr="007C0BD7" w:rsidRDefault="00473908" w:rsidP="00473908">
                  <w:pPr>
                    <w:ind w:left="115" w:hanging="115"/>
                    <w:rPr>
                      <w:rFonts w:ascii="Verdana" w:eastAsia="Calibri" w:hAnsi="Verdana" w:cs="Courier New"/>
                      <w:sz w:val="20"/>
                      <w:szCs w:val="20"/>
                    </w:rPr>
                  </w:pPr>
                  <w:r w:rsidRPr="007C0BD7">
                    <w:rPr>
                      <w:rFonts w:ascii="Verdana" w:eastAsia="Calibri" w:hAnsi="Verdana" w:cs="Courier New"/>
                      <w:sz w:val="20"/>
                      <w:szCs w:val="20"/>
                    </w:rPr>
                    <w:t>Version</w:t>
                  </w:r>
                </w:p>
              </w:tc>
              <w:tc>
                <w:tcPr>
                  <w:tcW w:w="1552" w:type="dxa"/>
                  <w:tcBorders>
                    <w:left w:val="single" w:sz="12" w:space="0" w:color="969696" w:themeColor="accent6" w:themeTint="99"/>
                    <w:right w:val="single" w:sz="12" w:space="0" w:color="969696" w:themeColor="accent6" w:themeTint="99"/>
                  </w:tcBorders>
                </w:tcPr>
                <w:p w14:paraId="31C5332E" w14:textId="77777777" w:rsidR="00473908" w:rsidRPr="007C0BD7" w:rsidRDefault="00473908" w:rsidP="00473908">
                  <w:pPr>
                    <w:ind w:left="115" w:hanging="115"/>
                    <w:rPr>
                      <w:rFonts w:ascii="Verdana" w:eastAsia="Calibri" w:hAnsi="Verdana" w:cs="Courier New"/>
                      <w:sz w:val="20"/>
                      <w:szCs w:val="20"/>
                    </w:rPr>
                  </w:pPr>
                  <w:r w:rsidRPr="007C0BD7">
                    <w:rPr>
                      <w:rFonts w:ascii="Verdana" w:eastAsia="Calibri" w:hAnsi="Verdana" w:cs="Courier New"/>
                      <w:sz w:val="20"/>
                      <w:szCs w:val="20"/>
                    </w:rPr>
                    <w:t>Effective date</w:t>
                  </w:r>
                </w:p>
              </w:tc>
              <w:tc>
                <w:tcPr>
                  <w:tcW w:w="2951" w:type="dxa"/>
                  <w:tcBorders>
                    <w:top w:val="single" w:sz="12" w:space="0" w:color="031F73"/>
                    <w:left w:val="single" w:sz="12" w:space="0" w:color="969696" w:themeColor="accent6" w:themeTint="99"/>
                    <w:bottom w:val="single" w:sz="8" w:space="0" w:color="C0C0C0"/>
                    <w:right w:val="single" w:sz="12" w:space="0" w:color="969696" w:themeColor="accent6" w:themeTint="99"/>
                  </w:tcBorders>
                </w:tcPr>
                <w:p w14:paraId="75493716" w14:textId="77777777" w:rsidR="00473908" w:rsidRPr="007C0BD7" w:rsidRDefault="00473908" w:rsidP="00473908">
                  <w:pPr>
                    <w:ind w:left="115" w:hanging="115"/>
                    <w:rPr>
                      <w:rFonts w:ascii="Verdana" w:eastAsia="Calibri" w:hAnsi="Verdana" w:cs="Courier New"/>
                      <w:sz w:val="20"/>
                      <w:szCs w:val="20"/>
                    </w:rPr>
                  </w:pPr>
                  <w:r w:rsidRPr="007C0BD7">
                    <w:rPr>
                      <w:rFonts w:ascii="Verdana" w:eastAsia="Calibri" w:hAnsi="Verdana" w:cs="Courier New"/>
                      <w:sz w:val="20"/>
                      <w:szCs w:val="20"/>
                    </w:rPr>
                    <w:t>New or changed parts</w:t>
                  </w:r>
                </w:p>
              </w:tc>
              <w:tc>
                <w:tcPr>
                  <w:tcW w:w="2800" w:type="dxa"/>
                  <w:tcBorders>
                    <w:top w:val="single" w:sz="12" w:space="0" w:color="031F73"/>
                    <w:bottom w:val="single" w:sz="8" w:space="0" w:color="C0C0C0"/>
                    <w:right w:val="single" w:sz="12" w:space="0" w:color="969696" w:themeColor="accent6" w:themeTint="99"/>
                  </w:tcBorders>
                </w:tcPr>
                <w:p w14:paraId="14D33CDB" w14:textId="77777777" w:rsidR="00473908" w:rsidRPr="007C0BD7" w:rsidRDefault="00473908" w:rsidP="00473908">
                  <w:pPr>
                    <w:ind w:left="115" w:hanging="115"/>
                    <w:rPr>
                      <w:rFonts w:ascii="Verdana" w:eastAsia="Calibri" w:hAnsi="Verdana" w:cs="Courier New"/>
                      <w:sz w:val="20"/>
                      <w:szCs w:val="20"/>
                    </w:rPr>
                  </w:pPr>
                  <w:r w:rsidRPr="007C0BD7">
                    <w:rPr>
                      <w:rFonts w:ascii="Verdana" w:eastAsia="Calibri" w:hAnsi="Verdana" w:cs="Courier New"/>
                      <w:sz w:val="20"/>
                      <w:szCs w:val="20"/>
                    </w:rPr>
                    <w:t>Reference/announcement</w:t>
                  </w:r>
                </w:p>
              </w:tc>
            </w:tr>
            <w:tr w:rsidR="00473908" w:rsidRPr="007C0BD7" w14:paraId="22840977" w14:textId="77777777" w:rsidTr="00473908">
              <w:tc>
                <w:tcPr>
                  <w:tcW w:w="1147" w:type="dxa"/>
                  <w:tcBorders>
                    <w:left w:val="single" w:sz="12" w:space="0" w:color="031F73"/>
                    <w:right w:val="single" w:sz="12" w:space="0" w:color="969696" w:themeColor="accent6" w:themeTint="99"/>
                  </w:tcBorders>
                </w:tcPr>
                <w:p w14:paraId="51A32817" w14:textId="77777777" w:rsidR="00473908" w:rsidRPr="007C0BD7" w:rsidRDefault="00473908" w:rsidP="00473908">
                  <w:pPr>
                    <w:ind w:left="115" w:hanging="115"/>
                    <w:rPr>
                      <w:rFonts w:ascii="Verdana" w:eastAsia="Calibri" w:hAnsi="Verdana" w:cs="Courier New"/>
                      <w:sz w:val="20"/>
                      <w:szCs w:val="20"/>
                    </w:rPr>
                  </w:pPr>
                  <w:r>
                    <w:rPr>
                      <w:rFonts w:ascii="Verdana" w:eastAsia="Calibri" w:hAnsi="Verdana" w:cs="Courier New"/>
                      <w:sz w:val="20"/>
                      <w:szCs w:val="20"/>
                    </w:rPr>
                    <w:t>24-01</w:t>
                  </w:r>
                </w:p>
              </w:tc>
              <w:tc>
                <w:tcPr>
                  <w:tcW w:w="1552" w:type="dxa"/>
                  <w:tcBorders>
                    <w:left w:val="single" w:sz="12" w:space="0" w:color="969696" w:themeColor="accent6" w:themeTint="99"/>
                    <w:right w:val="single" w:sz="12" w:space="0" w:color="969696" w:themeColor="accent6" w:themeTint="99"/>
                  </w:tcBorders>
                </w:tcPr>
                <w:p w14:paraId="7B45DD7B" w14:textId="1EE1032C" w:rsidR="00473908" w:rsidRPr="007C0BD7" w:rsidRDefault="006F1B6F" w:rsidP="00473908">
                  <w:pPr>
                    <w:ind w:left="115" w:hanging="115"/>
                    <w:rPr>
                      <w:rFonts w:ascii="Verdana" w:eastAsia="Calibri" w:hAnsi="Verdana" w:cs="Courier New"/>
                      <w:sz w:val="20"/>
                      <w:szCs w:val="20"/>
                    </w:rPr>
                  </w:pPr>
                  <w:r>
                    <w:rPr>
                      <w:rFonts w:ascii="Verdana" w:eastAsia="Calibri" w:hAnsi="Verdana" w:cs="Courier New"/>
                      <w:sz w:val="20"/>
                      <w:szCs w:val="20"/>
                    </w:rPr>
                    <w:t>1</w:t>
                  </w:r>
                  <w:r w:rsidR="00571C48">
                    <w:rPr>
                      <w:rFonts w:ascii="Verdana" w:eastAsia="Calibri" w:hAnsi="Verdana" w:cs="Courier New"/>
                      <w:sz w:val="20"/>
                      <w:szCs w:val="20"/>
                    </w:rPr>
                    <w:t>7</w:t>
                  </w:r>
                  <w:r>
                    <w:rPr>
                      <w:rFonts w:ascii="Verdana" w:eastAsia="Calibri" w:hAnsi="Verdana" w:cs="Courier New"/>
                      <w:sz w:val="20"/>
                      <w:szCs w:val="20"/>
                    </w:rPr>
                    <w:t xml:space="preserve"> </w:t>
                  </w:r>
                  <w:r w:rsidR="00B92E6B">
                    <w:rPr>
                      <w:rFonts w:ascii="Verdana" w:eastAsia="Calibri" w:hAnsi="Verdana" w:cs="Courier New"/>
                      <w:sz w:val="20"/>
                      <w:szCs w:val="20"/>
                    </w:rPr>
                    <w:t>May 2024</w:t>
                  </w:r>
                </w:p>
              </w:tc>
              <w:tc>
                <w:tcPr>
                  <w:tcW w:w="2951" w:type="dxa"/>
                  <w:tcBorders>
                    <w:top w:val="single" w:sz="8" w:space="0" w:color="C0C0C0"/>
                    <w:left w:val="single" w:sz="12" w:space="0" w:color="969696" w:themeColor="accent6" w:themeTint="99"/>
                    <w:bottom w:val="single" w:sz="8" w:space="0" w:color="C0C0C0"/>
                    <w:right w:val="single" w:sz="12" w:space="0" w:color="969696" w:themeColor="accent6" w:themeTint="99"/>
                  </w:tcBorders>
                </w:tcPr>
                <w:p w14:paraId="424EC3CD" w14:textId="77777777" w:rsidR="00473908" w:rsidRPr="007C0BD7" w:rsidRDefault="00473908" w:rsidP="00473908">
                  <w:pPr>
                    <w:rPr>
                      <w:rFonts w:ascii="Verdana" w:eastAsia="Calibri" w:hAnsi="Verdana" w:cs="Courier New"/>
                      <w:sz w:val="20"/>
                      <w:szCs w:val="20"/>
                    </w:rPr>
                  </w:pPr>
                  <w:r>
                    <w:rPr>
                      <w:rFonts w:ascii="Verdana" w:eastAsia="Calibri" w:hAnsi="Verdana" w:cs="Courier New"/>
                      <w:sz w:val="20"/>
                      <w:szCs w:val="20"/>
                    </w:rPr>
                    <w:t>Initial version</w:t>
                  </w:r>
                </w:p>
              </w:tc>
              <w:tc>
                <w:tcPr>
                  <w:tcW w:w="2800" w:type="dxa"/>
                  <w:tcBorders>
                    <w:top w:val="single" w:sz="8" w:space="0" w:color="C0C0C0"/>
                    <w:bottom w:val="single" w:sz="8" w:space="0" w:color="C0C0C0"/>
                    <w:right w:val="single" w:sz="12" w:space="0" w:color="969696" w:themeColor="accent6" w:themeTint="99"/>
                  </w:tcBorders>
                </w:tcPr>
                <w:p w14:paraId="62BA5CB9" w14:textId="77777777" w:rsidR="00473908" w:rsidRPr="007C0BD7" w:rsidRDefault="00473908" w:rsidP="00473908">
                  <w:pPr>
                    <w:ind w:left="115" w:hanging="115"/>
                    <w:rPr>
                      <w:rFonts w:ascii="Verdana" w:eastAsia="Calibri" w:hAnsi="Verdana" w:cs="Courier New"/>
                      <w:sz w:val="20"/>
                      <w:szCs w:val="20"/>
                    </w:rPr>
                  </w:pPr>
                </w:p>
              </w:tc>
            </w:tr>
          </w:tbl>
          <w:p w14:paraId="517C5C71" w14:textId="77777777" w:rsidR="0049067C" w:rsidRPr="007C0BD7" w:rsidRDefault="0049067C" w:rsidP="005E7034">
            <w:pPr>
              <w:ind w:hanging="567"/>
              <w:rPr>
                <w:rFonts w:ascii="Verdana" w:eastAsia="Calibri" w:hAnsi="Verdana" w:cs="Courier New"/>
                <w:sz w:val="20"/>
                <w:szCs w:val="20"/>
              </w:rPr>
            </w:pPr>
          </w:p>
        </w:tc>
        <w:tc>
          <w:tcPr>
            <w:tcW w:w="222" w:type="dxa"/>
          </w:tcPr>
          <w:p w14:paraId="2AF3442D" w14:textId="77777777" w:rsidR="0049067C" w:rsidRPr="007C0BD7" w:rsidRDefault="0049067C" w:rsidP="005E7034">
            <w:pPr>
              <w:ind w:hanging="567"/>
              <w:rPr>
                <w:rFonts w:ascii="Verdana" w:eastAsia="Calibri" w:hAnsi="Verdana" w:cs="Courier New"/>
                <w:sz w:val="20"/>
                <w:szCs w:val="20"/>
              </w:rPr>
            </w:pPr>
          </w:p>
        </w:tc>
        <w:tc>
          <w:tcPr>
            <w:tcW w:w="222" w:type="dxa"/>
          </w:tcPr>
          <w:p w14:paraId="518B461E" w14:textId="77777777" w:rsidR="0049067C" w:rsidRPr="007C0BD7" w:rsidRDefault="0049067C" w:rsidP="005E7034">
            <w:pPr>
              <w:ind w:hanging="567"/>
              <w:rPr>
                <w:rFonts w:ascii="Verdana" w:eastAsia="Calibri" w:hAnsi="Verdana" w:cs="Courier New"/>
                <w:sz w:val="20"/>
                <w:szCs w:val="20"/>
              </w:rPr>
            </w:pPr>
          </w:p>
        </w:tc>
      </w:tr>
    </w:tbl>
    <w:p w14:paraId="26D7CF4A" w14:textId="3FA8C108" w:rsidR="0093473B" w:rsidRPr="007C0BD7" w:rsidRDefault="0093473B" w:rsidP="006464BB">
      <w:pPr>
        <w:spacing w:after="200" w:line="276" w:lineRule="auto"/>
        <w:rPr>
          <w:rFonts w:ascii="Verdana" w:hAnsi="Verdana"/>
        </w:rPr>
      </w:pPr>
    </w:p>
    <w:p w14:paraId="79D815A5" w14:textId="77777777" w:rsidR="009C4FB3" w:rsidRPr="007C0BD7" w:rsidRDefault="009C4FB3" w:rsidP="006464BB">
      <w:pPr>
        <w:pStyle w:val="Heading1"/>
        <w:jc w:val="both"/>
        <w:rPr>
          <w:rFonts w:ascii="Verdana" w:hAnsi="Verdana"/>
        </w:rPr>
      </w:pPr>
      <w:bookmarkStart w:id="39" w:name="_Toc166509281"/>
      <w:r w:rsidRPr="007C0BD7">
        <w:rPr>
          <w:rFonts w:ascii="Verdana" w:hAnsi="Verdana"/>
        </w:rPr>
        <w:t>Index reviews</w:t>
      </w:r>
      <w:bookmarkEnd w:id="39"/>
    </w:p>
    <w:p w14:paraId="71C35D77" w14:textId="3CB79251" w:rsidR="009C4FB3" w:rsidRPr="007C0BD7" w:rsidRDefault="001A7FCA" w:rsidP="006464BB">
      <w:pPr>
        <w:pStyle w:val="Heading2"/>
        <w:spacing w:before="0" w:after="0" w:line="240" w:lineRule="auto"/>
        <w:jc w:val="both"/>
        <w:rPr>
          <w:rFonts w:ascii="Verdana" w:hAnsi="Verdana"/>
          <w:sz w:val="20"/>
          <w:szCs w:val="20"/>
        </w:rPr>
      </w:pPr>
      <w:bookmarkStart w:id="40" w:name="_Toc166509282"/>
      <w:r w:rsidRPr="007C0BD7">
        <w:rPr>
          <w:rFonts w:ascii="Verdana" w:hAnsi="Verdana"/>
          <w:sz w:val="20"/>
          <w:szCs w:val="20"/>
        </w:rPr>
        <w:t>Review frequency and relevant dates</w:t>
      </w:r>
      <w:bookmarkEnd w:id="40"/>
    </w:p>
    <w:p w14:paraId="0A2F425E" w14:textId="77777777" w:rsidR="0051541C" w:rsidRPr="007C0BD7" w:rsidRDefault="0051541C" w:rsidP="0051541C">
      <w:pPr>
        <w:rPr>
          <w:rFonts w:ascii="Verdana" w:hAnsi="Verdana"/>
          <w:sz w:val="20"/>
          <w:szCs w:val="20"/>
        </w:rPr>
      </w:pPr>
    </w:p>
    <w:tbl>
      <w:tblPr>
        <w:tblW w:w="0" w:type="auto"/>
        <w:tblLayout w:type="fixed"/>
        <w:tblCellMar>
          <w:left w:w="0" w:type="dxa"/>
          <w:right w:w="0" w:type="dxa"/>
        </w:tblCellMar>
        <w:tblLook w:val="0000" w:firstRow="0" w:lastRow="0" w:firstColumn="0" w:lastColumn="0" w:noHBand="0" w:noVBand="0"/>
      </w:tblPr>
      <w:tblGrid>
        <w:gridCol w:w="2268"/>
        <w:gridCol w:w="7370"/>
      </w:tblGrid>
      <w:tr w:rsidR="0051541C" w:rsidRPr="007C0BD7" w14:paraId="780010AF" w14:textId="77777777" w:rsidTr="00E611FF">
        <w:trPr>
          <w:trHeight w:val="633"/>
        </w:trPr>
        <w:tc>
          <w:tcPr>
            <w:tcW w:w="2268" w:type="dxa"/>
            <w:shd w:val="clear" w:color="auto" w:fill="FFFFFF" w:themeFill="background2"/>
            <w:vAlign w:val="center"/>
          </w:tcPr>
          <w:p w14:paraId="44DFBC8A" w14:textId="0813BF9A" w:rsidR="0051541C" w:rsidRPr="00E45EB1" w:rsidRDefault="0051541C" w:rsidP="00E611FF">
            <w:pPr>
              <w:pStyle w:val="Heading3"/>
              <w:numPr>
                <w:ilvl w:val="0"/>
                <w:numId w:val="0"/>
              </w:numPr>
              <w:spacing w:before="120" w:after="120" w:line="240" w:lineRule="auto"/>
              <w:rPr>
                <w:rFonts w:ascii="Verdana" w:hAnsi="Verdana" w:cs="Calibri"/>
                <w:color w:val="41B6E6" w:themeColor="accent1"/>
                <w:sz w:val="20"/>
                <w:szCs w:val="20"/>
              </w:rPr>
            </w:pPr>
            <w:r w:rsidRPr="00E45EB1">
              <w:rPr>
                <w:rFonts w:ascii="Verdana" w:hAnsi="Verdana" w:cs="Calibri"/>
                <w:color w:val="000000" w:themeColor="text2"/>
                <w:sz w:val="20"/>
                <w:szCs w:val="20"/>
                <w:lang w:val="en-US"/>
              </w:rPr>
              <w:t>Review frequency</w:t>
            </w:r>
            <w:r w:rsidR="00150511" w:rsidRPr="00E45EB1">
              <w:rPr>
                <w:rFonts w:ascii="Verdana" w:hAnsi="Verdana" w:cs="Calibri"/>
                <w:color w:val="000000" w:themeColor="text2"/>
                <w:sz w:val="20"/>
                <w:szCs w:val="20"/>
                <w:lang w:val="en-US"/>
              </w:rPr>
              <w:t>:</w:t>
            </w:r>
          </w:p>
        </w:tc>
        <w:tc>
          <w:tcPr>
            <w:tcW w:w="7370" w:type="dxa"/>
            <w:shd w:val="clear" w:color="auto" w:fill="FFFFFF" w:themeFill="background2"/>
            <w:vAlign w:val="center"/>
          </w:tcPr>
          <w:p w14:paraId="5650E222" w14:textId="4A3B40AB" w:rsidR="0051541C" w:rsidRPr="00E45EB1" w:rsidRDefault="002C1EA4" w:rsidP="00207BC3">
            <w:pPr>
              <w:pStyle w:val="TableParagraph"/>
              <w:rPr>
                <w:rFonts w:ascii="Verdana" w:hAnsi="Verdana" w:cs="Calibri"/>
                <w:color w:val="000000" w:themeColor="text2"/>
                <w:sz w:val="20"/>
                <w:szCs w:val="20"/>
              </w:rPr>
            </w:pPr>
            <w:r w:rsidRPr="00E45EB1">
              <w:rPr>
                <w:rFonts w:ascii="Verdana" w:hAnsi="Verdana" w:cs="Calibri"/>
                <w:color w:val="000000" w:themeColor="text2"/>
                <w:sz w:val="20"/>
                <w:szCs w:val="20"/>
              </w:rPr>
              <w:t>Quarterly.</w:t>
            </w:r>
          </w:p>
        </w:tc>
      </w:tr>
      <w:tr w:rsidR="0051541C" w:rsidRPr="007C0BD7" w14:paraId="55FF4C77" w14:textId="77777777" w:rsidTr="00E611FF">
        <w:trPr>
          <w:trHeight w:val="852"/>
        </w:trPr>
        <w:tc>
          <w:tcPr>
            <w:tcW w:w="2268" w:type="dxa"/>
            <w:shd w:val="clear" w:color="auto" w:fill="FFFFFF" w:themeFill="background2"/>
            <w:vAlign w:val="center"/>
          </w:tcPr>
          <w:p w14:paraId="358CFDB7" w14:textId="78AA3548" w:rsidR="0051541C" w:rsidRPr="00E45EB1" w:rsidRDefault="0051541C" w:rsidP="00E611FF">
            <w:pPr>
              <w:pStyle w:val="Heading3"/>
              <w:numPr>
                <w:ilvl w:val="0"/>
                <w:numId w:val="0"/>
              </w:numPr>
              <w:spacing w:before="120" w:after="120" w:line="240" w:lineRule="auto"/>
              <w:rPr>
                <w:rFonts w:ascii="Verdana" w:hAnsi="Verdana" w:cs="Calibri"/>
                <w:color w:val="41B6E6" w:themeColor="accent1"/>
                <w:sz w:val="20"/>
                <w:szCs w:val="20"/>
              </w:rPr>
            </w:pPr>
            <w:r w:rsidRPr="00E45EB1">
              <w:rPr>
                <w:rFonts w:ascii="Verdana" w:hAnsi="Verdana" w:cs="Calibri"/>
                <w:color w:val="000000" w:themeColor="text2"/>
                <w:sz w:val="20"/>
                <w:szCs w:val="20"/>
                <w:lang w:val="en-US"/>
              </w:rPr>
              <w:t>Review Effective Date</w:t>
            </w:r>
            <w:r w:rsidR="00150511" w:rsidRPr="00E45EB1">
              <w:rPr>
                <w:rFonts w:ascii="Verdana" w:hAnsi="Verdana" w:cs="Calibri"/>
                <w:color w:val="000000" w:themeColor="text2"/>
                <w:sz w:val="20"/>
                <w:szCs w:val="20"/>
                <w:lang w:val="en-US"/>
              </w:rPr>
              <w:t>:</w:t>
            </w:r>
          </w:p>
        </w:tc>
        <w:tc>
          <w:tcPr>
            <w:tcW w:w="7370" w:type="dxa"/>
            <w:shd w:val="clear" w:color="auto" w:fill="FFFFFF" w:themeFill="background2"/>
            <w:vAlign w:val="center"/>
          </w:tcPr>
          <w:p w14:paraId="7CEE1DEF" w14:textId="1F82DC27" w:rsidR="0051541C" w:rsidRPr="00E45EB1" w:rsidRDefault="002C1EA4" w:rsidP="00207BC3">
            <w:pPr>
              <w:pStyle w:val="TableParagraph"/>
              <w:rPr>
                <w:rFonts w:ascii="Verdana" w:hAnsi="Verdana" w:cs="Calibri"/>
                <w:color w:val="000000" w:themeColor="text2"/>
                <w:sz w:val="20"/>
                <w:szCs w:val="20"/>
              </w:rPr>
            </w:pPr>
            <w:r w:rsidRPr="00E45EB1">
              <w:rPr>
                <w:rFonts w:ascii="Verdana" w:hAnsi="Verdana" w:cs="Calibri"/>
                <w:color w:val="000000" w:themeColor="text2"/>
                <w:sz w:val="20"/>
                <w:szCs w:val="20"/>
              </w:rPr>
              <w:t>After the market close of the third Friday of March, June, September and December.</w:t>
            </w:r>
          </w:p>
        </w:tc>
      </w:tr>
      <w:tr w:rsidR="0051541C" w:rsidRPr="007C0BD7" w14:paraId="11DC94D2" w14:textId="77777777" w:rsidTr="00E611FF">
        <w:trPr>
          <w:trHeight w:val="852"/>
        </w:trPr>
        <w:tc>
          <w:tcPr>
            <w:tcW w:w="2268" w:type="dxa"/>
            <w:shd w:val="clear" w:color="auto" w:fill="FFFFFF" w:themeFill="background2"/>
            <w:vAlign w:val="center"/>
          </w:tcPr>
          <w:p w14:paraId="3E2547C6" w14:textId="34CB1028" w:rsidR="0051541C" w:rsidRPr="00E45EB1" w:rsidRDefault="0051541C" w:rsidP="00E611FF">
            <w:pPr>
              <w:pStyle w:val="Heading3"/>
              <w:numPr>
                <w:ilvl w:val="0"/>
                <w:numId w:val="0"/>
              </w:numPr>
              <w:spacing w:before="120" w:after="120" w:line="240" w:lineRule="auto"/>
              <w:rPr>
                <w:rFonts w:ascii="Verdana" w:hAnsi="Verdana" w:cs="Calibri"/>
                <w:color w:val="000000" w:themeColor="text2"/>
                <w:sz w:val="20"/>
                <w:szCs w:val="20"/>
              </w:rPr>
            </w:pPr>
            <w:r w:rsidRPr="00E45EB1">
              <w:rPr>
                <w:rFonts w:ascii="Verdana" w:hAnsi="Verdana" w:cs="Calibri"/>
                <w:color w:val="000000" w:themeColor="text2"/>
                <w:sz w:val="20"/>
                <w:szCs w:val="20"/>
                <w:lang w:val="en-US"/>
              </w:rPr>
              <w:t>Review Cut-Off Date</w:t>
            </w:r>
            <w:r w:rsidR="00150511" w:rsidRPr="00E45EB1">
              <w:rPr>
                <w:rFonts w:ascii="Verdana" w:hAnsi="Verdana" w:cs="Calibri"/>
                <w:color w:val="000000" w:themeColor="text2"/>
                <w:sz w:val="20"/>
                <w:szCs w:val="20"/>
                <w:lang w:val="en-US"/>
              </w:rPr>
              <w:t>:</w:t>
            </w:r>
          </w:p>
        </w:tc>
        <w:tc>
          <w:tcPr>
            <w:tcW w:w="7370" w:type="dxa"/>
            <w:shd w:val="clear" w:color="auto" w:fill="FFFFFF" w:themeFill="background2"/>
            <w:vAlign w:val="center"/>
          </w:tcPr>
          <w:p w14:paraId="373F48E7" w14:textId="0AC56BA5" w:rsidR="0051541C" w:rsidRPr="00E45EB1" w:rsidRDefault="002C1EA4" w:rsidP="00207BC3">
            <w:pPr>
              <w:pStyle w:val="TableParagraph"/>
              <w:rPr>
                <w:rFonts w:ascii="Verdana" w:hAnsi="Verdana" w:cs="Calibri"/>
                <w:color w:val="000000" w:themeColor="text2"/>
                <w:sz w:val="20"/>
                <w:szCs w:val="20"/>
              </w:rPr>
            </w:pPr>
            <w:r w:rsidRPr="00E45EB1">
              <w:rPr>
                <w:rFonts w:ascii="Verdana" w:hAnsi="Verdana" w:cs="Calibri"/>
                <w:color w:val="000000" w:themeColor="text2"/>
                <w:sz w:val="20"/>
                <w:szCs w:val="20"/>
              </w:rPr>
              <w:t>After the market close of the penultimate Friday of February, May, August and November.</w:t>
            </w:r>
          </w:p>
        </w:tc>
      </w:tr>
      <w:tr w:rsidR="0051541C" w:rsidRPr="007C0BD7" w14:paraId="6FAC2CC8" w14:textId="77777777" w:rsidTr="00E611FF">
        <w:trPr>
          <w:trHeight w:val="852"/>
        </w:trPr>
        <w:tc>
          <w:tcPr>
            <w:tcW w:w="2268" w:type="dxa"/>
            <w:shd w:val="clear" w:color="auto" w:fill="FFFFFF" w:themeFill="background2"/>
            <w:vAlign w:val="center"/>
          </w:tcPr>
          <w:p w14:paraId="5645FA07" w14:textId="6D3791E4" w:rsidR="0051541C" w:rsidRPr="00E45EB1" w:rsidRDefault="0051541C" w:rsidP="00E611FF">
            <w:pPr>
              <w:pStyle w:val="Heading3"/>
              <w:numPr>
                <w:ilvl w:val="0"/>
                <w:numId w:val="0"/>
              </w:numPr>
              <w:spacing w:before="120" w:after="120" w:line="240" w:lineRule="auto"/>
              <w:rPr>
                <w:rFonts w:ascii="Verdana" w:hAnsi="Verdana" w:cs="Calibri"/>
                <w:color w:val="41B6E6" w:themeColor="accent1"/>
                <w:sz w:val="20"/>
                <w:szCs w:val="20"/>
              </w:rPr>
            </w:pPr>
            <w:r w:rsidRPr="00E45EB1">
              <w:rPr>
                <w:rFonts w:ascii="Verdana" w:hAnsi="Verdana" w:cs="Calibri"/>
                <w:color w:val="000000" w:themeColor="text2"/>
                <w:sz w:val="20"/>
                <w:szCs w:val="20"/>
                <w:lang w:val="en-US"/>
              </w:rPr>
              <w:t>Review Announcement Date</w:t>
            </w:r>
            <w:r w:rsidR="00150511" w:rsidRPr="00E45EB1">
              <w:rPr>
                <w:rFonts w:ascii="Verdana" w:hAnsi="Verdana" w:cs="Calibri"/>
                <w:color w:val="000000" w:themeColor="text2"/>
                <w:sz w:val="20"/>
                <w:szCs w:val="20"/>
                <w:lang w:val="en-US"/>
              </w:rPr>
              <w:t>:</w:t>
            </w:r>
          </w:p>
        </w:tc>
        <w:tc>
          <w:tcPr>
            <w:tcW w:w="7370" w:type="dxa"/>
            <w:shd w:val="clear" w:color="auto" w:fill="FFFFFF" w:themeFill="background2"/>
            <w:vAlign w:val="center"/>
          </w:tcPr>
          <w:p w14:paraId="041DCD5D" w14:textId="77777777" w:rsidR="0051541C" w:rsidRDefault="0051541C" w:rsidP="00207BC3">
            <w:pPr>
              <w:pStyle w:val="TableParagraph"/>
              <w:rPr>
                <w:rFonts w:ascii="Verdana" w:hAnsi="Verdana" w:cs="Calibri"/>
                <w:color w:val="000000" w:themeColor="text2"/>
                <w:sz w:val="20"/>
                <w:szCs w:val="20"/>
              </w:rPr>
            </w:pPr>
            <w:r w:rsidRPr="00E45EB1">
              <w:rPr>
                <w:rFonts w:ascii="Verdana" w:hAnsi="Verdana" w:cs="Calibri"/>
                <w:color w:val="000000" w:themeColor="text2"/>
                <w:sz w:val="20"/>
                <w:szCs w:val="20"/>
              </w:rPr>
              <w:t xml:space="preserve">At least </w:t>
            </w:r>
            <w:r w:rsidR="00F27E14" w:rsidRPr="00E45EB1">
              <w:rPr>
                <w:rFonts w:ascii="Verdana" w:hAnsi="Verdana" w:cs="Calibri"/>
                <w:color w:val="000000" w:themeColor="text2"/>
                <w:sz w:val="20"/>
                <w:szCs w:val="20"/>
              </w:rPr>
              <w:t>two</w:t>
            </w:r>
            <w:r w:rsidRPr="00E45EB1">
              <w:rPr>
                <w:rFonts w:ascii="Verdana" w:hAnsi="Verdana" w:cs="Calibri"/>
                <w:color w:val="000000" w:themeColor="text2"/>
                <w:sz w:val="20"/>
                <w:szCs w:val="20"/>
              </w:rPr>
              <w:t xml:space="preserve"> </w:t>
            </w:r>
            <w:r w:rsidR="00445C2E" w:rsidRPr="00E45EB1">
              <w:rPr>
                <w:rFonts w:ascii="Verdana" w:hAnsi="Verdana" w:cs="Calibri"/>
                <w:color w:val="000000" w:themeColor="text2"/>
                <w:sz w:val="20"/>
                <w:szCs w:val="20"/>
              </w:rPr>
              <w:t xml:space="preserve">trading </w:t>
            </w:r>
            <w:r w:rsidRPr="00E45EB1">
              <w:rPr>
                <w:rFonts w:ascii="Verdana" w:hAnsi="Verdana" w:cs="Calibri"/>
                <w:color w:val="000000" w:themeColor="text2"/>
                <w:sz w:val="20"/>
                <w:szCs w:val="20"/>
              </w:rPr>
              <w:t>days before the Review Effective Date.</w:t>
            </w:r>
          </w:p>
          <w:p w14:paraId="5595D228" w14:textId="74E24EF0" w:rsidR="002101B8" w:rsidRPr="00FF1765" w:rsidRDefault="002101B8" w:rsidP="00FF1765"/>
        </w:tc>
      </w:tr>
      <w:tr w:rsidR="00CE33DD" w:rsidRPr="007C0BD7" w14:paraId="15D0CD69" w14:textId="77777777" w:rsidTr="00E611FF">
        <w:trPr>
          <w:trHeight w:val="852"/>
        </w:trPr>
        <w:tc>
          <w:tcPr>
            <w:tcW w:w="2268" w:type="dxa"/>
            <w:shd w:val="clear" w:color="auto" w:fill="FFFFFF" w:themeFill="background2"/>
            <w:vAlign w:val="center"/>
          </w:tcPr>
          <w:p w14:paraId="115C85F9" w14:textId="356E218D" w:rsidR="00CE33DD" w:rsidRPr="00E45EB1" w:rsidRDefault="00CE33DD" w:rsidP="00CE33DD">
            <w:pPr>
              <w:pStyle w:val="Heading3"/>
              <w:numPr>
                <w:ilvl w:val="0"/>
                <w:numId w:val="0"/>
              </w:numPr>
              <w:spacing w:before="120" w:after="120" w:line="240" w:lineRule="auto"/>
              <w:rPr>
                <w:rFonts w:ascii="Verdana" w:hAnsi="Verdana" w:cs="Calibri"/>
                <w:color w:val="000000" w:themeColor="text2"/>
                <w:sz w:val="20"/>
                <w:szCs w:val="20"/>
                <w:lang w:val="en-US"/>
              </w:rPr>
            </w:pPr>
            <w:r w:rsidRPr="00E45EB1">
              <w:rPr>
                <w:rFonts w:ascii="Verdana" w:hAnsi="Verdana" w:cs="Calibri"/>
                <w:color w:val="000000" w:themeColor="text2"/>
                <w:sz w:val="20"/>
                <w:szCs w:val="20"/>
                <w:lang w:val="en-US"/>
              </w:rPr>
              <w:t>Review Weighting Date:</w:t>
            </w:r>
          </w:p>
        </w:tc>
        <w:tc>
          <w:tcPr>
            <w:tcW w:w="7370" w:type="dxa"/>
            <w:shd w:val="clear" w:color="auto" w:fill="FFFFFF" w:themeFill="background2"/>
            <w:vAlign w:val="center"/>
          </w:tcPr>
          <w:p w14:paraId="258C6379" w14:textId="5D09F12B" w:rsidR="00CE33DD" w:rsidRPr="00E45EB1" w:rsidRDefault="00CE33DD" w:rsidP="00CE33DD">
            <w:pPr>
              <w:pStyle w:val="TableParagraph"/>
              <w:rPr>
                <w:rFonts w:ascii="Verdana" w:hAnsi="Verdana" w:cs="Calibri"/>
                <w:color w:val="000000" w:themeColor="text2"/>
                <w:sz w:val="20"/>
                <w:szCs w:val="20"/>
              </w:rPr>
            </w:pPr>
            <w:r w:rsidRPr="00E45EB1">
              <w:rPr>
                <w:rFonts w:ascii="Verdana" w:hAnsi="Verdana" w:cs="Calibri"/>
                <w:color w:val="000000" w:themeColor="text2"/>
                <w:sz w:val="20"/>
                <w:szCs w:val="20"/>
              </w:rPr>
              <w:t>Three trading days before the Review Effective Date.</w:t>
            </w:r>
          </w:p>
        </w:tc>
      </w:tr>
      <w:tr w:rsidR="00CE33DD" w:rsidRPr="007C0BD7" w14:paraId="12238B84" w14:textId="77777777" w:rsidTr="00E611FF">
        <w:trPr>
          <w:trHeight w:val="674"/>
        </w:trPr>
        <w:tc>
          <w:tcPr>
            <w:tcW w:w="2268" w:type="dxa"/>
            <w:shd w:val="clear" w:color="auto" w:fill="FFFFFF" w:themeFill="background2"/>
            <w:vAlign w:val="center"/>
          </w:tcPr>
          <w:p w14:paraId="3B3EF635" w14:textId="67921018" w:rsidR="00CE33DD" w:rsidRPr="00E45EB1" w:rsidRDefault="00CE33DD" w:rsidP="00CE33DD">
            <w:pPr>
              <w:pStyle w:val="Heading3"/>
              <w:numPr>
                <w:ilvl w:val="0"/>
                <w:numId w:val="0"/>
              </w:numPr>
              <w:spacing w:before="120" w:after="120" w:line="240" w:lineRule="auto"/>
              <w:rPr>
                <w:rFonts w:ascii="Verdana" w:hAnsi="Verdana" w:cs="Calibri"/>
                <w:color w:val="41B6E6" w:themeColor="accent1"/>
                <w:sz w:val="20"/>
                <w:szCs w:val="20"/>
              </w:rPr>
            </w:pPr>
            <w:r w:rsidRPr="00E45EB1">
              <w:rPr>
                <w:rFonts w:ascii="Verdana" w:hAnsi="Verdana" w:cs="Calibri"/>
                <w:color w:val="000000" w:themeColor="text2"/>
                <w:sz w:val="20"/>
                <w:szCs w:val="20"/>
                <w:lang w:val="en-US"/>
              </w:rPr>
              <w:t>Review Weighting Announcement Date:</w:t>
            </w:r>
          </w:p>
        </w:tc>
        <w:tc>
          <w:tcPr>
            <w:tcW w:w="7370" w:type="dxa"/>
            <w:shd w:val="clear" w:color="auto" w:fill="FFFFFF" w:themeFill="background2"/>
            <w:vAlign w:val="center"/>
          </w:tcPr>
          <w:p w14:paraId="79782B56" w14:textId="75AE5A53" w:rsidR="00CE33DD" w:rsidRPr="00E45EB1" w:rsidRDefault="00CE33DD" w:rsidP="00CE33DD">
            <w:pPr>
              <w:pStyle w:val="TableParagraph"/>
              <w:rPr>
                <w:rFonts w:ascii="Verdana" w:hAnsi="Verdana" w:cs="Calibri"/>
                <w:color w:val="000000" w:themeColor="text2"/>
                <w:sz w:val="20"/>
                <w:szCs w:val="20"/>
              </w:rPr>
            </w:pPr>
            <w:r w:rsidRPr="00E45EB1">
              <w:rPr>
                <w:rFonts w:ascii="Verdana" w:hAnsi="Verdana" w:cs="Calibri"/>
                <w:color w:val="000000" w:themeColor="text2"/>
                <w:sz w:val="20"/>
                <w:szCs w:val="20"/>
              </w:rPr>
              <w:t xml:space="preserve">Two </w:t>
            </w:r>
            <w:r w:rsidR="00445C2E" w:rsidRPr="00E45EB1">
              <w:rPr>
                <w:rFonts w:ascii="Verdana" w:hAnsi="Verdana" w:cs="Calibri"/>
                <w:color w:val="000000" w:themeColor="text2"/>
                <w:sz w:val="20"/>
                <w:szCs w:val="20"/>
              </w:rPr>
              <w:t xml:space="preserve">trading </w:t>
            </w:r>
            <w:r w:rsidRPr="00E45EB1">
              <w:rPr>
                <w:rFonts w:ascii="Verdana" w:hAnsi="Verdana" w:cs="Calibri"/>
                <w:color w:val="000000" w:themeColor="text2"/>
                <w:sz w:val="20"/>
                <w:szCs w:val="20"/>
              </w:rPr>
              <w:t>days before the Review Effective Date</w:t>
            </w:r>
            <w:r w:rsidR="00C55248" w:rsidRPr="00E45EB1">
              <w:rPr>
                <w:rFonts w:ascii="Verdana" w:hAnsi="Verdana" w:cs="Calibri"/>
                <w:color w:val="000000" w:themeColor="text2"/>
                <w:sz w:val="20"/>
                <w:szCs w:val="20"/>
              </w:rPr>
              <w:t>.</w:t>
            </w:r>
          </w:p>
        </w:tc>
      </w:tr>
    </w:tbl>
    <w:p w14:paraId="52BBF0AD" w14:textId="77777777" w:rsidR="004E4C8F" w:rsidRPr="007C0BD7" w:rsidRDefault="004E4C8F" w:rsidP="00831C5D">
      <w:pPr>
        <w:rPr>
          <w:rFonts w:ascii="Verdana" w:hAnsi="Verdana"/>
          <w:sz w:val="20"/>
          <w:szCs w:val="20"/>
        </w:rPr>
      </w:pPr>
    </w:p>
    <w:p w14:paraId="1D952CCF" w14:textId="25E089B1" w:rsidR="00354F63" w:rsidRPr="003974F0" w:rsidRDefault="000B04AA" w:rsidP="00354F63">
      <w:pPr>
        <w:pStyle w:val="Heading2"/>
        <w:rPr>
          <w:rFonts w:ascii="Verdana" w:hAnsi="Verdana"/>
          <w:sz w:val="20"/>
          <w:szCs w:val="20"/>
        </w:rPr>
      </w:pPr>
      <w:bookmarkStart w:id="41" w:name="_Toc166509283"/>
      <w:r w:rsidRPr="00E037EF">
        <w:rPr>
          <w:rFonts w:ascii="Verdana" w:hAnsi="Verdana"/>
          <w:sz w:val="20"/>
          <w:szCs w:val="20"/>
        </w:rPr>
        <w:t>Review Selection</w:t>
      </w:r>
      <w:bookmarkEnd w:id="41"/>
    </w:p>
    <w:p w14:paraId="67989A7D" w14:textId="74B9DB94" w:rsidR="00581041" w:rsidRPr="007C0BD7" w:rsidRDefault="00581041" w:rsidP="00151B5A">
      <w:pPr>
        <w:pStyle w:val="Heading3"/>
        <w:numPr>
          <w:ilvl w:val="0"/>
          <w:numId w:val="0"/>
        </w:numPr>
        <w:spacing w:before="120" w:after="120" w:line="240" w:lineRule="auto"/>
        <w:rPr>
          <w:rFonts w:ascii="Verdana" w:hAnsi="Verdana"/>
          <w:sz w:val="20"/>
          <w:szCs w:val="20"/>
          <w:lang w:val="en-US"/>
        </w:rPr>
      </w:pPr>
      <w:bookmarkStart w:id="42" w:name="_Hlk62548626"/>
      <w:r w:rsidRPr="007C0BD7">
        <w:rPr>
          <w:rFonts w:ascii="Verdana" w:hAnsi="Verdana"/>
          <w:sz w:val="20"/>
          <w:szCs w:val="20"/>
          <w:lang w:val="en-US"/>
        </w:rPr>
        <w:t xml:space="preserve">Step 1: </w:t>
      </w:r>
      <w:r w:rsidR="005F5445" w:rsidRPr="005F5445">
        <w:rPr>
          <w:rFonts w:ascii="Verdana" w:hAnsi="Verdana"/>
          <w:sz w:val="20"/>
          <w:szCs w:val="20"/>
          <w:lang w:val="en-US"/>
        </w:rPr>
        <w:t>Index Universe</w:t>
      </w:r>
      <w:r w:rsidRPr="007C0BD7">
        <w:rPr>
          <w:rFonts w:ascii="Verdana" w:hAnsi="Verdana"/>
          <w:sz w:val="20"/>
          <w:szCs w:val="20"/>
          <w:lang w:val="en-US"/>
        </w:rPr>
        <w:t xml:space="preserve"> </w:t>
      </w:r>
    </w:p>
    <w:p w14:paraId="3547483E" w14:textId="1929B46E" w:rsidR="008405B5" w:rsidRPr="00E912B7" w:rsidRDefault="00476313" w:rsidP="008405B5">
      <w:pPr>
        <w:pStyle w:val="Heading3"/>
        <w:numPr>
          <w:ilvl w:val="0"/>
          <w:numId w:val="0"/>
        </w:numPr>
        <w:spacing w:before="120" w:after="120" w:line="240" w:lineRule="auto"/>
        <w:rPr>
          <w:rFonts w:ascii="Verdana" w:hAnsi="Verdana"/>
          <w:sz w:val="20"/>
          <w:szCs w:val="20"/>
          <w:lang w:val="en-US"/>
        </w:rPr>
      </w:pPr>
      <w:r w:rsidRPr="00E912B7">
        <w:rPr>
          <w:rFonts w:ascii="Verdana" w:hAnsi="Verdana"/>
          <w:sz w:val="20"/>
          <w:szCs w:val="20"/>
          <w:lang w:val="en-US"/>
        </w:rPr>
        <w:t>Index Universe definition</w:t>
      </w:r>
    </w:p>
    <w:p w14:paraId="2D42477F" w14:textId="6B7D3B01" w:rsidR="0065521F" w:rsidRDefault="0065521F" w:rsidP="00FF1765">
      <w:pPr>
        <w:spacing w:line="276" w:lineRule="auto"/>
        <w:rPr>
          <w:rFonts w:ascii="Verdana" w:hAnsi="Verdana"/>
          <w:sz w:val="20"/>
          <w:szCs w:val="20"/>
        </w:rPr>
      </w:pPr>
      <w:r w:rsidRPr="00E912B7">
        <w:rPr>
          <w:rFonts w:ascii="Verdana" w:hAnsi="Verdana"/>
          <w:sz w:val="20"/>
          <w:szCs w:val="20"/>
        </w:rPr>
        <w:t>The Index</w:t>
      </w:r>
      <w:r w:rsidR="005F5445">
        <w:rPr>
          <w:rFonts w:ascii="Verdana" w:hAnsi="Verdana"/>
          <w:sz w:val="20"/>
          <w:szCs w:val="20"/>
        </w:rPr>
        <w:t xml:space="preserve"> </w:t>
      </w:r>
      <w:r w:rsidRPr="00E912B7">
        <w:rPr>
          <w:rFonts w:ascii="Verdana" w:hAnsi="Verdana"/>
          <w:sz w:val="20"/>
          <w:szCs w:val="20"/>
        </w:rPr>
        <w:t xml:space="preserve">Universe consists of the </w:t>
      </w:r>
      <w:r w:rsidR="00F662C4">
        <w:rPr>
          <w:rFonts w:ascii="Verdana" w:hAnsi="Verdana"/>
          <w:sz w:val="20"/>
          <w:szCs w:val="20"/>
        </w:rPr>
        <w:t>Companies</w:t>
      </w:r>
      <w:r w:rsidR="00F662C4" w:rsidRPr="00E912B7">
        <w:rPr>
          <w:rFonts w:ascii="Verdana" w:hAnsi="Verdana"/>
          <w:sz w:val="20"/>
          <w:szCs w:val="20"/>
        </w:rPr>
        <w:t xml:space="preserve"> </w:t>
      </w:r>
      <w:r w:rsidRPr="00E912B7">
        <w:rPr>
          <w:rFonts w:ascii="Verdana" w:hAnsi="Verdana"/>
          <w:sz w:val="20"/>
          <w:szCs w:val="20"/>
        </w:rPr>
        <w:t>included in the Euronext®</w:t>
      </w:r>
      <w:r w:rsidR="00523C14">
        <w:rPr>
          <w:rFonts w:ascii="Verdana" w:hAnsi="Verdana"/>
          <w:sz w:val="20"/>
          <w:szCs w:val="20"/>
        </w:rPr>
        <w:t xml:space="preserve"> </w:t>
      </w:r>
      <w:r w:rsidR="000D0FF5">
        <w:rPr>
          <w:rFonts w:ascii="Verdana" w:hAnsi="Verdana"/>
          <w:sz w:val="20"/>
          <w:szCs w:val="20"/>
        </w:rPr>
        <w:t xml:space="preserve">Developed </w:t>
      </w:r>
      <w:r w:rsidR="00523C14">
        <w:rPr>
          <w:rFonts w:ascii="Verdana" w:hAnsi="Verdana"/>
          <w:sz w:val="20"/>
          <w:szCs w:val="20"/>
        </w:rPr>
        <w:t xml:space="preserve">Market </w:t>
      </w:r>
      <w:r w:rsidR="0048071C">
        <w:rPr>
          <w:rFonts w:ascii="Verdana" w:hAnsi="Verdana"/>
          <w:sz w:val="20"/>
          <w:szCs w:val="20"/>
        </w:rPr>
        <w:t xml:space="preserve">Index </w:t>
      </w:r>
      <w:r w:rsidR="001D3BAF">
        <w:rPr>
          <w:rFonts w:ascii="Verdana" w:hAnsi="Verdana"/>
          <w:sz w:val="20"/>
          <w:szCs w:val="20"/>
        </w:rPr>
        <w:t xml:space="preserve">and do not have their </w:t>
      </w:r>
      <w:r w:rsidR="001D3BAF" w:rsidRPr="00FF1765">
        <w:rPr>
          <w:rFonts w:ascii="Verdana" w:hAnsi="Verdana"/>
          <w:sz w:val="20"/>
          <w:szCs w:val="20"/>
        </w:rPr>
        <w:t xml:space="preserve">Main Listing on Euronext Paris </w:t>
      </w:r>
      <w:r w:rsidR="001D3BAF" w:rsidRPr="00E912B7">
        <w:rPr>
          <w:rFonts w:ascii="Verdana" w:hAnsi="Verdana"/>
          <w:sz w:val="20"/>
          <w:szCs w:val="20"/>
        </w:rPr>
        <w:t>at review</w:t>
      </w:r>
      <w:r w:rsidR="001D3BAF">
        <w:rPr>
          <w:rFonts w:ascii="Verdana" w:hAnsi="Verdana"/>
          <w:sz w:val="20"/>
          <w:szCs w:val="20"/>
        </w:rPr>
        <w:t>.</w:t>
      </w:r>
    </w:p>
    <w:p w14:paraId="382996C6" w14:textId="77777777" w:rsidR="001D3BAF" w:rsidRPr="00E912B7" w:rsidRDefault="001D3BAF" w:rsidP="00FF1765">
      <w:pPr>
        <w:spacing w:line="276" w:lineRule="auto"/>
        <w:rPr>
          <w:rFonts w:ascii="Verdana" w:hAnsi="Verdana"/>
          <w:sz w:val="20"/>
          <w:szCs w:val="20"/>
        </w:rPr>
      </w:pPr>
    </w:p>
    <w:p w14:paraId="62BDA914" w14:textId="21CCBBEE" w:rsidR="0065521F" w:rsidRPr="00E912B7" w:rsidRDefault="0065521F" w:rsidP="00FF1765">
      <w:pPr>
        <w:spacing w:line="276" w:lineRule="auto"/>
        <w:rPr>
          <w:rFonts w:ascii="Verdana" w:hAnsi="Verdana"/>
          <w:sz w:val="20"/>
          <w:szCs w:val="20"/>
        </w:rPr>
      </w:pPr>
      <w:r w:rsidRPr="00E912B7">
        <w:rPr>
          <w:rFonts w:ascii="Verdana" w:hAnsi="Verdana"/>
          <w:sz w:val="20"/>
          <w:szCs w:val="20"/>
        </w:rPr>
        <w:t xml:space="preserve">At review means included in the </w:t>
      </w:r>
      <w:r w:rsidR="00B30AFA">
        <w:rPr>
          <w:rFonts w:ascii="Verdana" w:hAnsi="Verdana"/>
          <w:sz w:val="20"/>
          <w:szCs w:val="20"/>
        </w:rPr>
        <w:t xml:space="preserve">Index Universe </w:t>
      </w:r>
      <w:r w:rsidRPr="00E912B7">
        <w:rPr>
          <w:rFonts w:ascii="Verdana" w:hAnsi="Verdana"/>
          <w:sz w:val="20"/>
          <w:szCs w:val="20"/>
        </w:rPr>
        <w:t>after the Review Effective Date.</w:t>
      </w:r>
    </w:p>
    <w:p w14:paraId="1D68D0A1" w14:textId="237B9F0F" w:rsidR="00581041" w:rsidRDefault="00581041" w:rsidP="00FF1765">
      <w:pPr>
        <w:pStyle w:val="Heading3"/>
        <w:numPr>
          <w:ilvl w:val="0"/>
          <w:numId w:val="0"/>
        </w:numPr>
        <w:spacing w:before="120" w:after="120" w:line="276" w:lineRule="auto"/>
        <w:rPr>
          <w:rFonts w:ascii="Verdana" w:hAnsi="Verdana"/>
          <w:sz w:val="20"/>
          <w:szCs w:val="20"/>
          <w:lang w:val="en-US"/>
        </w:rPr>
      </w:pPr>
      <w:r w:rsidRPr="00E912B7">
        <w:rPr>
          <w:rFonts w:ascii="Verdana" w:hAnsi="Verdana"/>
          <w:sz w:val="20"/>
          <w:szCs w:val="20"/>
          <w:lang w:val="en-US"/>
        </w:rPr>
        <w:t>Step 2: Eligibility screening at reviews</w:t>
      </w:r>
    </w:p>
    <w:p w14:paraId="3989CB4B" w14:textId="7A8BF7A5" w:rsidR="00E97ED6" w:rsidRDefault="00C13136">
      <w:pPr>
        <w:spacing w:line="276" w:lineRule="auto"/>
        <w:rPr>
          <w:rFonts w:ascii="Verdana" w:hAnsi="Verdana"/>
          <w:sz w:val="20"/>
          <w:szCs w:val="20"/>
        </w:rPr>
      </w:pPr>
      <w:r>
        <w:rPr>
          <w:rFonts w:ascii="Verdana" w:hAnsi="Verdana"/>
          <w:sz w:val="20"/>
          <w:szCs w:val="20"/>
        </w:rPr>
        <w:t xml:space="preserve">The list of Companies is reduced by a series of screens. The Companies with any of the following characteristics </w:t>
      </w:r>
      <w:r w:rsidR="00B831FB">
        <w:rPr>
          <w:rFonts w:ascii="Verdana" w:hAnsi="Verdana"/>
          <w:sz w:val="20"/>
          <w:szCs w:val="20"/>
        </w:rPr>
        <w:t xml:space="preserve">at Review Cut-off Date </w:t>
      </w:r>
      <w:r>
        <w:rPr>
          <w:rFonts w:ascii="Verdana" w:hAnsi="Verdana"/>
          <w:sz w:val="20"/>
          <w:szCs w:val="20"/>
        </w:rPr>
        <w:t xml:space="preserve">are </w:t>
      </w:r>
      <w:r w:rsidR="000851A5" w:rsidRPr="000851A5">
        <w:rPr>
          <w:rFonts w:ascii="Verdana" w:hAnsi="Verdana"/>
          <w:sz w:val="20"/>
          <w:szCs w:val="20"/>
        </w:rPr>
        <w:t>Not eligible</w:t>
      </w:r>
      <w:r>
        <w:rPr>
          <w:rFonts w:ascii="Verdana" w:hAnsi="Verdana"/>
          <w:sz w:val="20"/>
          <w:szCs w:val="20"/>
        </w:rPr>
        <w:t xml:space="preserve">: </w:t>
      </w:r>
    </w:p>
    <w:p w14:paraId="44D30E09" w14:textId="581957D3" w:rsidR="00ED3663" w:rsidRPr="000851A5" w:rsidRDefault="00ED3663" w:rsidP="00FF1765">
      <w:pPr>
        <w:pStyle w:val="ListParagraph"/>
        <w:numPr>
          <w:ilvl w:val="0"/>
          <w:numId w:val="44"/>
        </w:numPr>
        <w:spacing w:line="276" w:lineRule="auto"/>
        <w:rPr>
          <w:rFonts w:ascii="Verdana" w:hAnsi="Verdana"/>
          <w:sz w:val="20"/>
          <w:szCs w:val="20"/>
        </w:rPr>
      </w:pPr>
      <w:r>
        <w:rPr>
          <w:rFonts w:ascii="Verdana" w:hAnsi="Verdana"/>
          <w:sz w:val="20"/>
          <w:szCs w:val="20"/>
        </w:rPr>
        <w:t xml:space="preserve">Companies that do not have an </w:t>
      </w:r>
      <w:r w:rsidRPr="00D454A9">
        <w:rPr>
          <w:rFonts w:ascii="Verdana" w:hAnsi="Verdana"/>
          <w:sz w:val="20"/>
          <w:szCs w:val="20"/>
        </w:rPr>
        <w:t>Invest_In_France_Layoff_Score</w:t>
      </w:r>
      <w:r>
        <w:rPr>
          <w:rFonts w:ascii="Verdana" w:hAnsi="Verdana"/>
          <w:sz w:val="20"/>
          <w:szCs w:val="20"/>
        </w:rPr>
        <w:t xml:space="preserve"> as provided by </w:t>
      </w:r>
      <w:r w:rsidRPr="004B1D7C">
        <w:rPr>
          <w:rFonts w:ascii="Verdana" w:hAnsi="Verdana"/>
          <w:sz w:val="20"/>
          <w:szCs w:val="20"/>
        </w:rPr>
        <w:t>SESAMm</w:t>
      </w:r>
      <w:r w:rsidR="004853BE">
        <w:rPr>
          <w:rFonts w:ascii="Verdana" w:hAnsi="Verdana"/>
          <w:sz w:val="20"/>
          <w:szCs w:val="20"/>
        </w:rPr>
        <w:t>.</w:t>
      </w:r>
    </w:p>
    <w:p w14:paraId="462F9DF4" w14:textId="7D6BA6C8" w:rsidR="00E97ED6" w:rsidRPr="00AF3BE0" w:rsidRDefault="00C13136" w:rsidP="00FF1765">
      <w:pPr>
        <w:pStyle w:val="ListParagraph"/>
        <w:numPr>
          <w:ilvl w:val="0"/>
          <w:numId w:val="44"/>
        </w:numPr>
        <w:spacing w:line="276" w:lineRule="auto"/>
        <w:rPr>
          <w:rFonts w:cs="Verdana"/>
        </w:rPr>
      </w:pPr>
      <w:r>
        <w:rPr>
          <w:rFonts w:ascii="Verdana" w:hAnsi="Verdana"/>
          <w:sz w:val="20"/>
          <w:szCs w:val="20"/>
        </w:rPr>
        <w:t xml:space="preserve">Companies with a </w:t>
      </w:r>
      <w:r>
        <w:rPr>
          <w:rFonts w:ascii="Verdana" w:hAnsi="Verdana"/>
          <w:b/>
          <w:bCs/>
          <w:sz w:val="20"/>
          <w:szCs w:val="20"/>
        </w:rPr>
        <w:t>3-months Average Daily Traded Value lower than 10 Million EUR</w:t>
      </w:r>
      <w:r>
        <w:rPr>
          <w:rFonts w:ascii="Verdana" w:hAnsi="Verdana"/>
          <w:sz w:val="20"/>
          <w:szCs w:val="20"/>
        </w:rPr>
        <w:t>.</w:t>
      </w:r>
    </w:p>
    <w:p w14:paraId="45461E59" w14:textId="77777777" w:rsidR="001D3BAF" w:rsidRDefault="001D3BAF" w:rsidP="001D3BAF">
      <w:pPr>
        <w:pStyle w:val="ListParagraph"/>
        <w:numPr>
          <w:ilvl w:val="0"/>
          <w:numId w:val="23"/>
        </w:numPr>
        <w:rPr>
          <w:rFonts w:ascii="Verdana" w:hAnsi="Verdana"/>
          <w:b/>
          <w:bCs/>
          <w:sz w:val="20"/>
          <w:szCs w:val="20"/>
        </w:rPr>
      </w:pPr>
      <w:r w:rsidRPr="009C72D5">
        <w:rPr>
          <w:rFonts w:ascii="Verdana" w:hAnsi="Verdana"/>
          <w:b/>
          <w:bCs/>
          <w:sz w:val="20"/>
          <w:szCs w:val="20"/>
        </w:rPr>
        <w:t>Breaches of international standards</w:t>
      </w:r>
      <w:r w:rsidRPr="00887456">
        <w:rPr>
          <w:rFonts w:ascii="Verdana" w:hAnsi="Verdana"/>
          <w:b/>
          <w:bCs/>
          <w:sz w:val="20"/>
          <w:szCs w:val="20"/>
        </w:rPr>
        <w:t xml:space="preserve">: </w:t>
      </w:r>
    </w:p>
    <w:p w14:paraId="2E070C6F" w14:textId="77777777" w:rsidR="001D3BAF" w:rsidRPr="00773429" w:rsidRDefault="001D3BAF" w:rsidP="001D3BAF">
      <w:pPr>
        <w:pStyle w:val="ListParagraph"/>
        <w:rPr>
          <w:rFonts w:ascii="Verdana" w:hAnsi="Verdana"/>
          <w:b/>
          <w:bCs/>
          <w:sz w:val="20"/>
          <w:szCs w:val="20"/>
        </w:rPr>
      </w:pPr>
    </w:p>
    <w:tbl>
      <w:tblPr>
        <w:tblStyle w:val="TableGrid"/>
        <w:tblW w:w="0" w:type="auto"/>
        <w:jc w:val="center"/>
        <w:tblLook w:val="04A0" w:firstRow="1" w:lastRow="0" w:firstColumn="1" w:lastColumn="0" w:noHBand="0" w:noVBand="1"/>
      </w:tblPr>
      <w:tblGrid>
        <w:gridCol w:w="2960"/>
        <w:gridCol w:w="2880"/>
        <w:gridCol w:w="3886"/>
      </w:tblGrid>
      <w:tr w:rsidR="001D3BAF" w:rsidRPr="000F30AE" w14:paraId="2BDBBEA7" w14:textId="77777777" w:rsidTr="00FF1765">
        <w:trPr>
          <w:jc w:val="center"/>
        </w:trPr>
        <w:tc>
          <w:tcPr>
            <w:tcW w:w="2960" w:type="dxa"/>
            <w:tcBorders>
              <w:top w:val="single" w:sz="12" w:space="0" w:color="031F73"/>
              <w:bottom w:val="single" w:sz="4" w:space="0" w:color="auto"/>
            </w:tcBorders>
            <w:vAlign w:val="center"/>
          </w:tcPr>
          <w:p w14:paraId="5F74B878" w14:textId="77777777" w:rsidR="001D3BAF" w:rsidRPr="000F30AE" w:rsidRDefault="001D3BAF" w:rsidP="00C4562B">
            <w:pPr>
              <w:pStyle w:val="ListParagraph"/>
              <w:ind w:left="0"/>
              <w:jc w:val="center"/>
              <w:rPr>
                <w:rFonts w:ascii="Verdana" w:hAnsi="Verdana"/>
                <w:b/>
                <w:bCs/>
                <w:sz w:val="20"/>
                <w:szCs w:val="20"/>
              </w:rPr>
            </w:pPr>
            <w:r w:rsidRPr="000F30AE">
              <w:rPr>
                <w:rFonts w:ascii="Verdana" w:hAnsi="Verdana"/>
                <w:b/>
                <w:bCs/>
                <w:sz w:val="20"/>
                <w:szCs w:val="20"/>
              </w:rPr>
              <w:t>Exclusion topic</w:t>
            </w:r>
          </w:p>
        </w:tc>
        <w:tc>
          <w:tcPr>
            <w:tcW w:w="2880" w:type="dxa"/>
            <w:tcBorders>
              <w:top w:val="single" w:sz="12" w:space="0" w:color="031F73"/>
              <w:bottom w:val="single" w:sz="4" w:space="0" w:color="auto"/>
            </w:tcBorders>
            <w:vAlign w:val="center"/>
          </w:tcPr>
          <w:p w14:paraId="1BD5ABA3" w14:textId="77777777" w:rsidR="001D3BAF" w:rsidRPr="000F30AE" w:rsidRDefault="001D3BAF" w:rsidP="00C4562B">
            <w:pPr>
              <w:pStyle w:val="ListParagraph"/>
              <w:ind w:left="0"/>
              <w:jc w:val="center"/>
              <w:rPr>
                <w:rFonts w:ascii="Verdana" w:hAnsi="Verdana"/>
                <w:b/>
                <w:bCs/>
                <w:sz w:val="20"/>
                <w:szCs w:val="20"/>
              </w:rPr>
            </w:pPr>
            <w:r w:rsidRPr="000F30AE">
              <w:rPr>
                <w:rFonts w:ascii="Verdana" w:hAnsi="Verdana"/>
                <w:b/>
                <w:bCs/>
                <w:sz w:val="20"/>
                <w:szCs w:val="20"/>
              </w:rPr>
              <w:t>Exclusion criteria</w:t>
            </w:r>
          </w:p>
        </w:tc>
        <w:tc>
          <w:tcPr>
            <w:tcW w:w="3886" w:type="dxa"/>
            <w:tcBorders>
              <w:top w:val="single" w:sz="12" w:space="0" w:color="031F73"/>
              <w:bottom w:val="single" w:sz="4" w:space="0" w:color="auto"/>
            </w:tcBorders>
            <w:vAlign w:val="center"/>
          </w:tcPr>
          <w:p w14:paraId="6F265019" w14:textId="77777777" w:rsidR="001D3BAF" w:rsidRPr="000F30AE" w:rsidRDefault="001D3BAF" w:rsidP="00C4562B">
            <w:pPr>
              <w:pStyle w:val="ListParagraph"/>
              <w:ind w:left="0"/>
              <w:jc w:val="center"/>
              <w:rPr>
                <w:rFonts w:ascii="Verdana" w:hAnsi="Verdana"/>
                <w:b/>
                <w:bCs/>
                <w:sz w:val="20"/>
                <w:szCs w:val="20"/>
              </w:rPr>
            </w:pPr>
            <w:r w:rsidRPr="000F30AE">
              <w:rPr>
                <w:rFonts w:ascii="Verdana" w:hAnsi="Verdana"/>
                <w:b/>
                <w:bCs/>
                <w:sz w:val="20"/>
                <w:szCs w:val="20"/>
              </w:rPr>
              <w:t>ISS-ESG Field Name</w:t>
            </w:r>
          </w:p>
        </w:tc>
      </w:tr>
      <w:tr w:rsidR="001D3BAF" w:rsidRPr="000F30AE" w14:paraId="08A07496" w14:textId="77777777" w:rsidTr="00FF1765">
        <w:trPr>
          <w:trHeight w:val="819"/>
          <w:jc w:val="center"/>
        </w:trPr>
        <w:tc>
          <w:tcPr>
            <w:tcW w:w="2960" w:type="dxa"/>
            <w:tcBorders>
              <w:top w:val="single" w:sz="4" w:space="0" w:color="auto"/>
              <w:bottom w:val="single" w:sz="4" w:space="0" w:color="auto"/>
            </w:tcBorders>
            <w:vAlign w:val="center"/>
          </w:tcPr>
          <w:p w14:paraId="282DD1FA" w14:textId="77777777" w:rsidR="001D3BAF" w:rsidRPr="00FF1765" w:rsidRDefault="001D3BAF" w:rsidP="00C4562B">
            <w:pPr>
              <w:pStyle w:val="ListParagraph"/>
              <w:ind w:left="0"/>
              <w:jc w:val="center"/>
              <w:rPr>
                <w:rFonts w:ascii="Verdana" w:hAnsi="Verdana"/>
                <w:sz w:val="20"/>
                <w:szCs w:val="20"/>
              </w:rPr>
            </w:pPr>
            <w:bookmarkStart w:id="43" w:name="_Hlk101455017"/>
            <w:r w:rsidRPr="00FF1765">
              <w:rPr>
                <w:rFonts w:ascii="Verdana" w:hAnsi="Verdana"/>
                <w:sz w:val="20"/>
                <w:szCs w:val="20"/>
              </w:rPr>
              <w:t>Breaches of international standards</w:t>
            </w:r>
            <w:bookmarkEnd w:id="43"/>
          </w:p>
        </w:tc>
        <w:tc>
          <w:tcPr>
            <w:tcW w:w="2880" w:type="dxa"/>
            <w:tcBorders>
              <w:top w:val="single" w:sz="4" w:space="0" w:color="auto"/>
              <w:bottom w:val="single" w:sz="4" w:space="0" w:color="auto"/>
            </w:tcBorders>
            <w:vAlign w:val="center"/>
          </w:tcPr>
          <w:p w14:paraId="00DD3E56" w14:textId="77777777" w:rsidR="001D3BAF" w:rsidRPr="00FF1765" w:rsidRDefault="001D3BAF" w:rsidP="00C4562B">
            <w:pPr>
              <w:jc w:val="center"/>
              <w:rPr>
                <w:rFonts w:ascii="Verdana" w:hAnsi="Verdana"/>
                <w:sz w:val="20"/>
                <w:szCs w:val="20"/>
              </w:rPr>
            </w:pPr>
            <w:r w:rsidRPr="00FF1765">
              <w:rPr>
                <w:rFonts w:ascii="Verdana" w:hAnsi="Verdana"/>
                <w:sz w:val="20"/>
                <w:szCs w:val="20"/>
              </w:rPr>
              <w:t>Flagged “Red”</w:t>
            </w:r>
          </w:p>
        </w:tc>
        <w:tc>
          <w:tcPr>
            <w:tcW w:w="3886" w:type="dxa"/>
            <w:tcBorders>
              <w:top w:val="single" w:sz="4" w:space="0" w:color="auto"/>
              <w:bottom w:val="single" w:sz="4" w:space="0" w:color="auto"/>
            </w:tcBorders>
            <w:vAlign w:val="center"/>
          </w:tcPr>
          <w:p w14:paraId="42AD2CE7" w14:textId="18DB67FF" w:rsidR="001D3BAF" w:rsidRPr="00FF1765" w:rsidRDefault="00954E29" w:rsidP="00C4562B">
            <w:pPr>
              <w:pStyle w:val="ListParagraph"/>
              <w:ind w:left="0"/>
              <w:jc w:val="center"/>
              <w:rPr>
                <w:rFonts w:ascii="Verdana" w:hAnsi="Verdana"/>
                <w:sz w:val="20"/>
                <w:szCs w:val="20"/>
              </w:rPr>
            </w:pPr>
            <w:r>
              <w:rPr>
                <w:rFonts w:ascii="Verdana" w:hAnsi="Verdana"/>
                <w:sz w:val="20"/>
                <w:szCs w:val="20"/>
              </w:rPr>
              <w:t>NBR Overall Flag</w:t>
            </w:r>
          </w:p>
        </w:tc>
      </w:tr>
    </w:tbl>
    <w:p w14:paraId="68CFC871" w14:textId="15DAB1B3" w:rsidR="00E97ED6" w:rsidRPr="000F30AE" w:rsidRDefault="00E97ED6" w:rsidP="00E97ED6">
      <w:pPr>
        <w:rPr>
          <w:rFonts w:ascii="Verdana" w:hAnsi="Verdana"/>
          <w:b/>
          <w:bCs/>
          <w:sz w:val="20"/>
          <w:szCs w:val="20"/>
        </w:rPr>
      </w:pPr>
    </w:p>
    <w:p w14:paraId="77C20334" w14:textId="101AA244" w:rsidR="001D3BAF" w:rsidRPr="000F30AE" w:rsidRDefault="001D3BAF" w:rsidP="001D3BAF">
      <w:pPr>
        <w:pStyle w:val="ListParagraph"/>
        <w:numPr>
          <w:ilvl w:val="0"/>
          <w:numId w:val="23"/>
        </w:numPr>
        <w:rPr>
          <w:rFonts w:ascii="Verdana" w:hAnsi="Verdana"/>
          <w:b/>
          <w:bCs/>
          <w:sz w:val="20"/>
          <w:szCs w:val="20"/>
        </w:rPr>
      </w:pPr>
      <w:r w:rsidRPr="000F30AE">
        <w:rPr>
          <w:rFonts w:ascii="Verdana" w:hAnsi="Verdana"/>
          <w:b/>
          <w:bCs/>
          <w:sz w:val="20"/>
          <w:szCs w:val="20"/>
        </w:rPr>
        <w:t xml:space="preserve">Controversial Weapons: </w:t>
      </w:r>
    </w:p>
    <w:p w14:paraId="4E0C7A81" w14:textId="77777777" w:rsidR="00734193" w:rsidRPr="000F30AE" w:rsidRDefault="00734193" w:rsidP="00E97ED6">
      <w:pPr>
        <w:rPr>
          <w:rFonts w:ascii="Verdana" w:hAnsi="Verdana"/>
          <w:b/>
          <w:bCs/>
          <w:sz w:val="20"/>
          <w:szCs w:val="20"/>
        </w:rPr>
      </w:pPr>
    </w:p>
    <w:tbl>
      <w:tblPr>
        <w:tblStyle w:val="TableGrid"/>
        <w:tblW w:w="0" w:type="auto"/>
        <w:jc w:val="center"/>
        <w:tblLook w:val="04A0" w:firstRow="1" w:lastRow="0" w:firstColumn="1" w:lastColumn="0" w:noHBand="0" w:noVBand="1"/>
      </w:tblPr>
      <w:tblGrid>
        <w:gridCol w:w="2857"/>
        <w:gridCol w:w="2857"/>
        <w:gridCol w:w="3080"/>
      </w:tblGrid>
      <w:tr w:rsidR="001D3BAF" w:rsidRPr="000F30AE" w14:paraId="4EE5D01B" w14:textId="77777777" w:rsidTr="00C4562B">
        <w:trPr>
          <w:jc w:val="center"/>
        </w:trPr>
        <w:tc>
          <w:tcPr>
            <w:tcW w:w="2857" w:type="dxa"/>
            <w:tcBorders>
              <w:top w:val="single" w:sz="12" w:space="0" w:color="031F73"/>
              <w:bottom w:val="single" w:sz="4" w:space="0" w:color="auto"/>
            </w:tcBorders>
            <w:vAlign w:val="center"/>
          </w:tcPr>
          <w:p w14:paraId="04AB0E2B" w14:textId="77777777" w:rsidR="001D3BAF" w:rsidRPr="000F30AE" w:rsidRDefault="001D3BAF" w:rsidP="00C4562B">
            <w:pPr>
              <w:pStyle w:val="ListParagraph"/>
              <w:ind w:left="0"/>
              <w:jc w:val="center"/>
              <w:rPr>
                <w:rFonts w:ascii="Verdana" w:hAnsi="Verdana"/>
                <w:b/>
                <w:bCs/>
                <w:sz w:val="20"/>
                <w:szCs w:val="20"/>
              </w:rPr>
            </w:pPr>
            <w:r w:rsidRPr="000F30AE">
              <w:rPr>
                <w:rFonts w:ascii="Verdana" w:hAnsi="Verdana"/>
                <w:b/>
                <w:bCs/>
                <w:sz w:val="20"/>
                <w:szCs w:val="20"/>
              </w:rPr>
              <w:t>Exclusion topic</w:t>
            </w:r>
          </w:p>
        </w:tc>
        <w:tc>
          <w:tcPr>
            <w:tcW w:w="2857" w:type="dxa"/>
            <w:tcBorders>
              <w:top w:val="single" w:sz="12" w:space="0" w:color="031F73"/>
              <w:bottom w:val="single" w:sz="4" w:space="0" w:color="auto"/>
            </w:tcBorders>
            <w:vAlign w:val="center"/>
          </w:tcPr>
          <w:p w14:paraId="314B2F09" w14:textId="77777777" w:rsidR="001D3BAF" w:rsidRPr="000F30AE" w:rsidRDefault="001D3BAF" w:rsidP="00C4562B">
            <w:pPr>
              <w:pStyle w:val="ListParagraph"/>
              <w:ind w:left="0"/>
              <w:jc w:val="center"/>
              <w:rPr>
                <w:rFonts w:ascii="Verdana" w:hAnsi="Verdana"/>
                <w:b/>
                <w:bCs/>
                <w:sz w:val="20"/>
                <w:szCs w:val="20"/>
              </w:rPr>
            </w:pPr>
            <w:r w:rsidRPr="000F30AE">
              <w:rPr>
                <w:rFonts w:ascii="Verdana" w:hAnsi="Verdana"/>
                <w:b/>
                <w:bCs/>
                <w:sz w:val="20"/>
                <w:szCs w:val="20"/>
              </w:rPr>
              <w:t>Exclusion criteria</w:t>
            </w:r>
          </w:p>
        </w:tc>
        <w:tc>
          <w:tcPr>
            <w:tcW w:w="2893" w:type="dxa"/>
            <w:tcBorders>
              <w:top w:val="single" w:sz="12" w:space="0" w:color="031F73"/>
              <w:bottom w:val="single" w:sz="4" w:space="0" w:color="auto"/>
            </w:tcBorders>
            <w:vAlign w:val="center"/>
          </w:tcPr>
          <w:p w14:paraId="2C583494" w14:textId="77777777" w:rsidR="001D3BAF" w:rsidRPr="000F30AE" w:rsidRDefault="001D3BAF" w:rsidP="00C4562B">
            <w:pPr>
              <w:pStyle w:val="ListParagraph"/>
              <w:ind w:left="0"/>
              <w:jc w:val="center"/>
              <w:rPr>
                <w:rFonts w:ascii="Verdana" w:hAnsi="Verdana"/>
                <w:b/>
                <w:bCs/>
                <w:sz w:val="20"/>
                <w:szCs w:val="20"/>
              </w:rPr>
            </w:pPr>
            <w:r w:rsidRPr="000F30AE">
              <w:rPr>
                <w:rFonts w:ascii="Verdana" w:hAnsi="Verdana"/>
                <w:b/>
                <w:bCs/>
                <w:sz w:val="20"/>
                <w:szCs w:val="20"/>
              </w:rPr>
              <w:t>ISS-ESG Field Name</w:t>
            </w:r>
          </w:p>
        </w:tc>
      </w:tr>
      <w:tr w:rsidR="001D3BAF" w:rsidRPr="000F30AE" w14:paraId="542044D2" w14:textId="77777777" w:rsidTr="00C4562B">
        <w:trPr>
          <w:jc w:val="center"/>
        </w:trPr>
        <w:tc>
          <w:tcPr>
            <w:tcW w:w="2857" w:type="dxa"/>
            <w:tcBorders>
              <w:top w:val="single" w:sz="4" w:space="0" w:color="auto"/>
              <w:bottom w:val="single" w:sz="4" w:space="0" w:color="auto"/>
            </w:tcBorders>
          </w:tcPr>
          <w:p w14:paraId="616D7A71"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Biological Weapons</w:t>
            </w:r>
          </w:p>
        </w:tc>
        <w:tc>
          <w:tcPr>
            <w:tcW w:w="2857" w:type="dxa"/>
            <w:tcBorders>
              <w:top w:val="single" w:sz="4" w:space="0" w:color="auto"/>
              <w:bottom w:val="single" w:sz="4" w:space="0" w:color="auto"/>
            </w:tcBorders>
            <w:vAlign w:val="center"/>
          </w:tcPr>
          <w:p w14:paraId="3FFF2AB3" w14:textId="0D855FCE" w:rsidR="001D3BAF" w:rsidRPr="00FF1765" w:rsidRDefault="001D3BAF" w:rsidP="00C4562B">
            <w:pPr>
              <w:jc w:val="center"/>
              <w:rPr>
                <w:rFonts w:ascii="Verdana" w:hAnsi="Verdana"/>
                <w:sz w:val="20"/>
                <w:szCs w:val="20"/>
              </w:rPr>
            </w:pPr>
            <w:r w:rsidRPr="00FF1765">
              <w:rPr>
                <w:rFonts w:ascii="Verdana" w:hAnsi="Verdana"/>
                <w:sz w:val="20"/>
                <w:szCs w:val="20"/>
              </w:rPr>
              <w:t>Flagged “RED” or “Amber”</w:t>
            </w:r>
          </w:p>
        </w:tc>
        <w:tc>
          <w:tcPr>
            <w:tcW w:w="2893" w:type="dxa"/>
            <w:tcBorders>
              <w:top w:val="single" w:sz="4" w:space="0" w:color="auto"/>
              <w:bottom w:val="single" w:sz="4" w:space="0" w:color="auto"/>
            </w:tcBorders>
          </w:tcPr>
          <w:p w14:paraId="3B15F336" w14:textId="0D0AE56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Biological</w:t>
            </w:r>
            <w:r w:rsidR="00954E29">
              <w:rPr>
                <w:rFonts w:ascii="Verdana" w:hAnsi="Verdana"/>
                <w:sz w:val="20"/>
                <w:szCs w:val="20"/>
              </w:rPr>
              <w:t xml:space="preserve"> </w:t>
            </w:r>
            <w:r w:rsidRPr="00FF1765">
              <w:rPr>
                <w:rFonts w:ascii="Verdana" w:hAnsi="Verdana"/>
                <w:sz w:val="20"/>
                <w:szCs w:val="20"/>
              </w:rPr>
              <w:t>Weapons</w:t>
            </w:r>
            <w:r w:rsidR="00954E29">
              <w:rPr>
                <w:rFonts w:ascii="Verdana" w:hAnsi="Verdana"/>
                <w:sz w:val="20"/>
                <w:szCs w:val="20"/>
              </w:rPr>
              <w:t xml:space="preserve"> – </w:t>
            </w:r>
            <w:r w:rsidRPr="00FF1765">
              <w:rPr>
                <w:rFonts w:ascii="Verdana" w:hAnsi="Verdana"/>
                <w:sz w:val="20"/>
                <w:szCs w:val="20"/>
              </w:rPr>
              <w:t>Overall</w:t>
            </w:r>
            <w:r w:rsidR="00954E29">
              <w:rPr>
                <w:rFonts w:ascii="Verdana" w:hAnsi="Verdana"/>
                <w:sz w:val="20"/>
                <w:szCs w:val="20"/>
              </w:rPr>
              <w:t xml:space="preserve"> </w:t>
            </w:r>
            <w:r w:rsidRPr="00FF1765">
              <w:rPr>
                <w:rFonts w:ascii="Verdana" w:hAnsi="Verdana"/>
                <w:sz w:val="20"/>
                <w:szCs w:val="20"/>
              </w:rPr>
              <w:t>Flag</w:t>
            </w:r>
          </w:p>
        </w:tc>
      </w:tr>
      <w:tr w:rsidR="001D3BAF" w:rsidRPr="000F30AE" w14:paraId="4C2A08D8" w14:textId="77777777" w:rsidTr="00C4562B">
        <w:trPr>
          <w:jc w:val="center"/>
        </w:trPr>
        <w:tc>
          <w:tcPr>
            <w:tcW w:w="2857" w:type="dxa"/>
            <w:tcBorders>
              <w:top w:val="single" w:sz="4" w:space="0" w:color="auto"/>
              <w:bottom w:val="single" w:sz="4" w:space="0" w:color="auto"/>
            </w:tcBorders>
          </w:tcPr>
          <w:p w14:paraId="74FCFCD6"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Chemical Weapons</w:t>
            </w:r>
          </w:p>
        </w:tc>
        <w:tc>
          <w:tcPr>
            <w:tcW w:w="2857" w:type="dxa"/>
            <w:tcBorders>
              <w:top w:val="single" w:sz="4" w:space="0" w:color="auto"/>
              <w:bottom w:val="single" w:sz="4" w:space="0" w:color="auto"/>
            </w:tcBorders>
            <w:vAlign w:val="center"/>
          </w:tcPr>
          <w:p w14:paraId="287C81B3" w14:textId="38F2DBA1"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Flagged “RED” or “Amber”</w:t>
            </w:r>
          </w:p>
        </w:tc>
        <w:tc>
          <w:tcPr>
            <w:tcW w:w="2893" w:type="dxa"/>
            <w:tcBorders>
              <w:top w:val="single" w:sz="4" w:space="0" w:color="auto"/>
              <w:bottom w:val="single" w:sz="4" w:space="0" w:color="auto"/>
            </w:tcBorders>
          </w:tcPr>
          <w:p w14:paraId="4B886F7E" w14:textId="5E5FD27F" w:rsidR="001D3BAF" w:rsidRPr="00FF1765" w:rsidRDefault="001D3BAF" w:rsidP="00C4562B">
            <w:pPr>
              <w:jc w:val="center"/>
              <w:rPr>
                <w:rFonts w:ascii="Verdana" w:hAnsi="Verdana"/>
                <w:sz w:val="20"/>
                <w:szCs w:val="20"/>
              </w:rPr>
            </w:pPr>
            <w:r w:rsidRPr="00FF1765">
              <w:rPr>
                <w:rFonts w:ascii="Verdana" w:hAnsi="Verdana"/>
                <w:sz w:val="20"/>
                <w:szCs w:val="20"/>
              </w:rPr>
              <w:t>Chemical</w:t>
            </w:r>
            <w:r w:rsidR="00954E29">
              <w:rPr>
                <w:rFonts w:ascii="Verdana" w:hAnsi="Verdana"/>
                <w:sz w:val="20"/>
                <w:szCs w:val="20"/>
              </w:rPr>
              <w:t xml:space="preserve"> </w:t>
            </w:r>
            <w:r w:rsidRPr="00FF1765">
              <w:rPr>
                <w:rFonts w:ascii="Verdana" w:hAnsi="Verdana"/>
                <w:sz w:val="20"/>
                <w:szCs w:val="20"/>
              </w:rPr>
              <w:t>Weapons</w:t>
            </w:r>
            <w:r w:rsidR="00954E29">
              <w:rPr>
                <w:rFonts w:ascii="Verdana" w:hAnsi="Verdana"/>
                <w:sz w:val="20"/>
                <w:szCs w:val="20"/>
              </w:rPr>
              <w:t xml:space="preserve"> - </w:t>
            </w:r>
            <w:r w:rsidRPr="00FF1765">
              <w:rPr>
                <w:rFonts w:ascii="Verdana" w:hAnsi="Verdana"/>
                <w:sz w:val="20"/>
                <w:szCs w:val="20"/>
              </w:rPr>
              <w:t>Overall</w:t>
            </w:r>
            <w:r w:rsidR="00954E29">
              <w:rPr>
                <w:rFonts w:ascii="Verdana" w:hAnsi="Verdana"/>
                <w:sz w:val="20"/>
                <w:szCs w:val="20"/>
              </w:rPr>
              <w:t xml:space="preserve"> </w:t>
            </w:r>
            <w:r w:rsidRPr="00FF1765">
              <w:rPr>
                <w:rFonts w:ascii="Verdana" w:hAnsi="Verdana"/>
                <w:sz w:val="20"/>
                <w:szCs w:val="20"/>
              </w:rPr>
              <w:t>Flag</w:t>
            </w:r>
          </w:p>
        </w:tc>
      </w:tr>
      <w:tr w:rsidR="001D3BAF" w:rsidRPr="000F30AE" w14:paraId="164AA08A" w14:textId="77777777" w:rsidTr="00C4562B">
        <w:trPr>
          <w:jc w:val="center"/>
        </w:trPr>
        <w:tc>
          <w:tcPr>
            <w:tcW w:w="2857" w:type="dxa"/>
            <w:tcBorders>
              <w:top w:val="single" w:sz="4" w:space="0" w:color="auto"/>
              <w:bottom w:val="single" w:sz="4" w:space="0" w:color="auto"/>
            </w:tcBorders>
          </w:tcPr>
          <w:p w14:paraId="03A218AB"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Nuclear Weapons</w:t>
            </w:r>
          </w:p>
        </w:tc>
        <w:tc>
          <w:tcPr>
            <w:tcW w:w="2857" w:type="dxa"/>
            <w:tcBorders>
              <w:top w:val="single" w:sz="4" w:space="0" w:color="auto"/>
              <w:bottom w:val="single" w:sz="4" w:space="0" w:color="auto"/>
            </w:tcBorders>
            <w:vAlign w:val="center"/>
          </w:tcPr>
          <w:p w14:paraId="7C99158F" w14:textId="72F9F0C9"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Flagged “RED” or “Amber”</w:t>
            </w:r>
          </w:p>
        </w:tc>
        <w:tc>
          <w:tcPr>
            <w:tcW w:w="2893" w:type="dxa"/>
            <w:tcBorders>
              <w:top w:val="single" w:sz="4" w:space="0" w:color="auto"/>
              <w:bottom w:val="single" w:sz="4" w:space="0" w:color="auto"/>
            </w:tcBorders>
          </w:tcPr>
          <w:p w14:paraId="17DD0D0E" w14:textId="56651EC4" w:rsidR="001D3BAF" w:rsidRPr="00FF1765" w:rsidRDefault="001D3BAF" w:rsidP="00C4562B">
            <w:pPr>
              <w:jc w:val="center"/>
              <w:rPr>
                <w:rFonts w:ascii="Verdana" w:hAnsi="Verdana"/>
                <w:sz w:val="20"/>
                <w:szCs w:val="20"/>
              </w:rPr>
            </w:pPr>
            <w:r w:rsidRPr="00FF1765">
              <w:rPr>
                <w:rFonts w:ascii="Verdana" w:hAnsi="Verdana"/>
                <w:sz w:val="20"/>
                <w:szCs w:val="20"/>
              </w:rPr>
              <w:t>Nuclear</w:t>
            </w:r>
            <w:r w:rsidR="00954E29">
              <w:rPr>
                <w:rFonts w:ascii="Verdana" w:hAnsi="Verdana"/>
                <w:sz w:val="20"/>
                <w:szCs w:val="20"/>
              </w:rPr>
              <w:t xml:space="preserve"> </w:t>
            </w:r>
            <w:r w:rsidRPr="00FF1765">
              <w:rPr>
                <w:rFonts w:ascii="Verdana" w:hAnsi="Verdana"/>
                <w:sz w:val="20"/>
                <w:szCs w:val="20"/>
              </w:rPr>
              <w:t>Weapons</w:t>
            </w:r>
            <w:r w:rsidR="00954E29">
              <w:rPr>
                <w:rFonts w:ascii="Verdana" w:hAnsi="Verdana"/>
                <w:sz w:val="20"/>
                <w:szCs w:val="20"/>
              </w:rPr>
              <w:t xml:space="preserve"> Inside NPT – </w:t>
            </w:r>
            <w:r w:rsidRPr="00FF1765">
              <w:rPr>
                <w:rFonts w:ascii="Verdana" w:hAnsi="Verdana"/>
                <w:sz w:val="20"/>
                <w:szCs w:val="20"/>
              </w:rPr>
              <w:t>Overall</w:t>
            </w:r>
            <w:r w:rsidR="00954E29">
              <w:rPr>
                <w:rFonts w:ascii="Verdana" w:hAnsi="Verdana"/>
                <w:sz w:val="20"/>
                <w:szCs w:val="20"/>
              </w:rPr>
              <w:t xml:space="preserve"> </w:t>
            </w:r>
            <w:r w:rsidRPr="00FF1765">
              <w:rPr>
                <w:rFonts w:ascii="Verdana" w:hAnsi="Verdana"/>
                <w:sz w:val="20"/>
                <w:szCs w:val="20"/>
              </w:rPr>
              <w:t>Flag</w:t>
            </w:r>
          </w:p>
        </w:tc>
      </w:tr>
      <w:tr w:rsidR="001D3BAF" w:rsidRPr="000F30AE" w14:paraId="1B17261A" w14:textId="77777777" w:rsidTr="00C4562B">
        <w:trPr>
          <w:jc w:val="center"/>
        </w:trPr>
        <w:tc>
          <w:tcPr>
            <w:tcW w:w="2857" w:type="dxa"/>
            <w:tcBorders>
              <w:top w:val="single" w:sz="4" w:space="0" w:color="auto"/>
              <w:bottom w:val="single" w:sz="4" w:space="0" w:color="auto"/>
            </w:tcBorders>
          </w:tcPr>
          <w:p w14:paraId="47FD886D"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Nuclear Weapons Outside NPT</w:t>
            </w:r>
          </w:p>
        </w:tc>
        <w:tc>
          <w:tcPr>
            <w:tcW w:w="2857" w:type="dxa"/>
            <w:tcBorders>
              <w:top w:val="single" w:sz="4" w:space="0" w:color="auto"/>
              <w:bottom w:val="single" w:sz="4" w:space="0" w:color="auto"/>
            </w:tcBorders>
            <w:vAlign w:val="center"/>
          </w:tcPr>
          <w:p w14:paraId="6467A393" w14:textId="6F0D38C2"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Flagged “RED” or “Amber”</w:t>
            </w:r>
          </w:p>
        </w:tc>
        <w:tc>
          <w:tcPr>
            <w:tcW w:w="2893" w:type="dxa"/>
            <w:tcBorders>
              <w:top w:val="single" w:sz="4" w:space="0" w:color="auto"/>
              <w:bottom w:val="single" w:sz="4" w:space="0" w:color="auto"/>
            </w:tcBorders>
          </w:tcPr>
          <w:p w14:paraId="76FB2068" w14:textId="329A0C19" w:rsidR="001D3BAF" w:rsidRPr="00FF1765" w:rsidRDefault="001D3BAF" w:rsidP="00C4562B">
            <w:pPr>
              <w:jc w:val="center"/>
              <w:rPr>
                <w:rFonts w:ascii="Verdana" w:hAnsi="Verdana"/>
                <w:sz w:val="20"/>
                <w:szCs w:val="20"/>
              </w:rPr>
            </w:pPr>
            <w:r w:rsidRPr="00FF1765">
              <w:rPr>
                <w:rFonts w:ascii="Verdana" w:hAnsi="Verdana"/>
                <w:sz w:val="20"/>
                <w:szCs w:val="20"/>
              </w:rPr>
              <w:t>Nuclear</w:t>
            </w:r>
            <w:r w:rsidR="00954E29">
              <w:rPr>
                <w:rFonts w:ascii="Verdana" w:hAnsi="Verdana"/>
                <w:sz w:val="20"/>
                <w:szCs w:val="20"/>
              </w:rPr>
              <w:t xml:space="preserve"> </w:t>
            </w:r>
            <w:r w:rsidRPr="00FF1765">
              <w:rPr>
                <w:rFonts w:ascii="Verdana" w:hAnsi="Verdana"/>
                <w:sz w:val="20"/>
                <w:szCs w:val="20"/>
              </w:rPr>
              <w:t>Weapons</w:t>
            </w:r>
            <w:r w:rsidR="00954E29">
              <w:rPr>
                <w:rFonts w:ascii="Verdana" w:hAnsi="Verdana"/>
                <w:sz w:val="20"/>
                <w:szCs w:val="20"/>
              </w:rPr>
              <w:t xml:space="preserve"> Outside NPT – O</w:t>
            </w:r>
            <w:r w:rsidRPr="00FF1765">
              <w:rPr>
                <w:rFonts w:ascii="Verdana" w:hAnsi="Verdana"/>
                <w:sz w:val="20"/>
                <w:szCs w:val="20"/>
              </w:rPr>
              <w:t>verall</w:t>
            </w:r>
            <w:r w:rsidR="00954E29">
              <w:rPr>
                <w:rFonts w:ascii="Verdana" w:hAnsi="Verdana"/>
                <w:sz w:val="20"/>
                <w:szCs w:val="20"/>
              </w:rPr>
              <w:t xml:space="preserve"> </w:t>
            </w:r>
            <w:r w:rsidRPr="00FF1765">
              <w:rPr>
                <w:rFonts w:ascii="Verdana" w:hAnsi="Verdana"/>
                <w:sz w:val="20"/>
                <w:szCs w:val="20"/>
              </w:rPr>
              <w:t>Flag</w:t>
            </w:r>
          </w:p>
        </w:tc>
      </w:tr>
      <w:tr w:rsidR="001D3BAF" w:rsidRPr="000F30AE" w14:paraId="7899BB68" w14:textId="77777777" w:rsidTr="00C4562B">
        <w:trPr>
          <w:jc w:val="center"/>
        </w:trPr>
        <w:tc>
          <w:tcPr>
            <w:tcW w:w="2857" w:type="dxa"/>
            <w:tcBorders>
              <w:top w:val="single" w:sz="4" w:space="0" w:color="auto"/>
              <w:bottom w:val="single" w:sz="4" w:space="0" w:color="auto"/>
            </w:tcBorders>
          </w:tcPr>
          <w:p w14:paraId="621D71B5"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Cluster Munitions</w:t>
            </w:r>
          </w:p>
        </w:tc>
        <w:tc>
          <w:tcPr>
            <w:tcW w:w="2857" w:type="dxa"/>
            <w:tcBorders>
              <w:top w:val="single" w:sz="4" w:space="0" w:color="auto"/>
              <w:bottom w:val="single" w:sz="4" w:space="0" w:color="auto"/>
            </w:tcBorders>
            <w:vAlign w:val="center"/>
          </w:tcPr>
          <w:p w14:paraId="1EA02AC9" w14:textId="1B0529C8"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Flagged “RED” or “Amber”</w:t>
            </w:r>
          </w:p>
        </w:tc>
        <w:tc>
          <w:tcPr>
            <w:tcW w:w="2893" w:type="dxa"/>
            <w:tcBorders>
              <w:top w:val="single" w:sz="4" w:space="0" w:color="auto"/>
              <w:bottom w:val="single" w:sz="4" w:space="0" w:color="auto"/>
            </w:tcBorders>
          </w:tcPr>
          <w:p w14:paraId="0196286E" w14:textId="3FF07E31" w:rsidR="001D3BAF" w:rsidRPr="00FF1765" w:rsidRDefault="001D3BAF" w:rsidP="00C4562B">
            <w:pPr>
              <w:jc w:val="center"/>
              <w:rPr>
                <w:rFonts w:ascii="Verdana" w:hAnsi="Verdana"/>
                <w:sz w:val="20"/>
                <w:szCs w:val="20"/>
              </w:rPr>
            </w:pPr>
            <w:r w:rsidRPr="00FF1765">
              <w:rPr>
                <w:rFonts w:ascii="Verdana" w:hAnsi="Verdana"/>
                <w:sz w:val="20"/>
                <w:szCs w:val="20"/>
              </w:rPr>
              <w:t>Cluster</w:t>
            </w:r>
            <w:r w:rsidR="00954E29">
              <w:rPr>
                <w:rFonts w:ascii="Verdana" w:hAnsi="Verdana"/>
                <w:sz w:val="20"/>
                <w:szCs w:val="20"/>
              </w:rPr>
              <w:t xml:space="preserve"> </w:t>
            </w:r>
            <w:r w:rsidRPr="00FF1765">
              <w:rPr>
                <w:rFonts w:ascii="Verdana" w:hAnsi="Verdana"/>
                <w:sz w:val="20"/>
                <w:szCs w:val="20"/>
              </w:rPr>
              <w:t>Munitions</w:t>
            </w:r>
            <w:r w:rsidR="00954E29">
              <w:rPr>
                <w:rFonts w:ascii="Verdana" w:hAnsi="Verdana"/>
                <w:sz w:val="20"/>
                <w:szCs w:val="20"/>
              </w:rPr>
              <w:t xml:space="preserve"> – </w:t>
            </w:r>
            <w:r w:rsidRPr="00FF1765">
              <w:rPr>
                <w:rFonts w:ascii="Verdana" w:hAnsi="Verdana"/>
                <w:sz w:val="20"/>
                <w:szCs w:val="20"/>
              </w:rPr>
              <w:t>Overall</w:t>
            </w:r>
            <w:r w:rsidR="00954E29">
              <w:rPr>
                <w:rFonts w:ascii="Verdana" w:hAnsi="Verdana"/>
                <w:sz w:val="20"/>
                <w:szCs w:val="20"/>
              </w:rPr>
              <w:t xml:space="preserve"> </w:t>
            </w:r>
            <w:r w:rsidRPr="00FF1765">
              <w:rPr>
                <w:rFonts w:ascii="Verdana" w:hAnsi="Verdana"/>
                <w:sz w:val="20"/>
                <w:szCs w:val="20"/>
              </w:rPr>
              <w:t>Flag</w:t>
            </w:r>
          </w:p>
        </w:tc>
      </w:tr>
      <w:tr w:rsidR="001D3BAF" w:rsidRPr="000F30AE" w14:paraId="388FD4BF" w14:textId="77777777" w:rsidTr="00C4562B">
        <w:trPr>
          <w:jc w:val="center"/>
        </w:trPr>
        <w:tc>
          <w:tcPr>
            <w:tcW w:w="2857" w:type="dxa"/>
            <w:tcBorders>
              <w:top w:val="single" w:sz="4" w:space="0" w:color="auto"/>
              <w:bottom w:val="single" w:sz="4" w:space="0" w:color="auto"/>
            </w:tcBorders>
          </w:tcPr>
          <w:p w14:paraId="3CB76E82"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Depleted Uranium</w:t>
            </w:r>
          </w:p>
        </w:tc>
        <w:tc>
          <w:tcPr>
            <w:tcW w:w="2857" w:type="dxa"/>
            <w:tcBorders>
              <w:top w:val="single" w:sz="4" w:space="0" w:color="auto"/>
              <w:bottom w:val="single" w:sz="4" w:space="0" w:color="auto"/>
            </w:tcBorders>
            <w:vAlign w:val="center"/>
          </w:tcPr>
          <w:p w14:paraId="64173BA1" w14:textId="145B11D9"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Flagged “RED” or “Amber”</w:t>
            </w:r>
          </w:p>
        </w:tc>
        <w:tc>
          <w:tcPr>
            <w:tcW w:w="2893" w:type="dxa"/>
            <w:tcBorders>
              <w:top w:val="single" w:sz="4" w:space="0" w:color="auto"/>
              <w:bottom w:val="single" w:sz="4" w:space="0" w:color="auto"/>
            </w:tcBorders>
          </w:tcPr>
          <w:p w14:paraId="6A57777D" w14:textId="1E7E8354" w:rsidR="001D3BAF" w:rsidRPr="00FF1765" w:rsidRDefault="001D3BAF" w:rsidP="00C4562B">
            <w:pPr>
              <w:jc w:val="center"/>
              <w:rPr>
                <w:rFonts w:ascii="Verdana" w:hAnsi="Verdana"/>
                <w:sz w:val="20"/>
                <w:szCs w:val="20"/>
              </w:rPr>
            </w:pPr>
            <w:r w:rsidRPr="00FF1765">
              <w:rPr>
                <w:rFonts w:ascii="Verdana" w:hAnsi="Verdana"/>
                <w:sz w:val="20"/>
                <w:szCs w:val="20"/>
              </w:rPr>
              <w:t>Depleted</w:t>
            </w:r>
            <w:r w:rsidR="00954E29">
              <w:rPr>
                <w:rFonts w:ascii="Verdana" w:hAnsi="Verdana"/>
                <w:sz w:val="20"/>
                <w:szCs w:val="20"/>
              </w:rPr>
              <w:t xml:space="preserve"> </w:t>
            </w:r>
            <w:r w:rsidRPr="00FF1765">
              <w:rPr>
                <w:rFonts w:ascii="Verdana" w:hAnsi="Verdana"/>
                <w:sz w:val="20"/>
                <w:szCs w:val="20"/>
              </w:rPr>
              <w:t>Uranium</w:t>
            </w:r>
            <w:r w:rsidR="00954E29">
              <w:rPr>
                <w:rFonts w:ascii="Verdana" w:hAnsi="Verdana"/>
                <w:sz w:val="20"/>
                <w:szCs w:val="20"/>
              </w:rPr>
              <w:t xml:space="preserve"> - </w:t>
            </w:r>
            <w:r w:rsidRPr="00FF1765">
              <w:rPr>
                <w:rFonts w:ascii="Verdana" w:hAnsi="Verdana"/>
                <w:sz w:val="20"/>
                <w:szCs w:val="20"/>
              </w:rPr>
              <w:t>Overall</w:t>
            </w:r>
            <w:r w:rsidR="00954E29">
              <w:rPr>
                <w:rFonts w:ascii="Verdana" w:hAnsi="Verdana"/>
                <w:sz w:val="20"/>
                <w:szCs w:val="20"/>
              </w:rPr>
              <w:t xml:space="preserve"> </w:t>
            </w:r>
            <w:r w:rsidRPr="00FF1765">
              <w:rPr>
                <w:rFonts w:ascii="Verdana" w:hAnsi="Verdana"/>
                <w:sz w:val="20"/>
                <w:szCs w:val="20"/>
              </w:rPr>
              <w:t>Flag</w:t>
            </w:r>
          </w:p>
        </w:tc>
      </w:tr>
      <w:tr w:rsidR="001D3BAF" w:rsidRPr="000F30AE" w14:paraId="6039988D" w14:textId="77777777" w:rsidTr="001D3BAF">
        <w:trPr>
          <w:jc w:val="center"/>
        </w:trPr>
        <w:tc>
          <w:tcPr>
            <w:tcW w:w="2857" w:type="dxa"/>
            <w:tcBorders>
              <w:top w:val="single" w:sz="4" w:space="0" w:color="auto"/>
              <w:bottom w:val="single" w:sz="4" w:space="0" w:color="auto"/>
            </w:tcBorders>
          </w:tcPr>
          <w:p w14:paraId="00E1712B"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Anti-personnel Mines</w:t>
            </w:r>
          </w:p>
        </w:tc>
        <w:tc>
          <w:tcPr>
            <w:tcW w:w="2857" w:type="dxa"/>
            <w:tcBorders>
              <w:top w:val="single" w:sz="4" w:space="0" w:color="auto"/>
              <w:bottom w:val="single" w:sz="4" w:space="0" w:color="auto"/>
            </w:tcBorders>
            <w:vAlign w:val="center"/>
          </w:tcPr>
          <w:p w14:paraId="63BF2090" w14:textId="10AD96D1"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Flagged “RED” or “Amber”</w:t>
            </w:r>
          </w:p>
        </w:tc>
        <w:tc>
          <w:tcPr>
            <w:tcW w:w="2893" w:type="dxa"/>
            <w:tcBorders>
              <w:top w:val="single" w:sz="4" w:space="0" w:color="auto"/>
              <w:bottom w:val="single" w:sz="4" w:space="0" w:color="auto"/>
            </w:tcBorders>
          </w:tcPr>
          <w:p w14:paraId="36511905" w14:textId="5D1B21A2" w:rsidR="001D3BAF" w:rsidRPr="00FF1765" w:rsidRDefault="001D3BAF" w:rsidP="00C4562B">
            <w:pPr>
              <w:jc w:val="center"/>
              <w:rPr>
                <w:rFonts w:ascii="Verdana" w:hAnsi="Verdana"/>
                <w:sz w:val="20"/>
                <w:szCs w:val="20"/>
              </w:rPr>
            </w:pPr>
            <w:r w:rsidRPr="00FF1765">
              <w:rPr>
                <w:rFonts w:ascii="Verdana" w:hAnsi="Verdana"/>
                <w:sz w:val="20"/>
                <w:szCs w:val="20"/>
              </w:rPr>
              <w:t>A</w:t>
            </w:r>
            <w:r w:rsidR="00954E29">
              <w:rPr>
                <w:rFonts w:ascii="Verdana" w:hAnsi="Verdana"/>
                <w:sz w:val="20"/>
                <w:szCs w:val="20"/>
              </w:rPr>
              <w:t xml:space="preserve">nti-personnel </w:t>
            </w:r>
            <w:r w:rsidRPr="00FF1765">
              <w:rPr>
                <w:rFonts w:ascii="Verdana" w:hAnsi="Verdana"/>
                <w:sz w:val="20"/>
                <w:szCs w:val="20"/>
              </w:rPr>
              <w:t>Mines</w:t>
            </w:r>
            <w:r w:rsidR="00954E29">
              <w:rPr>
                <w:rFonts w:ascii="Verdana" w:hAnsi="Verdana"/>
                <w:sz w:val="20"/>
                <w:szCs w:val="20"/>
              </w:rPr>
              <w:t xml:space="preserve"> – </w:t>
            </w:r>
            <w:r w:rsidRPr="00FF1765">
              <w:rPr>
                <w:rFonts w:ascii="Verdana" w:hAnsi="Verdana"/>
                <w:sz w:val="20"/>
                <w:szCs w:val="20"/>
              </w:rPr>
              <w:t>Overall</w:t>
            </w:r>
            <w:r w:rsidR="00954E29">
              <w:rPr>
                <w:rFonts w:ascii="Verdana" w:hAnsi="Verdana"/>
                <w:sz w:val="20"/>
                <w:szCs w:val="20"/>
              </w:rPr>
              <w:t xml:space="preserve"> </w:t>
            </w:r>
            <w:r w:rsidRPr="00FF1765">
              <w:rPr>
                <w:rFonts w:ascii="Verdana" w:hAnsi="Verdana"/>
                <w:sz w:val="20"/>
                <w:szCs w:val="20"/>
              </w:rPr>
              <w:t>Flag</w:t>
            </w:r>
          </w:p>
        </w:tc>
      </w:tr>
      <w:tr w:rsidR="001D3BAF" w:rsidRPr="000F30AE" w14:paraId="5DC67931" w14:textId="77777777" w:rsidTr="00C4562B">
        <w:trPr>
          <w:jc w:val="center"/>
        </w:trPr>
        <w:tc>
          <w:tcPr>
            <w:tcW w:w="2857" w:type="dxa"/>
            <w:tcBorders>
              <w:top w:val="single" w:sz="4" w:space="0" w:color="auto"/>
            </w:tcBorders>
          </w:tcPr>
          <w:p w14:paraId="65FD68AE" w14:textId="5E0C5F78"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White Phosphorus</w:t>
            </w:r>
          </w:p>
        </w:tc>
        <w:tc>
          <w:tcPr>
            <w:tcW w:w="2857" w:type="dxa"/>
            <w:tcBorders>
              <w:top w:val="single" w:sz="4" w:space="0" w:color="auto"/>
            </w:tcBorders>
            <w:vAlign w:val="center"/>
          </w:tcPr>
          <w:p w14:paraId="45A5D5DE" w14:textId="1C9617D4"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Flagged “RED” or “Amber”</w:t>
            </w:r>
          </w:p>
        </w:tc>
        <w:tc>
          <w:tcPr>
            <w:tcW w:w="2893" w:type="dxa"/>
            <w:tcBorders>
              <w:top w:val="single" w:sz="4" w:space="0" w:color="auto"/>
            </w:tcBorders>
          </w:tcPr>
          <w:p w14:paraId="060A8CC1" w14:textId="5F09FB30" w:rsidR="001D3BAF" w:rsidRPr="00FF1765" w:rsidRDefault="001D3BAF" w:rsidP="00C4562B">
            <w:pPr>
              <w:jc w:val="center"/>
              <w:rPr>
                <w:rFonts w:ascii="Verdana" w:hAnsi="Verdana"/>
                <w:sz w:val="20"/>
                <w:szCs w:val="20"/>
              </w:rPr>
            </w:pPr>
            <w:r w:rsidRPr="00FF1765">
              <w:rPr>
                <w:rFonts w:ascii="Verdana" w:hAnsi="Verdana"/>
                <w:sz w:val="20"/>
                <w:szCs w:val="20"/>
              </w:rPr>
              <w:t>WhitePhosphorusOverallFlag</w:t>
            </w:r>
          </w:p>
        </w:tc>
      </w:tr>
    </w:tbl>
    <w:p w14:paraId="1C9E3ADB" w14:textId="77777777" w:rsidR="001D3BAF" w:rsidRPr="000F30AE" w:rsidRDefault="001D3BAF" w:rsidP="001D3BAF">
      <w:pPr>
        <w:rPr>
          <w:rFonts w:ascii="Verdana" w:hAnsi="Verdana"/>
          <w:sz w:val="20"/>
          <w:szCs w:val="20"/>
        </w:rPr>
      </w:pPr>
    </w:p>
    <w:p w14:paraId="5CC9DB23" w14:textId="6C3299FE" w:rsidR="00734193" w:rsidRPr="000F30AE" w:rsidRDefault="006E6189" w:rsidP="00734193">
      <w:pPr>
        <w:pStyle w:val="ListParagraph"/>
        <w:numPr>
          <w:ilvl w:val="0"/>
          <w:numId w:val="23"/>
        </w:numPr>
        <w:rPr>
          <w:rFonts w:ascii="Verdana" w:hAnsi="Verdana"/>
          <w:b/>
          <w:bCs/>
          <w:sz w:val="20"/>
          <w:szCs w:val="20"/>
        </w:rPr>
      </w:pPr>
      <w:r w:rsidRPr="000F30AE">
        <w:rPr>
          <w:rFonts w:ascii="Verdana" w:hAnsi="Verdana"/>
          <w:b/>
          <w:bCs/>
          <w:sz w:val="20"/>
          <w:szCs w:val="20"/>
        </w:rPr>
        <w:t>Animal Welfare</w:t>
      </w:r>
      <w:r w:rsidR="00734193" w:rsidRPr="000F30AE">
        <w:rPr>
          <w:rFonts w:ascii="Verdana" w:hAnsi="Verdana"/>
          <w:b/>
          <w:bCs/>
          <w:sz w:val="20"/>
          <w:szCs w:val="20"/>
        </w:rPr>
        <w:t xml:space="preserve"> Screening:</w:t>
      </w:r>
    </w:p>
    <w:p w14:paraId="46E8AFF2" w14:textId="77777777" w:rsidR="00734193" w:rsidRPr="000F30AE" w:rsidRDefault="00734193" w:rsidP="00734193">
      <w:pPr>
        <w:pStyle w:val="ListParagraph"/>
        <w:ind w:left="2160"/>
        <w:rPr>
          <w:rFonts w:ascii="Verdana" w:hAnsi="Verdana"/>
          <w:sz w:val="20"/>
          <w:szCs w:val="20"/>
        </w:rPr>
      </w:pPr>
    </w:p>
    <w:tbl>
      <w:tblPr>
        <w:tblStyle w:val="TableGrid"/>
        <w:tblW w:w="0" w:type="auto"/>
        <w:jc w:val="center"/>
        <w:tblLook w:val="04A0" w:firstRow="1" w:lastRow="0" w:firstColumn="1" w:lastColumn="0" w:noHBand="0" w:noVBand="1"/>
      </w:tblPr>
      <w:tblGrid>
        <w:gridCol w:w="2600"/>
        <w:gridCol w:w="2524"/>
        <w:gridCol w:w="4602"/>
      </w:tblGrid>
      <w:tr w:rsidR="00734193" w:rsidRPr="000F30AE" w14:paraId="0ECD74F5" w14:textId="77777777" w:rsidTr="00FF1765">
        <w:trPr>
          <w:jc w:val="center"/>
        </w:trPr>
        <w:tc>
          <w:tcPr>
            <w:tcW w:w="2600" w:type="dxa"/>
            <w:tcBorders>
              <w:top w:val="single" w:sz="12" w:space="0" w:color="031F73"/>
              <w:bottom w:val="single" w:sz="4" w:space="0" w:color="auto"/>
            </w:tcBorders>
            <w:vAlign w:val="center"/>
          </w:tcPr>
          <w:p w14:paraId="67B2B5C5" w14:textId="77777777" w:rsidR="00734193" w:rsidRPr="000F30AE" w:rsidRDefault="00734193" w:rsidP="009F07A5">
            <w:pPr>
              <w:pStyle w:val="ListParagraph"/>
              <w:ind w:left="0"/>
              <w:jc w:val="center"/>
              <w:rPr>
                <w:rFonts w:ascii="Verdana" w:hAnsi="Verdana"/>
                <w:b/>
                <w:bCs/>
                <w:sz w:val="20"/>
                <w:szCs w:val="20"/>
              </w:rPr>
            </w:pPr>
            <w:r w:rsidRPr="000F30AE">
              <w:rPr>
                <w:rFonts w:ascii="Verdana" w:hAnsi="Verdana"/>
                <w:b/>
                <w:bCs/>
                <w:sz w:val="20"/>
                <w:szCs w:val="20"/>
              </w:rPr>
              <w:t>Exclusion topic</w:t>
            </w:r>
          </w:p>
        </w:tc>
        <w:tc>
          <w:tcPr>
            <w:tcW w:w="2524" w:type="dxa"/>
            <w:tcBorders>
              <w:top w:val="single" w:sz="12" w:space="0" w:color="031F73"/>
              <w:bottom w:val="single" w:sz="4" w:space="0" w:color="auto"/>
            </w:tcBorders>
            <w:vAlign w:val="center"/>
          </w:tcPr>
          <w:p w14:paraId="4DF4451F" w14:textId="77777777" w:rsidR="00734193" w:rsidRPr="000F30AE" w:rsidRDefault="00734193" w:rsidP="009F07A5">
            <w:pPr>
              <w:pStyle w:val="ListParagraph"/>
              <w:ind w:left="0"/>
              <w:jc w:val="center"/>
              <w:rPr>
                <w:rFonts w:ascii="Verdana" w:hAnsi="Verdana"/>
                <w:b/>
                <w:bCs/>
                <w:sz w:val="20"/>
                <w:szCs w:val="20"/>
              </w:rPr>
            </w:pPr>
            <w:r w:rsidRPr="000F30AE">
              <w:rPr>
                <w:rFonts w:ascii="Verdana" w:hAnsi="Verdana"/>
                <w:b/>
                <w:bCs/>
                <w:sz w:val="20"/>
                <w:szCs w:val="20"/>
              </w:rPr>
              <w:t>Exclusion criteria</w:t>
            </w:r>
          </w:p>
        </w:tc>
        <w:tc>
          <w:tcPr>
            <w:tcW w:w="4602" w:type="dxa"/>
            <w:tcBorders>
              <w:top w:val="single" w:sz="12" w:space="0" w:color="031F73"/>
              <w:bottom w:val="single" w:sz="4" w:space="0" w:color="auto"/>
            </w:tcBorders>
            <w:vAlign w:val="center"/>
          </w:tcPr>
          <w:p w14:paraId="2F0C8816" w14:textId="77777777" w:rsidR="00734193" w:rsidRPr="000F30AE" w:rsidRDefault="00734193" w:rsidP="009F07A5">
            <w:pPr>
              <w:pStyle w:val="ListParagraph"/>
              <w:ind w:left="0"/>
              <w:jc w:val="center"/>
              <w:rPr>
                <w:rFonts w:ascii="Verdana" w:hAnsi="Verdana"/>
                <w:b/>
                <w:bCs/>
                <w:sz w:val="20"/>
                <w:szCs w:val="20"/>
              </w:rPr>
            </w:pPr>
            <w:r w:rsidRPr="000F30AE">
              <w:rPr>
                <w:rFonts w:ascii="Verdana" w:hAnsi="Verdana"/>
                <w:b/>
                <w:bCs/>
                <w:sz w:val="20"/>
                <w:szCs w:val="20"/>
              </w:rPr>
              <w:t>ISS-ESG Field Name</w:t>
            </w:r>
          </w:p>
        </w:tc>
      </w:tr>
      <w:tr w:rsidR="00734193" w:rsidRPr="000F30AE" w14:paraId="6EC15DF4" w14:textId="77777777" w:rsidTr="00FF1765">
        <w:trPr>
          <w:trHeight w:val="792"/>
          <w:jc w:val="center"/>
        </w:trPr>
        <w:tc>
          <w:tcPr>
            <w:tcW w:w="2600" w:type="dxa"/>
            <w:tcBorders>
              <w:top w:val="single" w:sz="4" w:space="0" w:color="auto"/>
              <w:bottom w:val="single" w:sz="4" w:space="0" w:color="auto"/>
            </w:tcBorders>
          </w:tcPr>
          <w:p w14:paraId="7B0CA0FC" w14:textId="61CED563" w:rsidR="00734193" w:rsidRPr="00FF1765" w:rsidRDefault="006E6189" w:rsidP="00FF1765">
            <w:pPr>
              <w:jc w:val="center"/>
              <w:rPr>
                <w:rFonts w:cs="Calibri"/>
                <w:color w:val="000000"/>
                <w:sz w:val="20"/>
                <w:szCs w:val="20"/>
              </w:rPr>
            </w:pPr>
            <w:r w:rsidRPr="00FF1765">
              <w:rPr>
                <w:rFonts w:ascii="Verdana" w:hAnsi="Verdana"/>
                <w:sz w:val="20"/>
                <w:szCs w:val="20"/>
              </w:rPr>
              <w:t xml:space="preserve">Animal Welfare - Involvement </w:t>
            </w:r>
          </w:p>
        </w:tc>
        <w:tc>
          <w:tcPr>
            <w:tcW w:w="2524" w:type="dxa"/>
            <w:tcBorders>
              <w:top w:val="single" w:sz="4" w:space="0" w:color="auto"/>
              <w:bottom w:val="single" w:sz="4" w:space="0" w:color="auto"/>
            </w:tcBorders>
          </w:tcPr>
          <w:p w14:paraId="2E88D66A" w14:textId="34B1398E" w:rsidR="00734193" w:rsidRPr="00FF1765" w:rsidRDefault="006E6189" w:rsidP="009F07A5">
            <w:pPr>
              <w:jc w:val="center"/>
              <w:rPr>
                <w:rFonts w:ascii="Verdana" w:hAnsi="Verdana"/>
                <w:sz w:val="20"/>
                <w:szCs w:val="20"/>
              </w:rPr>
            </w:pPr>
            <w:r w:rsidRPr="00FF1765">
              <w:rPr>
                <w:rFonts w:ascii="Verdana" w:hAnsi="Verdana"/>
                <w:sz w:val="20"/>
                <w:szCs w:val="20"/>
              </w:rPr>
              <w:t>Any Involvement</w:t>
            </w:r>
          </w:p>
        </w:tc>
        <w:tc>
          <w:tcPr>
            <w:tcW w:w="4602" w:type="dxa"/>
            <w:tcBorders>
              <w:top w:val="single" w:sz="4" w:space="0" w:color="auto"/>
              <w:bottom w:val="single" w:sz="4" w:space="0" w:color="auto"/>
            </w:tcBorders>
          </w:tcPr>
          <w:p w14:paraId="52966584" w14:textId="62B938C2" w:rsidR="00734193" w:rsidRPr="00FF1765" w:rsidRDefault="006E6189" w:rsidP="009F07A5">
            <w:pPr>
              <w:pStyle w:val="ListParagraph"/>
              <w:ind w:left="0"/>
              <w:jc w:val="center"/>
              <w:rPr>
                <w:rFonts w:ascii="Verdana" w:hAnsi="Verdana"/>
                <w:sz w:val="20"/>
                <w:szCs w:val="20"/>
              </w:rPr>
            </w:pPr>
            <w:r w:rsidRPr="00FF1765">
              <w:rPr>
                <w:rFonts w:ascii="Verdana" w:hAnsi="Verdana"/>
                <w:sz w:val="20"/>
                <w:szCs w:val="20"/>
              </w:rPr>
              <w:t>AnimalWelfareInvolvement</w:t>
            </w:r>
          </w:p>
        </w:tc>
      </w:tr>
      <w:tr w:rsidR="00734193" w:rsidRPr="000F30AE" w14:paraId="653C5772" w14:textId="77777777" w:rsidTr="00FF1765">
        <w:trPr>
          <w:trHeight w:val="792"/>
          <w:jc w:val="center"/>
        </w:trPr>
        <w:tc>
          <w:tcPr>
            <w:tcW w:w="2600" w:type="dxa"/>
            <w:tcBorders>
              <w:top w:val="single" w:sz="4" w:space="0" w:color="auto"/>
              <w:bottom w:val="single" w:sz="4" w:space="0" w:color="auto"/>
            </w:tcBorders>
          </w:tcPr>
          <w:p w14:paraId="0B3E5427" w14:textId="4A02054C" w:rsidR="00734193" w:rsidRPr="00FF1765" w:rsidRDefault="006E6189" w:rsidP="009F07A5">
            <w:pPr>
              <w:pStyle w:val="ListParagraph"/>
              <w:ind w:left="0"/>
              <w:jc w:val="center"/>
              <w:rPr>
                <w:rFonts w:ascii="Verdana" w:hAnsi="Verdana"/>
                <w:sz w:val="20"/>
                <w:szCs w:val="20"/>
              </w:rPr>
            </w:pPr>
            <w:r w:rsidRPr="00FF1765">
              <w:rPr>
                <w:rFonts w:ascii="Verdana" w:hAnsi="Verdana"/>
                <w:sz w:val="20"/>
                <w:szCs w:val="20"/>
              </w:rPr>
              <w:t>Animal Testing - Involvement</w:t>
            </w:r>
          </w:p>
        </w:tc>
        <w:tc>
          <w:tcPr>
            <w:tcW w:w="2524" w:type="dxa"/>
            <w:tcBorders>
              <w:top w:val="single" w:sz="4" w:space="0" w:color="auto"/>
              <w:bottom w:val="single" w:sz="4" w:space="0" w:color="auto"/>
            </w:tcBorders>
          </w:tcPr>
          <w:p w14:paraId="712F0F0B" w14:textId="6BA54E0A" w:rsidR="00734193" w:rsidRPr="00FF1765" w:rsidRDefault="006E6189" w:rsidP="009F07A5">
            <w:pPr>
              <w:jc w:val="center"/>
              <w:rPr>
                <w:rFonts w:ascii="Verdana" w:hAnsi="Verdana"/>
                <w:sz w:val="20"/>
                <w:szCs w:val="20"/>
              </w:rPr>
            </w:pPr>
            <w:r w:rsidRPr="00FF1765">
              <w:rPr>
                <w:rFonts w:ascii="Verdana" w:hAnsi="Verdana"/>
                <w:sz w:val="20"/>
                <w:szCs w:val="20"/>
              </w:rPr>
              <w:t>Any Involvement</w:t>
            </w:r>
          </w:p>
        </w:tc>
        <w:tc>
          <w:tcPr>
            <w:tcW w:w="4602" w:type="dxa"/>
            <w:tcBorders>
              <w:top w:val="single" w:sz="4" w:space="0" w:color="auto"/>
              <w:bottom w:val="single" w:sz="4" w:space="0" w:color="auto"/>
            </w:tcBorders>
          </w:tcPr>
          <w:p w14:paraId="3560FFA6" w14:textId="5098B395" w:rsidR="00734193" w:rsidRPr="00FF1765" w:rsidRDefault="006E6189" w:rsidP="009F07A5">
            <w:pPr>
              <w:pStyle w:val="ListParagraph"/>
              <w:ind w:left="0"/>
              <w:jc w:val="center"/>
              <w:rPr>
                <w:rFonts w:ascii="Verdana" w:hAnsi="Verdana"/>
                <w:sz w:val="20"/>
                <w:szCs w:val="20"/>
              </w:rPr>
            </w:pPr>
            <w:r w:rsidRPr="00FF1765">
              <w:rPr>
                <w:rFonts w:ascii="Verdana" w:hAnsi="Verdana"/>
                <w:sz w:val="20"/>
                <w:szCs w:val="20"/>
              </w:rPr>
              <w:t>AnimalWelfareAnimTestInvolvement</w:t>
            </w:r>
          </w:p>
        </w:tc>
      </w:tr>
    </w:tbl>
    <w:p w14:paraId="228D5E5D" w14:textId="77777777" w:rsidR="00734193" w:rsidRPr="000F30AE" w:rsidRDefault="00734193" w:rsidP="001D3BAF">
      <w:pPr>
        <w:rPr>
          <w:rFonts w:ascii="Verdana" w:hAnsi="Verdana"/>
          <w:sz w:val="20"/>
          <w:szCs w:val="20"/>
        </w:rPr>
      </w:pPr>
    </w:p>
    <w:p w14:paraId="7D44B108" w14:textId="1BB76446" w:rsidR="001D3BAF" w:rsidRPr="000F30AE" w:rsidRDefault="001D3BAF" w:rsidP="001D3BAF">
      <w:pPr>
        <w:pStyle w:val="ListParagraph"/>
        <w:numPr>
          <w:ilvl w:val="0"/>
          <w:numId w:val="23"/>
        </w:numPr>
        <w:rPr>
          <w:rFonts w:ascii="Verdana" w:hAnsi="Verdana"/>
          <w:b/>
          <w:bCs/>
          <w:sz w:val="20"/>
          <w:szCs w:val="20"/>
        </w:rPr>
      </w:pPr>
      <w:r w:rsidRPr="000F30AE">
        <w:rPr>
          <w:rFonts w:ascii="Verdana" w:hAnsi="Verdana"/>
          <w:b/>
          <w:bCs/>
          <w:sz w:val="20"/>
          <w:szCs w:val="20"/>
        </w:rPr>
        <w:t>Energy Screening:</w:t>
      </w:r>
    </w:p>
    <w:p w14:paraId="4F487911" w14:textId="77777777" w:rsidR="001D3BAF" w:rsidRPr="000F30AE" w:rsidRDefault="001D3BAF" w:rsidP="001D3BAF">
      <w:pPr>
        <w:pStyle w:val="ListParagraph"/>
        <w:ind w:left="2160"/>
        <w:rPr>
          <w:rFonts w:ascii="Verdana" w:hAnsi="Verdana"/>
          <w:sz w:val="20"/>
          <w:szCs w:val="20"/>
        </w:rPr>
      </w:pPr>
    </w:p>
    <w:tbl>
      <w:tblPr>
        <w:tblStyle w:val="TableGrid"/>
        <w:tblW w:w="0" w:type="auto"/>
        <w:jc w:val="center"/>
        <w:tblLook w:val="04A0" w:firstRow="1" w:lastRow="0" w:firstColumn="1" w:lastColumn="0" w:noHBand="0" w:noVBand="1"/>
      </w:tblPr>
      <w:tblGrid>
        <w:gridCol w:w="2600"/>
        <w:gridCol w:w="2520"/>
        <w:gridCol w:w="4606"/>
      </w:tblGrid>
      <w:tr w:rsidR="001D3BAF" w:rsidRPr="000F30AE" w14:paraId="4BCD6513" w14:textId="77777777" w:rsidTr="00FF1765">
        <w:trPr>
          <w:jc w:val="center"/>
        </w:trPr>
        <w:tc>
          <w:tcPr>
            <w:tcW w:w="2600" w:type="dxa"/>
            <w:tcBorders>
              <w:top w:val="single" w:sz="12" w:space="0" w:color="031F73"/>
              <w:bottom w:val="single" w:sz="4" w:space="0" w:color="auto"/>
            </w:tcBorders>
            <w:vAlign w:val="center"/>
          </w:tcPr>
          <w:p w14:paraId="2A595014" w14:textId="77777777" w:rsidR="001D3BAF" w:rsidRPr="000F30AE" w:rsidRDefault="001D3BAF" w:rsidP="00C4562B">
            <w:pPr>
              <w:pStyle w:val="ListParagraph"/>
              <w:ind w:left="0"/>
              <w:jc w:val="center"/>
              <w:rPr>
                <w:rFonts w:ascii="Verdana" w:hAnsi="Verdana"/>
                <w:b/>
                <w:bCs/>
                <w:sz w:val="20"/>
                <w:szCs w:val="20"/>
              </w:rPr>
            </w:pPr>
            <w:r w:rsidRPr="000F30AE">
              <w:rPr>
                <w:rFonts w:ascii="Verdana" w:hAnsi="Verdana"/>
                <w:b/>
                <w:bCs/>
                <w:sz w:val="20"/>
                <w:szCs w:val="20"/>
              </w:rPr>
              <w:t>Exclusion topic</w:t>
            </w:r>
          </w:p>
        </w:tc>
        <w:tc>
          <w:tcPr>
            <w:tcW w:w="2520" w:type="dxa"/>
            <w:tcBorders>
              <w:top w:val="single" w:sz="12" w:space="0" w:color="031F73"/>
              <w:bottom w:val="single" w:sz="4" w:space="0" w:color="auto"/>
            </w:tcBorders>
            <w:vAlign w:val="center"/>
          </w:tcPr>
          <w:p w14:paraId="3F61CD02" w14:textId="77777777" w:rsidR="001D3BAF" w:rsidRPr="000F30AE" w:rsidRDefault="001D3BAF" w:rsidP="00C4562B">
            <w:pPr>
              <w:pStyle w:val="ListParagraph"/>
              <w:ind w:left="0"/>
              <w:jc w:val="center"/>
              <w:rPr>
                <w:rFonts w:ascii="Verdana" w:hAnsi="Verdana"/>
                <w:b/>
                <w:bCs/>
                <w:sz w:val="20"/>
                <w:szCs w:val="20"/>
              </w:rPr>
            </w:pPr>
            <w:r w:rsidRPr="000F30AE">
              <w:rPr>
                <w:rFonts w:ascii="Verdana" w:hAnsi="Verdana"/>
                <w:b/>
                <w:bCs/>
                <w:sz w:val="20"/>
                <w:szCs w:val="20"/>
              </w:rPr>
              <w:t>Exclusion criteria</w:t>
            </w:r>
          </w:p>
        </w:tc>
        <w:tc>
          <w:tcPr>
            <w:tcW w:w="4606" w:type="dxa"/>
            <w:tcBorders>
              <w:top w:val="single" w:sz="12" w:space="0" w:color="031F73"/>
              <w:bottom w:val="single" w:sz="4" w:space="0" w:color="auto"/>
            </w:tcBorders>
            <w:vAlign w:val="center"/>
          </w:tcPr>
          <w:p w14:paraId="260292FB" w14:textId="77777777" w:rsidR="001D3BAF" w:rsidRPr="000F30AE" w:rsidRDefault="001D3BAF" w:rsidP="00C4562B">
            <w:pPr>
              <w:pStyle w:val="ListParagraph"/>
              <w:ind w:left="0"/>
              <w:jc w:val="center"/>
              <w:rPr>
                <w:rFonts w:ascii="Verdana" w:hAnsi="Verdana"/>
                <w:b/>
                <w:bCs/>
                <w:sz w:val="20"/>
                <w:szCs w:val="20"/>
              </w:rPr>
            </w:pPr>
            <w:r w:rsidRPr="000F30AE">
              <w:rPr>
                <w:rFonts w:ascii="Verdana" w:hAnsi="Verdana"/>
                <w:b/>
                <w:bCs/>
                <w:sz w:val="20"/>
                <w:szCs w:val="20"/>
              </w:rPr>
              <w:t>ISS-ESG Field Name</w:t>
            </w:r>
          </w:p>
        </w:tc>
      </w:tr>
      <w:tr w:rsidR="001D3BAF" w:rsidRPr="000F30AE" w14:paraId="3D6A41F6" w14:textId="77777777" w:rsidTr="00FF1765">
        <w:trPr>
          <w:trHeight w:val="1170"/>
          <w:jc w:val="center"/>
        </w:trPr>
        <w:tc>
          <w:tcPr>
            <w:tcW w:w="2600" w:type="dxa"/>
            <w:tcBorders>
              <w:top w:val="single" w:sz="4" w:space="0" w:color="auto"/>
              <w:bottom w:val="single" w:sz="4" w:space="0" w:color="auto"/>
            </w:tcBorders>
          </w:tcPr>
          <w:p w14:paraId="21AB6518"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Coal Mining and Power Gen - Maximum Percentage of Revenues (%)</w:t>
            </w:r>
          </w:p>
        </w:tc>
        <w:tc>
          <w:tcPr>
            <w:tcW w:w="2520" w:type="dxa"/>
            <w:tcBorders>
              <w:top w:val="single" w:sz="4" w:space="0" w:color="auto"/>
              <w:bottom w:val="single" w:sz="4" w:space="0" w:color="auto"/>
            </w:tcBorders>
          </w:tcPr>
          <w:p w14:paraId="4751FF5E" w14:textId="17363FB8" w:rsidR="001D3BAF" w:rsidRPr="00FF1765" w:rsidRDefault="001D3BAF" w:rsidP="00C4562B">
            <w:pPr>
              <w:jc w:val="center"/>
              <w:rPr>
                <w:rFonts w:ascii="Verdana" w:hAnsi="Verdana"/>
                <w:sz w:val="20"/>
                <w:szCs w:val="20"/>
              </w:rPr>
            </w:pPr>
            <w:r w:rsidRPr="00FF1765">
              <w:rPr>
                <w:rFonts w:ascii="Verdana" w:hAnsi="Verdana"/>
                <w:sz w:val="20"/>
                <w:szCs w:val="20"/>
              </w:rPr>
              <w:t xml:space="preserve">Derived turnover </w:t>
            </w:r>
            <w:r w:rsidR="00E97ED6" w:rsidRPr="00FF1765">
              <w:rPr>
                <w:rFonts w:ascii="Verdana" w:hAnsi="Verdana"/>
                <w:sz w:val="20"/>
                <w:szCs w:val="20"/>
              </w:rPr>
              <w:t>&gt;</w:t>
            </w:r>
            <w:r w:rsidRPr="00FF1765">
              <w:rPr>
                <w:rFonts w:ascii="Verdana" w:hAnsi="Verdana"/>
                <w:sz w:val="20"/>
                <w:szCs w:val="20"/>
              </w:rPr>
              <w:t xml:space="preserve"> </w:t>
            </w:r>
            <w:r w:rsidR="00E97ED6" w:rsidRPr="00FF1765">
              <w:rPr>
                <w:rFonts w:ascii="Verdana" w:hAnsi="Verdana"/>
                <w:sz w:val="20"/>
                <w:szCs w:val="20"/>
              </w:rPr>
              <w:t>0</w:t>
            </w:r>
            <w:r w:rsidRPr="00FF1765">
              <w:rPr>
                <w:rFonts w:ascii="Verdana" w:hAnsi="Verdana"/>
                <w:sz w:val="20"/>
                <w:szCs w:val="20"/>
              </w:rPr>
              <w:t>%</w:t>
            </w:r>
          </w:p>
        </w:tc>
        <w:tc>
          <w:tcPr>
            <w:tcW w:w="4606" w:type="dxa"/>
            <w:tcBorders>
              <w:top w:val="single" w:sz="4" w:space="0" w:color="auto"/>
              <w:bottom w:val="single" w:sz="4" w:space="0" w:color="auto"/>
            </w:tcBorders>
          </w:tcPr>
          <w:p w14:paraId="2FBE9516"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CoalMiningAndPowGenRevShareMax</w:t>
            </w:r>
          </w:p>
        </w:tc>
      </w:tr>
      <w:tr w:rsidR="001D3BAF" w:rsidRPr="000F30AE" w14:paraId="14E1269C" w14:textId="77777777" w:rsidTr="00FF1765">
        <w:trPr>
          <w:trHeight w:val="972"/>
          <w:jc w:val="center"/>
        </w:trPr>
        <w:tc>
          <w:tcPr>
            <w:tcW w:w="2600" w:type="dxa"/>
            <w:tcBorders>
              <w:top w:val="single" w:sz="4" w:space="0" w:color="auto"/>
              <w:bottom w:val="single" w:sz="4" w:space="0" w:color="auto"/>
            </w:tcBorders>
          </w:tcPr>
          <w:p w14:paraId="30715375"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Fossil Fuel - Total Maximum Percentage of Revenues (%)</w:t>
            </w:r>
          </w:p>
        </w:tc>
        <w:tc>
          <w:tcPr>
            <w:tcW w:w="2520" w:type="dxa"/>
            <w:tcBorders>
              <w:top w:val="single" w:sz="4" w:space="0" w:color="auto"/>
              <w:bottom w:val="single" w:sz="4" w:space="0" w:color="auto"/>
            </w:tcBorders>
          </w:tcPr>
          <w:p w14:paraId="069B8839" w14:textId="551DF0E2" w:rsidR="001D3BAF" w:rsidRPr="00FF1765" w:rsidRDefault="001D3BAF" w:rsidP="00C4562B">
            <w:pPr>
              <w:jc w:val="center"/>
              <w:rPr>
                <w:rFonts w:ascii="Verdana" w:hAnsi="Verdana"/>
                <w:sz w:val="20"/>
                <w:szCs w:val="20"/>
              </w:rPr>
            </w:pPr>
            <w:r w:rsidRPr="00FF1765">
              <w:rPr>
                <w:rFonts w:ascii="Verdana" w:hAnsi="Verdana"/>
                <w:sz w:val="20"/>
                <w:szCs w:val="20"/>
              </w:rPr>
              <w:t xml:space="preserve">Derived turnover </w:t>
            </w:r>
            <w:r w:rsidR="00E97ED6" w:rsidRPr="00FF1765">
              <w:rPr>
                <w:rFonts w:ascii="Verdana" w:hAnsi="Verdana"/>
                <w:sz w:val="20"/>
                <w:szCs w:val="20"/>
              </w:rPr>
              <w:t>&gt;</w:t>
            </w:r>
            <w:r w:rsidRPr="00FF1765">
              <w:rPr>
                <w:rFonts w:ascii="Verdana" w:hAnsi="Verdana"/>
                <w:sz w:val="20"/>
                <w:szCs w:val="20"/>
              </w:rPr>
              <w:t xml:space="preserve"> </w:t>
            </w:r>
            <w:r w:rsidR="00E97ED6" w:rsidRPr="00FF1765">
              <w:rPr>
                <w:rFonts w:ascii="Verdana" w:hAnsi="Verdana"/>
                <w:sz w:val="20"/>
                <w:szCs w:val="20"/>
              </w:rPr>
              <w:t>0</w:t>
            </w:r>
            <w:r w:rsidRPr="00FF1765">
              <w:rPr>
                <w:rFonts w:ascii="Verdana" w:hAnsi="Verdana"/>
                <w:sz w:val="20"/>
                <w:szCs w:val="20"/>
              </w:rPr>
              <w:t>%</w:t>
            </w:r>
          </w:p>
        </w:tc>
        <w:tc>
          <w:tcPr>
            <w:tcW w:w="4606" w:type="dxa"/>
            <w:tcBorders>
              <w:top w:val="single" w:sz="4" w:space="0" w:color="auto"/>
              <w:bottom w:val="single" w:sz="4" w:space="0" w:color="auto"/>
            </w:tcBorders>
          </w:tcPr>
          <w:p w14:paraId="17C5A895"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FossilFuelRevShareMax</w:t>
            </w:r>
          </w:p>
        </w:tc>
      </w:tr>
      <w:tr w:rsidR="001D3BAF" w:rsidRPr="000F30AE" w14:paraId="751BAF85" w14:textId="77777777" w:rsidTr="00FF1765">
        <w:trPr>
          <w:trHeight w:val="1260"/>
          <w:jc w:val="center"/>
        </w:trPr>
        <w:tc>
          <w:tcPr>
            <w:tcW w:w="2600" w:type="dxa"/>
            <w:tcBorders>
              <w:top w:val="single" w:sz="4" w:space="0" w:color="auto"/>
              <w:bottom w:val="single" w:sz="4" w:space="0" w:color="auto"/>
            </w:tcBorders>
          </w:tcPr>
          <w:p w14:paraId="1C92F748"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Power Generation - Thermal Maximum Percentage of Revenues (%)</w:t>
            </w:r>
          </w:p>
        </w:tc>
        <w:tc>
          <w:tcPr>
            <w:tcW w:w="2520" w:type="dxa"/>
            <w:tcBorders>
              <w:top w:val="single" w:sz="4" w:space="0" w:color="auto"/>
              <w:bottom w:val="single" w:sz="4" w:space="0" w:color="auto"/>
            </w:tcBorders>
          </w:tcPr>
          <w:p w14:paraId="4D253902" w14:textId="59974B9A" w:rsidR="001D3BAF" w:rsidRPr="00FF1765" w:rsidRDefault="001D3BAF" w:rsidP="00C4562B">
            <w:pPr>
              <w:jc w:val="center"/>
              <w:rPr>
                <w:rFonts w:ascii="Verdana" w:hAnsi="Verdana"/>
                <w:sz w:val="20"/>
                <w:szCs w:val="20"/>
              </w:rPr>
            </w:pPr>
            <w:r w:rsidRPr="00FF1765">
              <w:rPr>
                <w:rFonts w:ascii="Verdana" w:hAnsi="Verdana"/>
                <w:sz w:val="20"/>
                <w:szCs w:val="20"/>
              </w:rPr>
              <w:t xml:space="preserve">Derived turnover </w:t>
            </w:r>
            <w:r w:rsidR="00E97ED6" w:rsidRPr="00FF1765">
              <w:rPr>
                <w:rFonts w:ascii="Verdana" w:hAnsi="Verdana"/>
                <w:sz w:val="20"/>
                <w:szCs w:val="20"/>
              </w:rPr>
              <w:t>&gt; 0</w:t>
            </w:r>
            <w:r w:rsidRPr="00FF1765">
              <w:rPr>
                <w:rFonts w:ascii="Verdana" w:hAnsi="Verdana"/>
                <w:sz w:val="20"/>
                <w:szCs w:val="20"/>
              </w:rPr>
              <w:t>%</w:t>
            </w:r>
          </w:p>
        </w:tc>
        <w:tc>
          <w:tcPr>
            <w:tcW w:w="4606" w:type="dxa"/>
            <w:tcBorders>
              <w:top w:val="single" w:sz="4" w:space="0" w:color="auto"/>
              <w:bottom w:val="single" w:sz="4" w:space="0" w:color="auto"/>
            </w:tcBorders>
          </w:tcPr>
          <w:p w14:paraId="2808CFE1" w14:textId="77777777" w:rsidR="001D3BAF" w:rsidRPr="00FF1765" w:rsidRDefault="001D3BAF" w:rsidP="00C4562B">
            <w:pPr>
              <w:pStyle w:val="ListParagraph"/>
              <w:ind w:left="0"/>
              <w:jc w:val="center"/>
              <w:rPr>
                <w:rFonts w:ascii="Verdana" w:hAnsi="Verdana"/>
                <w:sz w:val="20"/>
                <w:szCs w:val="20"/>
              </w:rPr>
            </w:pPr>
            <w:r w:rsidRPr="00FF1765">
              <w:rPr>
                <w:rFonts w:ascii="Verdana" w:hAnsi="Verdana"/>
                <w:sz w:val="20"/>
                <w:szCs w:val="20"/>
              </w:rPr>
              <w:t>PowGenRevShareThermalMax</w:t>
            </w:r>
          </w:p>
        </w:tc>
      </w:tr>
    </w:tbl>
    <w:p w14:paraId="59EF58C4" w14:textId="233B7582" w:rsidR="006E6189" w:rsidRPr="000F30AE" w:rsidRDefault="006E6189" w:rsidP="001D3BAF">
      <w:pPr>
        <w:spacing w:before="100"/>
        <w:rPr>
          <w:rFonts w:ascii="Verdana" w:hAnsi="Verdana"/>
          <w:b/>
          <w:bCs/>
          <w:sz w:val="20"/>
          <w:szCs w:val="20"/>
        </w:rPr>
      </w:pPr>
    </w:p>
    <w:p w14:paraId="28FF66AB" w14:textId="65348F53" w:rsidR="001D3BAF" w:rsidRPr="000F30AE" w:rsidRDefault="001D3BAF" w:rsidP="001D3BAF">
      <w:pPr>
        <w:pStyle w:val="ListParagraph"/>
        <w:numPr>
          <w:ilvl w:val="0"/>
          <w:numId w:val="23"/>
        </w:numPr>
        <w:rPr>
          <w:rFonts w:ascii="Verdana" w:hAnsi="Verdana"/>
          <w:b/>
          <w:bCs/>
          <w:sz w:val="20"/>
          <w:szCs w:val="20"/>
        </w:rPr>
      </w:pPr>
      <w:r w:rsidRPr="000F30AE">
        <w:rPr>
          <w:rFonts w:ascii="Verdana" w:hAnsi="Verdana"/>
          <w:b/>
          <w:bCs/>
          <w:sz w:val="20"/>
          <w:szCs w:val="20"/>
        </w:rPr>
        <w:t>Tobacco Screening:</w:t>
      </w:r>
    </w:p>
    <w:p w14:paraId="69126D0F" w14:textId="77777777" w:rsidR="001D3BAF" w:rsidRPr="000F30AE" w:rsidRDefault="001D3BAF" w:rsidP="001D3BAF">
      <w:pPr>
        <w:pStyle w:val="ListParagraph"/>
        <w:ind w:left="2160"/>
        <w:rPr>
          <w:rFonts w:ascii="Verdana" w:hAnsi="Verdana"/>
          <w:sz w:val="20"/>
          <w:szCs w:val="20"/>
        </w:rPr>
      </w:pPr>
    </w:p>
    <w:tbl>
      <w:tblPr>
        <w:tblStyle w:val="TableGrid"/>
        <w:tblW w:w="9926" w:type="dxa"/>
        <w:jc w:val="center"/>
        <w:tblLook w:val="04A0" w:firstRow="1" w:lastRow="0" w:firstColumn="1" w:lastColumn="0" w:noHBand="0" w:noVBand="1"/>
      </w:tblPr>
      <w:tblGrid>
        <w:gridCol w:w="3680"/>
        <w:gridCol w:w="3150"/>
        <w:gridCol w:w="3096"/>
      </w:tblGrid>
      <w:tr w:rsidR="001D3BAF" w:rsidRPr="000F30AE" w14:paraId="1B5B5A12" w14:textId="77777777" w:rsidTr="00FF1765">
        <w:trPr>
          <w:trHeight w:val="328"/>
          <w:jc w:val="center"/>
        </w:trPr>
        <w:tc>
          <w:tcPr>
            <w:tcW w:w="3680" w:type="dxa"/>
            <w:tcBorders>
              <w:top w:val="single" w:sz="12" w:space="0" w:color="031F73"/>
              <w:bottom w:val="single" w:sz="4" w:space="0" w:color="auto"/>
            </w:tcBorders>
            <w:vAlign w:val="center"/>
          </w:tcPr>
          <w:p w14:paraId="02EEC879" w14:textId="77777777" w:rsidR="001D3BAF" w:rsidRPr="000F30AE" w:rsidRDefault="001D3BAF" w:rsidP="00C4562B">
            <w:pPr>
              <w:pStyle w:val="ListParagraph"/>
              <w:ind w:left="0"/>
              <w:jc w:val="center"/>
              <w:rPr>
                <w:rFonts w:ascii="Verdana" w:hAnsi="Verdana"/>
                <w:b/>
                <w:bCs/>
                <w:sz w:val="20"/>
                <w:szCs w:val="20"/>
              </w:rPr>
            </w:pPr>
            <w:r w:rsidRPr="000F30AE">
              <w:rPr>
                <w:rFonts w:ascii="Verdana" w:hAnsi="Verdana"/>
                <w:b/>
                <w:bCs/>
                <w:sz w:val="20"/>
                <w:szCs w:val="20"/>
              </w:rPr>
              <w:t>Exclusion topic</w:t>
            </w:r>
          </w:p>
        </w:tc>
        <w:tc>
          <w:tcPr>
            <w:tcW w:w="3150" w:type="dxa"/>
            <w:tcBorders>
              <w:top w:val="single" w:sz="12" w:space="0" w:color="031F73"/>
              <w:bottom w:val="single" w:sz="4" w:space="0" w:color="auto"/>
            </w:tcBorders>
            <w:vAlign w:val="center"/>
          </w:tcPr>
          <w:p w14:paraId="1D8D6C47" w14:textId="77777777" w:rsidR="001D3BAF" w:rsidRPr="000F30AE" w:rsidRDefault="001D3BAF" w:rsidP="00C4562B">
            <w:pPr>
              <w:pStyle w:val="ListParagraph"/>
              <w:ind w:left="0"/>
              <w:jc w:val="center"/>
              <w:rPr>
                <w:rFonts w:ascii="Verdana" w:hAnsi="Verdana"/>
                <w:b/>
                <w:bCs/>
                <w:sz w:val="20"/>
                <w:szCs w:val="20"/>
              </w:rPr>
            </w:pPr>
            <w:r w:rsidRPr="000F30AE">
              <w:rPr>
                <w:rFonts w:ascii="Verdana" w:hAnsi="Verdana"/>
                <w:b/>
                <w:bCs/>
                <w:sz w:val="20"/>
                <w:szCs w:val="20"/>
              </w:rPr>
              <w:t>Exclusion criteria</w:t>
            </w:r>
          </w:p>
        </w:tc>
        <w:tc>
          <w:tcPr>
            <w:tcW w:w="3096" w:type="dxa"/>
            <w:tcBorders>
              <w:top w:val="single" w:sz="12" w:space="0" w:color="031F73"/>
              <w:bottom w:val="single" w:sz="4" w:space="0" w:color="auto"/>
            </w:tcBorders>
            <w:vAlign w:val="center"/>
          </w:tcPr>
          <w:p w14:paraId="557F9A9D" w14:textId="77777777" w:rsidR="001D3BAF" w:rsidRPr="000F30AE" w:rsidRDefault="001D3BAF" w:rsidP="00C4562B">
            <w:pPr>
              <w:pStyle w:val="ListParagraph"/>
              <w:ind w:left="0"/>
              <w:jc w:val="center"/>
              <w:rPr>
                <w:rFonts w:ascii="Verdana" w:hAnsi="Verdana"/>
                <w:b/>
                <w:bCs/>
                <w:sz w:val="20"/>
                <w:szCs w:val="20"/>
              </w:rPr>
            </w:pPr>
            <w:r w:rsidRPr="000F30AE">
              <w:rPr>
                <w:rFonts w:ascii="Verdana" w:hAnsi="Verdana"/>
                <w:b/>
                <w:bCs/>
                <w:sz w:val="20"/>
                <w:szCs w:val="20"/>
              </w:rPr>
              <w:t>ISS-ESG Field Name</w:t>
            </w:r>
          </w:p>
        </w:tc>
      </w:tr>
      <w:tr w:rsidR="00E97ED6" w:rsidRPr="000F30AE" w14:paraId="7C8BDAFE" w14:textId="77777777" w:rsidTr="00FF1765">
        <w:trPr>
          <w:trHeight w:val="882"/>
          <w:jc w:val="center"/>
        </w:trPr>
        <w:tc>
          <w:tcPr>
            <w:tcW w:w="3680" w:type="dxa"/>
            <w:tcBorders>
              <w:top w:val="single" w:sz="4" w:space="0" w:color="auto"/>
              <w:bottom w:val="single" w:sz="4" w:space="0" w:color="auto"/>
            </w:tcBorders>
          </w:tcPr>
          <w:p w14:paraId="1A9B20A2" w14:textId="5B00CD99" w:rsidR="00E97ED6" w:rsidRPr="00FF1765" w:rsidRDefault="00E97ED6" w:rsidP="00E97ED6">
            <w:pPr>
              <w:pStyle w:val="ListParagraph"/>
              <w:ind w:left="0"/>
              <w:jc w:val="center"/>
              <w:rPr>
                <w:rFonts w:ascii="Verdana" w:hAnsi="Verdana"/>
                <w:sz w:val="20"/>
                <w:szCs w:val="20"/>
              </w:rPr>
            </w:pPr>
            <w:r w:rsidRPr="00FF1765">
              <w:rPr>
                <w:rFonts w:ascii="Verdana" w:hAnsi="Verdana"/>
                <w:sz w:val="20"/>
                <w:szCs w:val="20"/>
              </w:rPr>
              <w:t>Tobacco - Production Maximum Percentage of Revenues (%)</w:t>
            </w:r>
          </w:p>
        </w:tc>
        <w:tc>
          <w:tcPr>
            <w:tcW w:w="3150" w:type="dxa"/>
            <w:tcBorders>
              <w:top w:val="single" w:sz="4" w:space="0" w:color="auto"/>
              <w:bottom w:val="single" w:sz="4" w:space="0" w:color="auto"/>
            </w:tcBorders>
          </w:tcPr>
          <w:p w14:paraId="4C3FB441" w14:textId="69390510" w:rsidR="00E97ED6" w:rsidRPr="00FF1765" w:rsidRDefault="00E97ED6" w:rsidP="00E97ED6">
            <w:pPr>
              <w:jc w:val="center"/>
              <w:rPr>
                <w:rFonts w:ascii="Verdana" w:hAnsi="Verdana"/>
                <w:sz w:val="20"/>
                <w:szCs w:val="20"/>
              </w:rPr>
            </w:pPr>
            <w:r w:rsidRPr="00FF1765">
              <w:rPr>
                <w:rFonts w:ascii="Verdana" w:hAnsi="Verdana"/>
                <w:sz w:val="20"/>
                <w:szCs w:val="20"/>
              </w:rPr>
              <w:t>Derived turnover &gt; 5%</w:t>
            </w:r>
          </w:p>
        </w:tc>
        <w:tc>
          <w:tcPr>
            <w:tcW w:w="3096" w:type="dxa"/>
            <w:tcBorders>
              <w:top w:val="single" w:sz="4" w:space="0" w:color="auto"/>
              <w:bottom w:val="single" w:sz="4" w:space="0" w:color="auto"/>
            </w:tcBorders>
          </w:tcPr>
          <w:p w14:paraId="42F2ED71" w14:textId="14929DCE" w:rsidR="00E97ED6" w:rsidRPr="00FF1765" w:rsidRDefault="00E97ED6" w:rsidP="00E97ED6">
            <w:pPr>
              <w:pStyle w:val="ListParagraph"/>
              <w:ind w:left="0"/>
              <w:jc w:val="center"/>
              <w:rPr>
                <w:rFonts w:ascii="Verdana" w:hAnsi="Verdana"/>
                <w:sz w:val="20"/>
                <w:szCs w:val="20"/>
              </w:rPr>
            </w:pPr>
            <w:r w:rsidRPr="00FF1765">
              <w:rPr>
                <w:rFonts w:ascii="Verdana" w:hAnsi="Verdana"/>
                <w:sz w:val="20"/>
                <w:szCs w:val="20"/>
              </w:rPr>
              <w:t>TobaccoProdMaxRev</w:t>
            </w:r>
          </w:p>
        </w:tc>
      </w:tr>
      <w:tr w:rsidR="00E97ED6" w:rsidRPr="000F30AE" w14:paraId="1FA9E3AD" w14:textId="77777777" w:rsidTr="00FF1765">
        <w:trPr>
          <w:trHeight w:val="882"/>
          <w:jc w:val="center"/>
        </w:trPr>
        <w:tc>
          <w:tcPr>
            <w:tcW w:w="3680" w:type="dxa"/>
            <w:tcBorders>
              <w:top w:val="single" w:sz="4" w:space="0" w:color="auto"/>
              <w:bottom w:val="single" w:sz="4" w:space="0" w:color="auto"/>
            </w:tcBorders>
          </w:tcPr>
          <w:p w14:paraId="1C5D4567" w14:textId="77ED2B49" w:rsidR="00E97ED6" w:rsidRPr="00FF1765" w:rsidRDefault="00E97ED6" w:rsidP="00E97ED6">
            <w:pPr>
              <w:pStyle w:val="ListParagraph"/>
              <w:ind w:left="0"/>
              <w:jc w:val="center"/>
              <w:rPr>
                <w:rFonts w:ascii="Verdana" w:hAnsi="Verdana"/>
                <w:sz w:val="20"/>
                <w:szCs w:val="20"/>
              </w:rPr>
            </w:pPr>
            <w:r w:rsidRPr="00FF1765">
              <w:rPr>
                <w:rFonts w:ascii="Verdana" w:hAnsi="Verdana"/>
                <w:sz w:val="20"/>
                <w:szCs w:val="20"/>
              </w:rPr>
              <w:t>Tobacco - Distribution Maximum Percentage of Revenues (%)</w:t>
            </w:r>
          </w:p>
        </w:tc>
        <w:tc>
          <w:tcPr>
            <w:tcW w:w="3150" w:type="dxa"/>
            <w:tcBorders>
              <w:top w:val="single" w:sz="4" w:space="0" w:color="auto"/>
              <w:bottom w:val="single" w:sz="4" w:space="0" w:color="auto"/>
            </w:tcBorders>
          </w:tcPr>
          <w:p w14:paraId="413C2F19" w14:textId="67DF7149" w:rsidR="00E97ED6" w:rsidRPr="00FF1765" w:rsidRDefault="00E97ED6" w:rsidP="00E97ED6">
            <w:pPr>
              <w:jc w:val="center"/>
              <w:rPr>
                <w:rFonts w:ascii="Verdana" w:hAnsi="Verdana"/>
                <w:sz w:val="20"/>
                <w:szCs w:val="20"/>
              </w:rPr>
            </w:pPr>
            <w:r w:rsidRPr="00FF1765">
              <w:rPr>
                <w:rFonts w:ascii="Verdana" w:hAnsi="Verdana"/>
                <w:sz w:val="20"/>
                <w:szCs w:val="20"/>
              </w:rPr>
              <w:t>Derived turnover &gt; 1</w:t>
            </w:r>
            <w:r w:rsidR="00B831FB" w:rsidRPr="00FF1765">
              <w:rPr>
                <w:rFonts w:ascii="Verdana" w:hAnsi="Verdana"/>
                <w:sz w:val="20"/>
                <w:szCs w:val="20"/>
              </w:rPr>
              <w:t>5</w:t>
            </w:r>
            <w:r w:rsidRPr="00FF1765">
              <w:rPr>
                <w:rFonts w:ascii="Verdana" w:hAnsi="Verdana"/>
                <w:sz w:val="20"/>
                <w:szCs w:val="20"/>
              </w:rPr>
              <w:t>%</w:t>
            </w:r>
          </w:p>
        </w:tc>
        <w:tc>
          <w:tcPr>
            <w:tcW w:w="3096" w:type="dxa"/>
            <w:tcBorders>
              <w:top w:val="single" w:sz="4" w:space="0" w:color="auto"/>
              <w:bottom w:val="single" w:sz="4" w:space="0" w:color="auto"/>
            </w:tcBorders>
          </w:tcPr>
          <w:p w14:paraId="3CE7B224" w14:textId="44C5EB80" w:rsidR="00E97ED6" w:rsidRPr="00FF1765" w:rsidRDefault="00E97ED6" w:rsidP="00E97ED6">
            <w:pPr>
              <w:pStyle w:val="ListParagraph"/>
              <w:ind w:left="0"/>
              <w:jc w:val="center"/>
              <w:rPr>
                <w:rFonts w:ascii="Verdana" w:hAnsi="Verdana"/>
                <w:sz w:val="20"/>
                <w:szCs w:val="20"/>
              </w:rPr>
            </w:pPr>
            <w:r w:rsidRPr="00FF1765">
              <w:rPr>
                <w:rFonts w:ascii="Verdana" w:hAnsi="Verdana"/>
                <w:sz w:val="20"/>
                <w:szCs w:val="20"/>
              </w:rPr>
              <w:t>TobaccoDistMaxRev</w:t>
            </w:r>
          </w:p>
        </w:tc>
      </w:tr>
    </w:tbl>
    <w:p w14:paraId="23F3EC5D" w14:textId="397CE4A1" w:rsidR="001D3BAF" w:rsidRPr="000F30AE" w:rsidRDefault="001D3BAF" w:rsidP="00E97ED6">
      <w:pPr>
        <w:rPr>
          <w:rFonts w:ascii="Verdana" w:hAnsi="Verdana"/>
          <w:sz w:val="20"/>
          <w:szCs w:val="20"/>
        </w:rPr>
      </w:pPr>
    </w:p>
    <w:p w14:paraId="4EAF30EC" w14:textId="54A0ED31" w:rsidR="00E97ED6" w:rsidRPr="000F30AE" w:rsidRDefault="00E97ED6" w:rsidP="00E97ED6">
      <w:pPr>
        <w:pStyle w:val="ListParagraph"/>
        <w:numPr>
          <w:ilvl w:val="0"/>
          <w:numId w:val="23"/>
        </w:numPr>
        <w:rPr>
          <w:rFonts w:ascii="Verdana" w:hAnsi="Verdana"/>
          <w:b/>
          <w:bCs/>
          <w:sz w:val="20"/>
          <w:szCs w:val="20"/>
        </w:rPr>
      </w:pPr>
      <w:r w:rsidRPr="000F30AE">
        <w:rPr>
          <w:rFonts w:ascii="Verdana" w:hAnsi="Verdana"/>
          <w:b/>
          <w:bCs/>
          <w:sz w:val="20"/>
          <w:szCs w:val="20"/>
        </w:rPr>
        <w:t xml:space="preserve">Layoff Screening: </w:t>
      </w:r>
    </w:p>
    <w:p w14:paraId="31F4A76D" w14:textId="77777777" w:rsidR="00E97ED6" w:rsidRPr="000F30AE" w:rsidRDefault="00E97ED6" w:rsidP="00E97ED6">
      <w:pPr>
        <w:pStyle w:val="ListParagraph"/>
        <w:rPr>
          <w:rFonts w:ascii="Verdana" w:hAnsi="Verdana"/>
          <w:b/>
          <w:bCs/>
          <w:sz w:val="20"/>
          <w:szCs w:val="20"/>
        </w:rPr>
      </w:pPr>
    </w:p>
    <w:tbl>
      <w:tblPr>
        <w:tblStyle w:val="TableGrid"/>
        <w:tblW w:w="0" w:type="auto"/>
        <w:jc w:val="center"/>
        <w:tblLayout w:type="fixed"/>
        <w:tblLook w:val="04A0" w:firstRow="1" w:lastRow="0" w:firstColumn="1" w:lastColumn="0" w:noHBand="0" w:noVBand="1"/>
      </w:tblPr>
      <w:tblGrid>
        <w:gridCol w:w="3590"/>
        <w:gridCol w:w="3063"/>
        <w:gridCol w:w="3073"/>
      </w:tblGrid>
      <w:tr w:rsidR="006E6189" w:rsidRPr="000F30AE" w14:paraId="4F1B93F9" w14:textId="77777777" w:rsidTr="00FF1765">
        <w:trPr>
          <w:jc w:val="center"/>
        </w:trPr>
        <w:tc>
          <w:tcPr>
            <w:tcW w:w="3590" w:type="dxa"/>
            <w:tcBorders>
              <w:top w:val="single" w:sz="12" w:space="0" w:color="031F73"/>
              <w:bottom w:val="single" w:sz="4" w:space="0" w:color="auto"/>
            </w:tcBorders>
            <w:vAlign w:val="center"/>
          </w:tcPr>
          <w:p w14:paraId="11C7C456" w14:textId="77777777" w:rsidR="00E97ED6" w:rsidRPr="000F30AE" w:rsidRDefault="00E97ED6" w:rsidP="00C4562B">
            <w:pPr>
              <w:pStyle w:val="ListParagraph"/>
              <w:ind w:left="0"/>
              <w:jc w:val="center"/>
              <w:rPr>
                <w:rFonts w:ascii="Verdana" w:hAnsi="Verdana"/>
                <w:b/>
                <w:bCs/>
                <w:sz w:val="20"/>
                <w:szCs w:val="20"/>
              </w:rPr>
            </w:pPr>
            <w:r w:rsidRPr="000F30AE">
              <w:rPr>
                <w:rFonts w:ascii="Verdana" w:hAnsi="Verdana"/>
                <w:b/>
                <w:bCs/>
                <w:sz w:val="20"/>
                <w:szCs w:val="20"/>
              </w:rPr>
              <w:t>Exclusion topic</w:t>
            </w:r>
          </w:p>
        </w:tc>
        <w:tc>
          <w:tcPr>
            <w:tcW w:w="3063" w:type="dxa"/>
            <w:tcBorders>
              <w:top w:val="single" w:sz="12" w:space="0" w:color="031F73"/>
              <w:bottom w:val="single" w:sz="4" w:space="0" w:color="auto"/>
            </w:tcBorders>
            <w:vAlign w:val="center"/>
          </w:tcPr>
          <w:p w14:paraId="37C3D283" w14:textId="77777777" w:rsidR="00E97ED6" w:rsidRPr="000F30AE" w:rsidRDefault="00E97ED6" w:rsidP="00C4562B">
            <w:pPr>
              <w:pStyle w:val="ListParagraph"/>
              <w:ind w:left="0"/>
              <w:jc w:val="center"/>
              <w:rPr>
                <w:rFonts w:ascii="Verdana" w:hAnsi="Verdana"/>
                <w:b/>
                <w:bCs/>
                <w:sz w:val="20"/>
                <w:szCs w:val="20"/>
              </w:rPr>
            </w:pPr>
            <w:r w:rsidRPr="000F30AE">
              <w:rPr>
                <w:rFonts w:ascii="Verdana" w:hAnsi="Verdana"/>
                <w:b/>
                <w:bCs/>
                <w:sz w:val="20"/>
                <w:szCs w:val="20"/>
              </w:rPr>
              <w:t>Exclusion criteria</w:t>
            </w:r>
          </w:p>
        </w:tc>
        <w:tc>
          <w:tcPr>
            <w:tcW w:w="3073" w:type="dxa"/>
            <w:tcBorders>
              <w:top w:val="single" w:sz="12" w:space="0" w:color="031F73"/>
              <w:bottom w:val="single" w:sz="4" w:space="0" w:color="auto"/>
            </w:tcBorders>
            <w:vAlign w:val="center"/>
          </w:tcPr>
          <w:p w14:paraId="6E6FB910" w14:textId="26CE6AB5" w:rsidR="00E97ED6" w:rsidRPr="000F30AE" w:rsidRDefault="00E97ED6" w:rsidP="00C4562B">
            <w:pPr>
              <w:pStyle w:val="ListParagraph"/>
              <w:ind w:left="0"/>
              <w:jc w:val="center"/>
              <w:rPr>
                <w:rFonts w:ascii="Verdana" w:hAnsi="Verdana"/>
                <w:b/>
                <w:bCs/>
                <w:sz w:val="20"/>
                <w:szCs w:val="20"/>
              </w:rPr>
            </w:pPr>
            <w:bookmarkStart w:id="44" w:name="_Hlk166580908"/>
            <w:r w:rsidRPr="000F30AE">
              <w:rPr>
                <w:rFonts w:ascii="Verdana" w:hAnsi="Verdana"/>
                <w:b/>
                <w:bCs/>
                <w:sz w:val="20"/>
                <w:szCs w:val="20"/>
              </w:rPr>
              <w:t xml:space="preserve">SESAMm </w:t>
            </w:r>
            <w:bookmarkEnd w:id="44"/>
            <w:r w:rsidRPr="000F30AE">
              <w:rPr>
                <w:rFonts w:ascii="Verdana" w:hAnsi="Verdana"/>
                <w:b/>
                <w:bCs/>
                <w:sz w:val="20"/>
                <w:szCs w:val="20"/>
              </w:rPr>
              <w:t>Field Name</w:t>
            </w:r>
          </w:p>
        </w:tc>
      </w:tr>
      <w:tr w:rsidR="006E6189" w:rsidRPr="000F30AE" w14:paraId="27F9B47B" w14:textId="77777777" w:rsidTr="00FF1765">
        <w:trPr>
          <w:trHeight w:val="1089"/>
          <w:jc w:val="center"/>
        </w:trPr>
        <w:tc>
          <w:tcPr>
            <w:tcW w:w="3590" w:type="dxa"/>
            <w:tcBorders>
              <w:top w:val="single" w:sz="4" w:space="0" w:color="auto"/>
              <w:bottom w:val="single" w:sz="4" w:space="0" w:color="auto"/>
            </w:tcBorders>
            <w:vAlign w:val="center"/>
          </w:tcPr>
          <w:p w14:paraId="7008865B" w14:textId="47BC5285" w:rsidR="00E97ED6" w:rsidRPr="00FF1765" w:rsidRDefault="00E97ED6" w:rsidP="00C4562B">
            <w:pPr>
              <w:pStyle w:val="ListParagraph"/>
              <w:ind w:left="0"/>
              <w:jc w:val="center"/>
              <w:rPr>
                <w:rFonts w:ascii="Verdana" w:hAnsi="Verdana"/>
                <w:sz w:val="20"/>
                <w:szCs w:val="20"/>
              </w:rPr>
            </w:pPr>
            <w:r w:rsidRPr="00FF1765">
              <w:rPr>
                <w:rFonts w:ascii="Verdana" w:hAnsi="Verdana"/>
                <w:sz w:val="20"/>
                <w:szCs w:val="20"/>
              </w:rPr>
              <w:t xml:space="preserve">Companies </w:t>
            </w:r>
            <w:r w:rsidR="00734193" w:rsidRPr="00FF1765">
              <w:rPr>
                <w:rFonts w:ascii="Verdana" w:hAnsi="Verdana"/>
                <w:sz w:val="20"/>
                <w:szCs w:val="20"/>
              </w:rPr>
              <w:t xml:space="preserve">investing in France that announced </w:t>
            </w:r>
            <w:r w:rsidRPr="00FF1765">
              <w:rPr>
                <w:rFonts w:ascii="Verdana" w:hAnsi="Verdana"/>
                <w:sz w:val="20"/>
                <w:szCs w:val="20"/>
              </w:rPr>
              <w:t xml:space="preserve">layoffs on the last </w:t>
            </w:r>
            <w:r w:rsidR="00734193" w:rsidRPr="00FF1765">
              <w:rPr>
                <w:rFonts w:ascii="Verdana" w:hAnsi="Verdana"/>
                <w:sz w:val="20"/>
                <w:szCs w:val="20"/>
              </w:rPr>
              <w:t xml:space="preserve">3 </w:t>
            </w:r>
            <w:r w:rsidRPr="00FF1765">
              <w:rPr>
                <w:rFonts w:ascii="Verdana" w:hAnsi="Verdana"/>
                <w:sz w:val="20"/>
                <w:szCs w:val="20"/>
              </w:rPr>
              <w:t>months.</w:t>
            </w:r>
          </w:p>
        </w:tc>
        <w:tc>
          <w:tcPr>
            <w:tcW w:w="3063" w:type="dxa"/>
            <w:tcBorders>
              <w:top w:val="single" w:sz="4" w:space="0" w:color="auto"/>
              <w:bottom w:val="single" w:sz="4" w:space="0" w:color="auto"/>
            </w:tcBorders>
            <w:vAlign w:val="center"/>
          </w:tcPr>
          <w:p w14:paraId="1217352A" w14:textId="6AF21F70" w:rsidR="00E97ED6" w:rsidRPr="00FF1765" w:rsidRDefault="00734193" w:rsidP="00C4562B">
            <w:pPr>
              <w:jc w:val="center"/>
              <w:rPr>
                <w:rFonts w:ascii="Verdana" w:hAnsi="Verdana"/>
                <w:sz w:val="20"/>
                <w:szCs w:val="20"/>
              </w:rPr>
            </w:pPr>
            <w:r w:rsidRPr="00FF1765">
              <w:rPr>
                <w:rFonts w:ascii="Verdana" w:hAnsi="Verdana"/>
                <w:sz w:val="20"/>
                <w:szCs w:val="20"/>
              </w:rPr>
              <w:t>Score &gt; 0</w:t>
            </w:r>
          </w:p>
        </w:tc>
        <w:tc>
          <w:tcPr>
            <w:tcW w:w="3073" w:type="dxa"/>
            <w:tcBorders>
              <w:top w:val="single" w:sz="4" w:space="0" w:color="auto"/>
              <w:bottom w:val="single" w:sz="4" w:space="0" w:color="auto"/>
            </w:tcBorders>
            <w:vAlign w:val="center"/>
          </w:tcPr>
          <w:p w14:paraId="1F5F5983" w14:textId="2D6BC939" w:rsidR="00E97ED6" w:rsidRPr="00FF1765" w:rsidRDefault="00734193" w:rsidP="00C4562B">
            <w:pPr>
              <w:pStyle w:val="ListParagraph"/>
              <w:ind w:left="0"/>
              <w:jc w:val="center"/>
              <w:rPr>
                <w:rFonts w:ascii="Verdana" w:hAnsi="Verdana"/>
                <w:sz w:val="20"/>
                <w:szCs w:val="20"/>
              </w:rPr>
            </w:pPr>
            <w:r w:rsidRPr="00FF1765">
              <w:rPr>
                <w:rFonts w:ascii="Verdana" w:hAnsi="Verdana"/>
                <w:sz w:val="20"/>
                <w:szCs w:val="20"/>
              </w:rPr>
              <w:t>Invest_In_France_Layoff_Score</w:t>
            </w:r>
            <w:r w:rsidRPr="00FF1765" w:rsidDel="00734193">
              <w:rPr>
                <w:rFonts w:ascii="Verdana" w:hAnsi="Verdana"/>
                <w:sz w:val="20"/>
                <w:szCs w:val="20"/>
              </w:rPr>
              <w:t xml:space="preserve"> </w:t>
            </w:r>
          </w:p>
        </w:tc>
      </w:tr>
    </w:tbl>
    <w:p w14:paraId="31CF5092" w14:textId="77777777" w:rsidR="00B31004" w:rsidRPr="000F30AE" w:rsidRDefault="00B31004" w:rsidP="00E97ED6">
      <w:pPr>
        <w:rPr>
          <w:rFonts w:ascii="Verdana" w:hAnsi="Verdana"/>
          <w:sz w:val="20"/>
          <w:szCs w:val="20"/>
        </w:rPr>
      </w:pPr>
    </w:p>
    <w:p w14:paraId="611492FB" w14:textId="127759EA" w:rsidR="00E97ED6" w:rsidRPr="000F30AE" w:rsidRDefault="00B31004" w:rsidP="00E97ED6">
      <w:pPr>
        <w:pStyle w:val="ListParagraph"/>
        <w:numPr>
          <w:ilvl w:val="0"/>
          <w:numId w:val="23"/>
        </w:numPr>
        <w:rPr>
          <w:rFonts w:ascii="Verdana" w:hAnsi="Verdana"/>
          <w:b/>
          <w:bCs/>
          <w:sz w:val="20"/>
          <w:szCs w:val="20"/>
        </w:rPr>
      </w:pPr>
      <w:r w:rsidRPr="000F30AE">
        <w:rPr>
          <w:rFonts w:ascii="Verdana" w:hAnsi="Verdana"/>
          <w:b/>
          <w:bCs/>
          <w:sz w:val="20"/>
          <w:szCs w:val="20"/>
        </w:rPr>
        <w:t>Staff Rating</w:t>
      </w:r>
      <w:r w:rsidR="00E97ED6" w:rsidRPr="000F30AE">
        <w:rPr>
          <w:rFonts w:ascii="Verdana" w:hAnsi="Verdana"/>
          <w:b/>
          <w:bCs/>
          <w:sz w:val="20"/>
          <w:szCs w:val="20"/>
        </w:rPr>
        <w:t xml:space="preserve"> Screening: </w:t>
      </w:r>
    </w:p>
    <w:p w14:paraId="6A9B087C" w14:textId="77777777" w:rsidR="00E97ED6" w:rsidRPr="000F30AE" w:rsidRDefault="00E97ED6" w:rsidP="00E97ED6">
      <w:pPr>
        <w:ind w:left="360"/>
        <w:rPr>
          <w:rFonts w:ascii="Verdana" w:hAnsi="Verdana"/>
          <w:b/>
          <w:bCs/>
          <w:sz w:val="20"/>
          <w:szCs w:val="20"/>
        </w:rPr>
      </w:pPr>
    </w:p>
    <w:tbl>
      <w:tblPr>
        <w:tblStyle w:val="TableGrid"/>
        <w:tblW w:w="0" w:type="auto"/>
        <w:jc w:val="center"/>
        <w:tblLook w:val="04A0" w:firstRow="1" w:lastRow="0" w:firstColumn="1" w:lastColumn="0" w:noHBand="0" w:noVBand="1"/>
      </w:tblPr>
      <w:tblGrid>
        <w:gridCol w:w="3590"/>
        <w:gridCol w:w="3060"/>
        <w:gridCol w:w="3076"/>
      </w:tblGrid>
      <w:tr w:rsidR="00B31004" w:rsidRPr="000F30AE" w14:paraId="0E9E099B" w14:textId="77777777" w:rsidTr="00FF1765">
        <w:trPr>
          <w:jc w:val="center"/>
        </w:trPr>
        <w:tc>
          <w:tcPr>
            <w:tcW w:w="3590" w:type="dxa"/>
            <w:tcBorders>
              <w:top w:val="single" w:sz="12" w:space="0" w:color="031F73"/>
              <w:bottom w:val="single" w:sz="4" w:space="0" w:color="auto"/>
            </w:tcBorders>
            <w:vAlign w:val="center"/>
          </w:tcPr>
          <w:p w14:paraId="6D578A50" w14:textId="77777777" w:rsidR="00B31004" w:rsidRPr="000F30AE" w:rsidRDefault="00B31004" w:rsidP="00B31004">
            <w:pPr>
              <w:pStyle w:val="ListParagraph"/>
              <w:ind w:left="0"/>
              <w:jc w:val="center"/>
              <w:rPr>
                <w:rFonts w:ascii="Verdana" w:hAnsi="Verdana"/>
                <w:b/>
                <w:bCs/>
                <w:sz w:val="20"/>
                <w:szCs w:val="20"/>
              </w:rPr>
            </w:pPr>
            <w:r w:rsidRPr="000F30AE">
              <w:rPr>
                <w:rFonts w:ascii="Verdana" w:hAnsi="Verdana"/>
                <w:b/>
                <w:bCs/>
                <w:sz w:val="20"/>
                <w:szCs w:val="20"/>
              </w:rPr>
              <w:t>Exclusion topic</w:t>
            </w:r>
          </w:p>
        </w:tc>
        <w:tc>
          <w:tcPr>
            <w:tcW w:w="3060" w:type="dxa"/>
            <w:tcBorders>
              <w:top w:val="single" w:sz="12" w:space="0" w:color="031F73"/>
              <w:bottom w:val="single" w:sz="4" w:space="0" w:color="auto"/>
            </w:tcBorders>
            <w:vAlign w:val="center"/>
          </w:tcPr>
          <w:p w14:paraId="526204D0" w14:textId="77777777" w:rsidR="00B31004" w:rsidRPr="000F30AE" w:rsidRDefault="00B31004" w:rsidP="00B31004">
            <w:pPr>
              <w:pStyle w:val="ListParagraph"/>
              <w:ind w:left="0"/>
              <w:jc w:val="center"/>
              <w:rPr>
                <w:rFonts w:ascii="Verdana" w:hAnsi="Verdana"/>
                <w:b/>
                <w:bCs/>
                <w:sz w:val="20"/>
                <w:szCs w:val="20"/>
              </w:rPr>
            </w:pPr>
            <w:r w:rsidRPr="000F30AE">
              <w:rPr>
                <w:rFonts w:ascii="Verdana" w:hAnsi="Verdana"/>
                <w:b/>
                <w:bCs/>
                <w:sz w:val="20"/>
                <w:szCs w:val="20"/>
              </w:rPr>
              <w:t>Exclusion criteria</w:t>
            </w:r>
          </w:p>
        </w:tc>
        <w:tc>
          <w:tcPr>
            <w:tcW w:w="3076" w:type="dxa"/>
            <w:tcBorders>
              <w:top w:val="single" w:sz="12" w:space="0" w:color="031F73"/>
              <w:bottom w:val="single" w:sz="4" w:space="0" w:color="auto"/>
            </w:tcBorders>
            <w:vAlign w:val="center"/>
          </w:tcPr>
          <w:p w14:paraId="155F932E" w14:textId="524FCA30" w:rsidR="00B31004" w:rsidRPr="000F30AE" w:rsidRDefault="00B31004" w:rsidP="00B31004">
            <w:pPr>
              <w:pStyle w:val="ListParagraph"/>
              <w:ind w:left="0"/>
              <w:jc w:val="center"/>
              <w:rPr>
                <w:rFonts w:ascii="Verdana" w:hAnsi="Verdana"/>
                <w:b/>
                <w:bCs/>
                <w:sz w:val="20"/>
                <w:szCs w:val="20"/>
              </w:rPr>
            </w:pPr>
            <w:r w:rsidRPr="000F30AE">
              <w:rPr>
                <w:rFonts w:ascii="Verdana" w:hAnsi="Verdana"/>
                <w:b/>
                <w:bCs/>
                <w:sz w:val="20"/>
                <w:szCs w:val="20"/>
              </w:rPr>
              <w:t>ISS-ESG Field Name</w:t>
            </w:r>
          </w:p>
        </w:tc>
      </w:tr>
      <w:tr w:rsidR="00B31004" w:rsidRPr="000F30AE" w14:paraId="3852E52D" w14:textId="77777777" w:rsidTr="00FF1765">
        <w:trPr>
          <w:trHeight w:val="1530"/>
          <w:jc w:val="center"/>
        </w:trPr>
        <w:tc>
          <w:tcPr>
            <w:tcW w:w="3590" w:type="dxa"/>
            <w:tcBorders>
              <w:top w:val="single" w:sz="4" w:space="0" w:color="auto"/>
              <w:bottom w:val="single" w:sz="4" w:space="0" w:color="auto"/>
            </w:tcBorders>
            <w:vAlign w:val="center"/>
          </w:tcPr>
          <w:p w14:paraId="5FE33422" w14:textId="7AC743F8" w:rsidR="00B31004" w:rsidRPr="00FF1765" w:rsidRDefault="00B31004" w:rsidP="00B31004">
            <w:pPr>
              <w:pStyle w:val="ListParagraph"/>
              <w:ind w:left="0"/>
              <w:jc w:val="center"/>
              <w:rPr>
                <w:rFonts w:ascii="Verdana" w:hAnsi="Verdana"/>
                <w:sz w:val="20"/>
                <w:szCs w:val="20"/>
              </w:rPr>
            </w:pPr>
            <w:r w:rsidRPr="00FF1765">
              <w:rPr>
                <w:rFonts w:ascii="Verdana" w:hAnsi="Verdana"/>
                <w:sz w:val="20"/>
                <w:szCs w:val="20"/>
              </w:rPr>
              <w:t>Worst Companies in term of Staff rating by Region and Super Sector As assessed By ISS-ESG</w:t>
            </w:r>
          </w:p>
        </w:tc>
        <w:tc>
          <w:tcPr>
            <w:tcW w:w="3060" w:type="dxa"/>
            <w:tcBorders>
              <w:top w:val="single" w:sz="4" w:space="0" w:color="auto"/>
              <w:bottom w:val="single" w:sz="4" w:space="0" w:color="auto"/>
            </w:tcBorders>
            <w:vAlign w:val="center"/>
          </w:tcPr>
          <w:p w14:paraId="2A53D85D" w14:textId="39E25059" w:rsidR="00B31004" w:rsidRPr="00FF1765" w:rsidRDefault="00B31004" w:rsidP="00B31004">
            <w:pPr>
              <w:jc w:val="center"/>
              <w:rPr>
                <w:rFonts w:ascii="Verdana" w:hAnsi="Verdana"/>
                <w:sz w:val="20"/>
                <w:szCs w:val="20"/>
              </w:rPr>
            </w:pPr>
            <w:r w:rsidRPr="00FF1765">
              <w:rPr>
                <w:rFonts w:ascii="Verdana" w:hAnsi="Verdana"/>
                <w:sz w:val="20"/>
                <w:szCs w:val="20"/>
              </w:rPr>
              <w:t xml:space="preserve">Score &lt; </w:t>
            </w:r>
            <w:r w:rsidR="00734193" w:rsidRPr="00FF1765">
              <w:rPr>
                <w:rFonts w:ascii="Verdana" w:hAnsi="Verdana"/>
                <w:sz w:val="20"/>
                <w:szCs w:val="20"/>
              </w:rPr>
              <w:t>2</w:t>
            </w:r>
            <w:r w:rsidRPr="00FF1765">
              <w:rPr>
                <w:rFonts w:ascii="Verdana" w:hAnsi="Verdana"/>
                <w:sz w:val="20"/>
                <w:szCs w:val="20"/>
              </w:rPr>
              <w:t>0</w:t>
            </w:r>
            <w:r w:rsidRPr="00FF1765">
              <w:rPr>
                <w:rFonts w:ascii="Verdana" w:hAnsi="Verdana"/>
                <w:sz w:val="20"/>
                <w:szCs w:val="20"/>
                <w:vertAlign w:val="superscript"/>
              </w:rPr>
              <w:t>th</w:t>
            </w:r>
            <w:r w:rsidRPr="00FF1765">
              <w:rPr>
                <w:rFonts w:ascii="Verdana" w:hAnsi="Verdana"/>
                <w:sz w:val="20"/>
                <w:szCs w:val="20"/>
              </w:rPr>
              <w:t xml:space="preserve"> Percentile by Region and Super Sector</w:t>
            </w:r>
          </w:p>
        </w:tc>
        <w:tc>
          <w:tcPr>
            <w:tcW w:w="3076" w:type="dxa"/>
            <w:tcBorders>
              <w:top w:val="single" w:sz="4" w:space="0" w:color="auto"/>
              <w:bottom w:val="single" w:sz="4" w:space="0" w:color="auto"/>
            </w:tcBorders>
            <w:vAlign w:val="center"/>
          </w:tcPr>
          <w:p w14:paraId="6DA043B8" w14:textId="14450464" w:rsidR="00B31004" w:rsidRPr="00FF1765" w:rsidRDefault="00B31004" w:rsidP="00B31004">
            <w:pPr>
              <w:pStyle w:val="ListParagraph"/>
              <w:ind w:left="0"/>
              <w:jc w:val="center"/>
              <w:rPr>
                <w:rFonts w:ascii="Verdana" w:hAnsi="Verdana"/>
                <w:sz w:val="20"/>
                <w:szCs w:val="20"/>
              </w:rPr>
            </w:pPr>
            <w:r w:rsidRPr="00FF1765">
              <w:rPr>
                <w:rFonts w:ascii="Verdana" w:hAnsi="Verdana"/>
                <w:sz w:val="20"/>
                <w:szCs w:val="20"/>
              </w:rPr>
              <w:t>CRStaffRatingNum</w:t>
            </w:r>
          </w:p>
        </w:tc>
      </w:tr>
    </w:tbl>
    <w:p w14:paraId="5E8D32AF" w14:textId="77777777" w:rsidR="00C13136" w:rsidRPr="00B31004" w:rsidRDefault="00C13136" w:rsidP="00B31004">
      <w:pPr>
        <w:rPr>
          <w:rFonts w:ascii="Verdana" w:hAnsi="Verdana"/>
          <w:sz w:val="20"/>
          <w:szCs w:val="20"/>
        </w:rPr>
      </w:pPr>
    </w:p>
    <w:p w14:paraId="69DE3FA9" w14:textId="77777777" w:rsidR="00C13136" w:rsidRPr="00FF1765" w:rsidRDefault="00C13136" w:rsidP="00FF1765">
      <w:pPr>
        <w:spacing w:line="276" w:lineRule="auto"/>
        <w:rPr>
          <w:rFonts w:ascii="Verdana" w:hAnsi="Verdana"/>
          <w:sz w:val="20"/>
          <w:szCs w:val="20"/>
        </w:rPr>
      </w:pPr>
      <w:r w:rsidRPr="00FF1765">
        <w:rPr>
          <w:rFonts w:ascii="Verdana" w:hAnsi="Verdana"/>
          <w:sz w:val="20"/>
          <w:szCs w:val="20"/>
        </w:rPr>
        <w:t>The Staff rating is based on an assessment BY ISS-ESG of performance across key social sustainability metrics, including freedom of association, equal opportunities, health and safety, work-life balance, employment security, and training and education.</w:t>
      </w:r>
    </w:p>
    <w:p w14:paraId="6CA4C428" w14:textId="77777777" w:rsidR="000F30AE" w:rsidRDefault="000F30AE" w:rsidP="00FF1765">
      <w:pPr>
        <w:spacing w:line="276" w:lineRule="auto"/>
        <w:rPr>
          <w:rFonts w:ascii="Verdana" w:hAnsi="Verdana"/>
          <w:sz w:val="20"/>
          <w:szCs w:val="20"/>
        </w:rPr>
      </w:pPr>
    </w:p>
    <w:p w14:paraId="59006FD2" w14:textId="78F2446C" w:rsidR="00C13136" w:rsidRDefault="00C13136" w:rsidP="00FF1765">
      <w:pPr>
        <w:spacing w:line="276" w:lineRule="auto"/>
        <w:rPr>
          <w:rFonts w:ascii="Verdana" w:hAnsi="Verdana"/>
          <w:sz w:val="20"/>
          <w:szCs w:val="20"/>
        </w:rPr>
      </w:pPr>
      <w:r>
        <w:rPr>
          <w:rFonts w:ascii="Verdana" w:hAnsi="Verdana"/>
          <w:sz w:val="20"/>
          <w:szCs w:val="20"/>
        </w:rPr>
        <w:t xml:space="preserve">The remaining </w:t>
      </w:r>
      <w:r w:rsidR="000851A5" w:rsidRPr="000851A5">
        <w:rPr>
          <w:rFonts w:ascii="Verdana" w:hAnsi="Verdana"/>
          <w:sz w:val="20"/>
          <w:szCs w:val="20"/>
        </w:rPr>
        <w:t>Companies</w:t>
      </w:r>
      <w:r w:rsidR="000851A5">
        <w:rPr>
          <w:rStyle w:val="cf01"/>
        </w:rPr>
        <w:t xml:space="preserve"> </w:t>
      </w:r>
      <w:r>
        <w:rPr>
          <w:rFonts w:ascii="Verdana" w:hAnsi="Verdana"/>
          <w:sz w:val="20"/>
          <w:szCs w:val="20"/>
        </w:rPr>
        <w:t xml:space="preserve">are eligible for inclusion. </w:t>
      </w:r>
    </w:p>
    <w:p w14:paraId="5CF77F49" w14:textId="77777777" w:rsidR="000F30AE" w:rsidRDefault="000F30AE" w:rsidP="00FF1765">
      <w:pPr>
        <w:spacing w:line="276" w:lineRule="auto"/>
        <w:rPr>
          <w:rFonts w:ascii="Verdana" w:hAnsi="Verdana"/>
          <w:sz w:val="20"/>
          <w:szCs w:val="20"/>
        </w:rPr>
      </w:pPr>
    </w:p>
    <w:p w14:paraId="00CEA4C2" w14:textId="106D3B5B" w:rsidR="00C13136" w:rsidRDefault="00C13136" w:rsidP="00FF1765">
      <w:pPr>
        <w:spacing w:line="276" w:lineRule="auto"/>
        <w:rPr>
          <w:rFonts w:ascii="Verdana" w:hAnsi="Verdana"/>
          <w:sz w:val="20"/>
          <w:szCs w:val="20"/>
        </w:rPr>
      </w:pPr>
      <w:r>
        <w:rPr>
          <w:rFonts w:ascii="Verdana" w:hAnsi="Verdana"/>
          <w:sz w:val="20"/>
          <w:szCs w:val="20"/>
        </w:rPr>
        <w:t xml:space="preserve">Should this list count </w:t>
      </w:r>
      <w:r>
        <w:rPr>
          <w:rFonts w:ascii="Verdana" w:hAnsi="Verdana"/>
          <w:b/>
          <w:bCs/>
          <w:sz w:val="20"/>
          <w:szCs w:val="20"/>
        </w:rPr>
        <w:t xml:space="preserve">less than </w:t>
      </w:r>
      <w:r w:rsidR="001037B8">
        <w:rPr>
          <w:rFonts w:ascii="Verdana" w:hAnsi="Verdana"/>
          <w:b/>
          <w:bCs/>
          <w:sz w:val="20"/>
          <w:szCs w:val="20"/>
        </w:rPr>
        <w:t>5</w:t>
      </w:r>
      <w:r>
        <w:rPr>
          <w:rFonts w:ascii="Verdana" w:hAnsi="Verdana"/>
          <w:b/>
          <w:bCs/>
          <w:sz w:val="20"/>
          <w:szCs w:val="20"/>
        </w:rPr>
        <w:t>0 companies</w:t>
      </w:r>
      <w:r>
        <w:rPr>
          <w:rFonts w:ascii="Verdana" w:hAnsi="Verdana"/>
          <w:sz w:val="20"/>
          <w:szCs w:val="20"/>
        </w:rPr>
        <w:t xml:space="preserve"> the threshold on the SESAMm Score will be increased until reaching </w:t>
      </w:r>
      <w:r w:rsidR="001037B8">
        <w:rPr>
          <w:rFonts w:ascii="Verdana" w:hAnsi="Verdana"/>
          <w:sz w:val="20"/>
          <w:szCs w:val="20"/>
        </w:rPr>
        <w:t>5</w:t>
      </w:r>
      <w:r>
        <w:rPr>
          <w:rFonts w:ascii="Verdana" w:hAnsi="Verdana"/>
          <w:sz w:val="20"/>
          <w:szCs w:val="20"/>
        </w:rPr>
        <w:t>0 companies.</w:t>
      </w:r>
    </w:p>
    <w:p w14:paraId="1293554F" w14:textId="77777777" w:rsidR="00C13136" w:rsidRDefault="00C13136" w:rsidP="00FF1765">
      <w:pPr>
        <w:spacing w:line="276" w:lineRule="auto"/>
        <w:rPr>
          <w:rFonts w:ascii="Verdana" w:hAnsi="Verdana"/>
          <w:sz w:val="20"/>
          <w:szCs w:val="20"/>
        </w:rPr>
      </w:pPr>
      <w:r>
        <w:rPr>
          <w:rFonts w:ascii="Verdana" w:hAnsi="Verdana"/>
          <w:sz w:val="20"/>
          <w:szCs w:val="20"/>
        </w:rPr>
        <w:t>The Euronext ESG Providers Methodologies document gives a detailed background on various scoring methodologies, controversial activities and controversies assessments.</w:t>
      </w:r>
      <w:bookmarkStart w:id="45" w:name="_Hlk91505363"/>
      <w:bookmarkEnd w:id="45"/>
    </w:p>
    <w:p w14:paraId="4B9845FB" w14:textId="7965CEE6" w:rsidR="00581041" w:rsidRPr="00E912B7" w:rsidRDefault="00581041" w:rsidP="00413B6A">
      <w:pPr>
        <w:pStyle w:val="Heading3"/>
        <w:numPr>
          <w:ilvl w:val="2"/>
          <w:numId w:val="0"/>
        </w:numPr>
        <w:tabs>
          <w:tab w:val="left" w:pos="7050"/>
        </w:tabs>
        <w:spacing w:before="120" w:after="120" w:line="240" w:lineRule="auto"/>
        <w:rPr>
          <w:rFonts w:ascii="Verdana" w:hAnsi="Verdana"/>
          <w:sz w:val="20"/>
          <w:szCs w:val="20"/>
          <w:lang w:val="en-US"/>
        </w:rPr>
      </w:pPr>
      <w:r w:rsidRPr="00E912B7">
        <w:rPr>
          <w:rFonts w:ascii="Verdana" w:hAnsi="Verdana"/>
          <w:sz w:val="20"/>
          <w:szCs w:val="20"/>
          <w:lang w:val="en-US"/>
        </w:rPr>
        <w:t xml:space="preserve">Step </w:t>
      </w:r>
      <w:r w:rsidR="00DC6D36" w:rsidRPr="00E912B7">
        <w:rPr>
          <w:rFonts w:ascii="Verdana" w:hAnsi="Verdana"/>
          <w:sz w:val="20"/>
          <w:szCs w:val="20"/>
          <w:lang w:val="en-US"/>
        </w:rPr>
        <w:t>3</w:t>
      </w:r>
      <w:r w:rsidRPr="00E912B7">
        <w:rPr>
          <w:rFonts w:ascii="Verdana" w:hAnsi="Verdana"/>
          <w:sz w:val="20"/>
          <w:szCs w:val="20"/>
          <w:lang w:val="en-US"/>
        </w:rPr>
        <w:t xml:space="preserve">: Selection </w:t>
      </w:r>
      <w:r w:rsidR="002575CD" w:rsidRPr="00E912B7">
        <w:rPr>
          <w:rFonts w:ascii="Verdana" w:hAnsi="Verdana"/>
          <w:sz w:val="20"/>
          <w:szCs w:val="20"/>
          <w:lang w:val="en-US"/>
        </w:rPr>
        <w:t>ranking</w:t>
      </w:r>
      <w:r w:rsidR="00413B6A">
        <w:rPr>
          <w:rFonts w:ascii="Verdana" w:hAnsi="Verdana"/>
          <w:sz w:val="20"/>
          <w:szCs w:val="20"/>
          <w:lang w:val="en-US"/>
        </w:rPr>
        <w:tab/>
      </w:r>
    </w:p>
    <w:p w14:paraId="55BD715A" w14:textId="76B33F49" w:rsidR="00404F18" w:rsidRDefault="00EA334D" w:rsidP="00FF1765">
      <w:pPr>
        <w:pStyle w:val="Default"/>
        <w:rPr>
          <w:rFonts w:ascii="Verdana" w:hAnsi="Verdana"/>
          <w:sz w:val="20"/>
          <w:szCs w:val="20"/>
        </w:rPr>
      </w:pPr>
      <w:r w:rsidRPr="00354F63">
        <w:rPr>
          <w:rFonts w:ascii="Verdana" w:hAnsi="Verdana"/>
          <w:sz w:val="20"/>
          <w:szCs w:val="20"/>
        </w:rPr>
        <w:t xml:space="preserve">The eligible </w:t>
      </w:r>
      <w:r w:rsidR="00B30AFA">
        <w:rPr>
          <w:rFonts w:ascii="Verdana" w:hAnsi="Verdana"/>
          <w:sz w:val="20"/>
          <w:szCs w:val="20"/>
        </w:rPr>
        <w:t>Constituents</w:t>
      </w:r>
      <w:r w:rsidR="00413B6A">
        <w:rPr>
          <w:rFonts w:ascii="Verdana" w:hAnsi="Verdana"/>
          <w:sz w:val="20"/>
          <w:szCs w:val="20"/>
        </w:rPr>
        <w:t xml:space="preserve"> that pass the exclusions filter</w:t>
      </w:r>
      <w:r w:rsidR="00B30AFA" w:rsidRPr="00354F63">
        <w:rPr>
          <w:rFonts w:ascii="Verdana" w:hAnsi="Verdana"/>
          <w:sz w:val="20"/>
          <w:szCs w:val="20"/>
        </w:rPr>
        <w:t xml:space="preserve"> </w:t>
      </w:r>
      <w:r w:rsidRPr="00354F63">
        <w:rPr>
          <w:rFonts w:ascii="Verdana" w:hAnsi="Verdana"/>
          <w:sz w:val="20"/>
          <w:szCs w:val="20"/>
        </w:rPr>
        <w:t>are ranked b</w:t>
      </w:r>
      <w:r w:rsidR="00413B6A">
        <w:rPr>
          <w:rFonts w:ascii="Verdana" w:hAnsi="Verdana"/>
          <w:sz w:val="20"/>
          <w:szCs w:val="20"/>
        </w:rPr>
        <w:t>y</w:t>
      </w:r>
      <w:r w:rsidR="00404F18">
        <w:rPr>
          <w:rFonts w:ascii="Verdana" w:hAnsi="Verdana"/>
          <w:sz w:val="20"/>
          <w:szCs w:val="20"/>
        </w:rPr>
        <w:t xml:space="preserve"> their</w:t>
      </w:r>
      <w:r w:rsidR="00404F18" w:rsidRPr="00FF1765">
        <w:rPr>
          <w:rFonts w:ascii="Verdana" w:hAnsi="Verdana"/>
          <w:sz w:val="20"/>
          <w:szCs w:val="20"/>
        </w:rPr>
        <w:t xml:space="preserve"> free float adjusted market </w:t>
      </w:r>
      <w:r w:rsidR="000F58DC">
        <w:rPr>
          <w:rFonts w:ascii="Verdana" w:hAnsi="Verdana"/>
          <w:sz w:val="20"/>
          <w:szCs w:val="20"/>
        </w:rPr>
        <w:t>Capitalisation</w:t>
      </w:r>
      <w:r w:rsidR="00404F18" w:rsidRPr="00FF1765">
        <w:rPr>
          <w:rFonts w:ascii="Verdana" w:hAnsi="Verdana"/>
          <w:sz w:val="20"/>
          <w:szCs w:val="20"/>
        </w:rPr>
        <w:t xml:space="preserve"> on the Review Cut-Off </w:t>
      </w:r>
      <w:r w:rsidR="00404F18">
        <w:rPr>
          <w:rFonts w:ascii="Verdana" w:hAnsi="Verdana"/>
          <w:sz w:val="20"/>
          <w:szCs w:val="20"/>
        </w:rPr>
        <w:t>Date.</w:t>
      </w:r>
    </w:p>
    <w:p w14:paraId="1F362F65" w14:textId="13BDD773" w:rsidR="000D0FF5" w:rsidRPr="00FF1765" w:rsidRDefault="002575CD" w:rsidP="00FF1765">
      <w:pPr>
        <w:pStyle w:val="Heading3"/>
        <w:numPr>
          <w:ilvl w:val="2"/>
          <w:numId w:val="0"/>
        </w:numPr>
        <w:tabs>
          <w:tab w:val="left" w:pos="7050"/>
        </w:tabs>
        <w:spacing w:before="120" w:after="120" w:line="240" w:lineRule="auto"/>
        <w:rPr>
          <w:rFonts w:ascii="Verdana" w:hAnsi="Verdana"/>
          <w:sz w:val="20"/>
          <w:szCs w:val="20"/>
          <w:lang w:val="en-US"/>
        </w:rPr>
      </w:pPr>
      <w:r w:rsidRPr="00FF1765">
        <w:rPr>
          <w:rFonts w:ascii="Verdana" w:hAnsi="Verdana"/>
          <w:sz w:val="20"/>
          <w:szCs w:val="20"/>
          <w:lang w:val="en-US"/>
        </w:rPr>
        <w:t xml:space="preserve">Step </w:t>
      </w:r>
      <w:r w:rsidR="001D5ABA" w:rsidRPr="00FF1765">
        <w:rPr>
          <w:rFonts w:ascii="Verdana" w:hAnsi="Verdana"/>
          <w:sz w:val="20"/>
          <w:szCs w:val="20"/>
          <w:lang w:val="en-US"/>
        </w:rPr>
        <w:t>4</w:t>
      </w:r>
      <w:r w:rsidRPr="00FF1765">
        <w:rPr>
          <w:rFonts w:ascii="Verdana" w:hAnsi="Verdana"/>
          <w:sz w:val="20"/>
          <w:szCs w:val="20"/>
          <w:lang w:val="en-US"/>
        </w:rPr>
        <w:t>: Selection of constituents at the reviews</w:t>
      </w:r>
    </w:p>
    <w:p w14:paraId="3284284F" w14:textId="1C25139B" w:rsidR="002A66E7" w:rsidRPr="002A66E7" w:rsidRDefault="002A66E7" w:rsidP="002A66E7">
      <w:pPr>
        <w:rPr>
          <w:rFonts w:ascii="Verdana" w:hAnsi="Verdana"/>
          <w:sz w:val="20"/>
          <w:szCs w:val="20"/>
        </w:rPr>
      </w:pPr>
      <w:r w:rsidRPr="002A66E7">
        <w:rPr>
          <w:rFonts w:ascii="Verdana" w:hAnsi="Verdana"/>
          <w:sz w:val="20"/>
          <w:szCs w:val="20"/>
        </w:rPr>
        <w:t xml:space="preserve">The index consists of </w:t>
      </w:r>
      <w:r w:rsidR="006B6CAE">
        <w:rPr>
          <w:rFonts w:ascii="Verdana" w:hAnsi="Verdana"/>
          <w:sz w:val="20"/>
          <w:szCs w:val="20"/>
        </w:rPr>
        <w:t>40</w:t>
      </w:r>
      <w:r w:rsidRPr="002A66E7">
        <w:rPr>
          <w:rFonts w:ascii="Verdana" w:hAnsi="Verdana"/>
          <w:sz w:val="20"/>
          <w:szCs w:val="20"/>
        </w:rPr>
        <w:t xml:space="preserve"> Companies. The</w:t>
      </w:r>
      <w:r w:rsidR="006B6CAE">
        <w:rPr>
          <w:rFonts w:ascii="Verdana" w:hAnsi="Verdana"/>
          <w:sz w:val="20"/>
          <w:szCs w:val="20"/>
        </w:rPr>
        <w:t xml:space="preserve"> top</w:t>
      </w:r>
      <w:r w:rsidRPr="002A66E7">
        <w:rPr>
          <w:rFonts w:ascii="Verdana" w:hAnsi="Verdana"/>
          <w:sz w:val="20"/>
          <w:szCs w:val="20"/>
        </w:rPr>
        <w:t xml:space="preserve"> </w:t>
      </w:r>
      <w:r w:rsidR="006B6CAE">
        <w:rPr>
          <w:rFonts w:ascii="Verdana" w:hAnsi="Verdana"/>
          <w:sz w:val="20"/>
          <w:szCs w:val="20"/>
        </w:rPr>
        <w:t>40</w:t>
      </w:r>
      <w:r w:rsidRPr="002A66E7">
        <w:rPr>
          <w:rFonts w:ascii="Verdana" w:hAnsi="Verdana"/>
          <w:sz w:val="20"/>
          <w:szCs w:val="20"/>
        </w:rPr>
        <w:t xml:space="preserve"> </w:t>
      </w:r>
      <w:r w:rsidR="006B6CAE">
        <w:rPr>
          <w:rFonts w:ascii="Verdana" w:hAnsi="Verdana"/>
          <w:sz w:val="20"/>
          <w:szCs w:val="20"/>
        </w:rPr>
        <w:t xml:space="preserve">in terms of </w:t>
      </w:r>
      <w:r w:rsidR="000B31CF" w:rsidRPr="008B74B8">
        <w:rPr>
          <w:rFonts w:ascii="Verdana" w:hAnsi="Verdana"/>
          <w:sz w:val="20"/>
          <w:szCs w:val="20"/>
        </w:rPr>
        <w:t xml:space="preserve">free float adjusted market </w:t>
      </w:r>
      <w:proofErr w:type="spellStart"/>
      <w:r w:rsidR="000F58DC">
        <w:rPr>
          <w:rFonts w:ascii="Verdana" w:hAnsi="Verdana"/>
          <w:sz w:val="20"/>
          <w:szCs w:val="20"/>
        </w:rPr>
        <w:t>Capitalisation</w:t>
      </w:r>
      <w:proofErr w:type="spellEnd"/>
      <w:r w:rsidR="000B31CF" w:rsidDel="000B31CF">
        <w:rPr>
          <w:rFonts w:ascii="Verdana" w:hAnsi="Verdana"/>
          <w:sz w:val="20"/>
          <w:szCs w:val="20"/>
        </w:rPr>
        <w:t xml:space="preserve"> </w:t>
      </w:r>
      <w:r w:rsidRPr="002A66E7">
        <w:rPr>
          <w:rFonts w:ascii="Verdana" w:hAnsi="Verdana"/>
          <w:sz w:val="20"/>
          <w:szCs w:val="20"/>
        </w:rPr>
        <w:t>are selected.</w:t>
      </w:r>
    </w:p>
    <w:p w14:paraId="3E317B11" w14:textId="17970AA2" w:rsidR="00EB0F5E" w:rsidRPr="00E912B7" w:rsidRDefault="00EB0F5E" w:rsidP="00EB0F5E">
      <w:pPr>
        <w:pStyle w:val="Heading2"/>
        <w:rPr>
          <w:rFonts w:ascii="Verdana" w:hAnsi="Verdana"/>
          <w:sz w:val="20"/>
          <w:szCs w:val="20"/>
        </w:rPr>
      </w:pPr>
      <w:bookmarkStart w:id="46" w:name="_Toc166509284"/>
      <w:bookmarkEnd w:id="42"/>
      <w:r w:rsidRPr="00E912B7">
        <w:rPr>
          <w:rFonts w:ascii="Verdana" w:hAnsi="Verdana"/>
          <w:sz w:val="20"/>
          <w:szCs w:val="20"/>
        </w:rPr>
        <w:t>Periodical Weighting Update</w:t>
      </w:r>
      <w:bookmarkEnd w:id="46"/>
    </w:p>
    <w:p w14:paraId="05391F73" w14:textId="55195A59" w:rsidR="00200676" w:rsidRDefault="00200676" w:rsidP="00F217E2">
      <w:pPr>
        <w:pStyle w:val="Heading3"/>
        <w:numPr>
          <w:ilvl w:val="0"/>
          <w:numId w:val="0"/>
        </w:numPr>
        <w:spacing w:before="120" w:after="120" w:line="240" w:lineRule="auto"/>
        <w:rPr>
          <w:rFonts w:ascii="Verdana" w:hAnsi="Verdana"/>
          <w:sz w:val="20"/>
          <w:szCs w:val="20"/>
          <w:lang w:val="en-US"/>
        </w:rPr>
      </w:pPr>
      <w:bookmarkStart w:id="47" w:name="_Toc13576996"/>
      <w:r w:rsidRPr="00E912B7">
        <w:rPr>
          <w:rFonts w:ascii="Verdana" w:hAnsi="Verdana"/>
          <w:sz w:val="20"/>
          <w:szCs w:val="20"/>
          <w:lang w:val="en-US"/>
        </w:rPr>
        <w:t>Weighting method</w:t>
      </w:r>
      <w:bookmarkEnd w:id="47"/>
    </w:p>
    <w:p w14:paraId="0237EB27" w14:textId="117080B7" w:rsidR="009E596B" w:rsidRDefault="009E596B">
      <w:pPr>
        <w:rPr>
          <w:rFonts w:ascii="Verdana" w:hAnsi="Verdana"/>
          <w:sz w:val="20"/>
          <w:szCs w:val="20"/>
        </w:rPr>
      </w:pPr>
      <w:r w:rsidRPr="00FF1765">
        <w:rPr>
          <w:rFonts w:ascii="Verdana" w:hAnsi="Verdana"/>
          <w:sz w:val="20"/>
          <w:szCs w:val="20"/>
        </w:rPr>
        <w:t xml:space="preserve">The index is Free Float Market </w:t>
      </w:r>
      <w:r w:rsidR="000F58DC">
        <w:rPr>
          <w:rFonts w:ascii="Verdana" w:hAnsi="Verdana"/>
          <w:sz w:val="20"/>
          <w:szCs w:val="20"/>
        </w:rPr>
        <w:t>Capitalisation</w:t>
      </w:r>
      <w:r w:rsidRPr="00FF1765">
        <w:rPr>
          <w:rFonts w:ascii="Verdana" w:hAnsi="Verdana"/>
          <w:sz w:val="20"/>
          <w:szCs w:val="20"/>
        </w:rPr>
        <w:t xml:space="preserve"> weighted.</w:t>
      </w:r>
    </w:p>
    <w:p w14:paraId="14A7ADD5" w14:textId="70BD2F46" w:rsidR="0003538C" w:rsidRPr="000F30AE" w:rsidRDefault="0003538C" w:rsidP="00FF1765">
      <w:pPr>
        <w:rPr>
          <w:rFonts w:ascii="Verdana" w:hAnsi="Verdana"/>
          <w:sz w:val="20"/>
          <w:szCs w:val="20"/>
        </w:rPr>
      </w:pPr>
      <w:r w:rsidRPr="0003538C">
        <w:rPr>
          <w:rFonts w:ascii="Verdana" w:hAnsi="Verdana"/>
          <w:sz w:val="20"/>
          <w:szCs w:val="20"/>
        </w:rPr>
        <w:t>The Weighting Factors are explained in the following paragraphs.</w:t>
      </w:r>
    </w:p>
    <w:p w14:paraId="3377C4ED" w14:textId="77777777" w:rsidR="0074192D" w:rsidRDefault="0074192D" w:rsidP="0074192D">
      <w:pPr>
        <w:pStyle w:val="Heading3"/>
        <w:numPr>
          <w:ilvl w:val="0"/>
          <w:numId w:val="0"/>
        </w:numPr>
        <w:tabs>
          <w:tab w:val="left" w:pos="720"/>
        </w:tabs>
        <w:spacing w:before="120" w:after="120" w:line="240" w:lineRule="auto"/>
        <w:rPr>
          <w:rFonts w:ascii="Verdana" w:hAnsi="Verdana"/>
          <w:sz w:val="20"/>
          <w:szCs w:val="20"/>
          <w:lang w:val="en-US"/>
        </w:rPr>
      </w:pPr>
      <w:bookmarkStart w:id="48" w:name="_Toc13574996"/>
      <w:bookmarkStart w:id="49" w:name="_Toc13575060"/>
      <w:bookmarkStart w:id="50" w:name="_Toc13575147"/>
      <w:bookmarkStart w:id="51" w:name="_Toc13576498"/>
      <w:bookmarkStart w:id="52" w:name="_Toc13576515"/>
      <w:bookmarkStart w:id="53" w:name="_Toc13576980"/>
      <w:bookmarkStart w:id="54" w:name="_Toc13576997"/>
      <w:bookmarkEnd w:id="48"/>
      <w:bookmarkEnd w:id="49"/>
      <w:bookmarkEnd w:id="50"/>
      <w:bookmarkEnd w:id="51"/>
      <w:bookmarkEnd w:id="52"/>
      <w:bookmarkEnd w:id="53"/>
      <w:bookmarkEnd w:id="54"/>
      <w:r w:rsidRPr="0074192D">
        <w:rPr>
          <w:rFonts w:ascii="Verdana" w:hAnsi="Verdana"/>
          <w:sz w:val="20"/>
          <w:szCs w:val="20"/>
          <w:lang w:val="en-US"/>
        </w:rPr>
        <w:t>Number of Shares</w:t>
      </w:r>
    </w:p>
    <w:p w14:paraId="3BA1CA27" w14:textId="76C5D444" w:rsidR="00B10DA5" w:rsidRPr="00FF1765" w:rsidRDefault="00B10DA5" w:rsidP="00FF1765">
      <w:r w:rsidRPr="00B10DA5">
        <w:rPr>
          <w:rFonts w:ascii="Verdana" w:hAnsi="Verdana"/>
          <w:sz w:val="20"/>
          <w:szCs w:val="20"/>
        </w:rPr>
        <w:t>At each review, the number of shares included in the index will be updated with the number of shares listed on the Review Cut-Off Date</w:t>
      </w:r>
    </w:p>
    <w:p w14:paraId="5378DCC8" w14:textId="42E15BF6" w:rsidR="008546A0" w:rsidRDefault="008546A0" w:rsidP="008546A0">
      <w:pPr>
        <w:pStyle w:val="Heading3"/>
        <w:numPr>
          <w:ilvl w:val="0"/>
          <w:numId w:val="0"/>
        </w:numPr>
        <w:spacing w:before="120" w:after="120" w:line="240" w:lineRule="auto"/>
        <w:rPr>
          <w:rFonts w:ascii="Verdana" w:hAnsi="Verdana"/>
          <w:sz w:val="20"/>
          <w:szCs w:val="20"/>
          <w:lang w:val="en-US"/>
        </w:rPr>
      </w:pPr>
      <w:r>
        <w:rPr>
          <w:rFonts w:ascii="Verdana" w:hAnsi="Verdana"/>
          <w:sz w:val="20"/>
          <w:szCs w:val="20"/>
          <w:lang w:val="en-US"/>
        </w:rPr>
        <w:t>Free Float Factor</w:t>
      </w:r>
    </w:p>
    <w:p w14:paraId="050BCCA6" w14:textId="155DA161" w:rsidR="00E03AA7" w:rsidRPr="00FF1765" w:rsidRDefault="004A323F" w:rsidP="00E03AA7">
      <w:pPr>
        <w:rPr>
          <w:lang w:val="en-GB"/>
        </w:rPr>
      </w:pPr>
      <w:r w:rsidRPr="004A323F">
        <w:rPr>
          <w:rFonts w:ascii="Verdana" w:hAnsi="Verdana"/>
          <w:sz w:val="20"/>
          <w:szCs w:val="20"/>
        </w:rPr>
        <w:t>All Free Float Factors are updated at each review and are determined based on the Review Cut-Off Date.</w:t>
      </w:r>
      <w:r w:rsidR="00A24FF2" w:rsidRPr="00A24FF2" w:rsidDel="00E03AA7">
        <w:rPr>
          <w:rFonts w:ascii="Verdana" w:hAnsi="Verdana"/>
          <w:sz w:val="20"/>
          <w:szCs w:val="20"/>
        </w:rPr>
        <w:t xml:space="preserve"> </w:t>
      </w:r>
    </w:p>
    <w:p w14:paraId="0C89411E" w14:textId="745D79E6" w:rsidR="008546A0" w:rsidRDefault="008546A0" w:rsidP="008546A0">
      <w:pPr>
        <w:pStyle w:val="Heading3"/>
        <w:numPr>
          <w:ilvl w:val="0"/>
          <w:numId w:val="0"/>
        </w:numPr>
        <w:spacing w:before="120" w:after="120" w:line="240" w:lineRule="auto"/>
        <w:rPr>
          <w:rFonts w:ascii="Verdana" w:hAnsi="Verdana"/>
          <w:sz w:val="20"/>
          <w:szCs w:val="20"/>
          <w:lang w:val="en-US"/>
        </w:rPr>
      </w:pPr>
      <w:r>
        <w:rPr>
          <w:rFonts w:ascii="Verdana" w:hAnsi="Verdana"/>
          <w:sz w:val="20"/>
          <w:szCs w:val="20"/>
          <w:lang w:val="en-US"/>
        </w:rPr>
        <w:t>Capping Factor</w:t>
      </w:r>
    </w:p>
    <w:p w14:paraId="0E68545B" w14:textId="1709B8DE" w:rsidR="008546A0" w:rsidRPr="00FF1765" w:rsidRDefault="00B831FB" w:rsidP="00D944B6">
      <w:pPr>
        <w:rPr>
          <w:rFonts w:ascii="Verdana" w:hAnsi="Verdana"/>
          <w:sz w:val="20"/>
          <w:szCs w:val="20"/>
        </w:rPr>
      </w:pPr>
      <w:r w:rsidRPr="00FF1765">
        <w:rPr>
          <w:rFonts w:ascii="Verdana" w:hAnsi="Verdana"/>
          <w:sz w:val="20"/>
          <w:szCs w:val="20"/>
        </w:rPr>
        <w:t>A Capping Factor is calculated based on the Review Weightings Announcement Date such that the Companies included in the index have a</w:t>
      </w:r>
      <w:r w:rsidR="001D5CC9">
        <w:rPr>
          <w:rFonts w:ascii="Verdana" w:hAnsi="Verdana"/>
          <w:sz w:val="20"/>
          <w:szCs w:val="20"/>
        </w:rPr>
        <w:t>s</w:t>
      </w:r>
      <w:r w:rsidRPr="00FF1765">
        <w:rPr>
          <w:rFonts w:ascii="Verdana" w:hAnsi="Verdana"/>
          <w:sz w:val="20"/>
          <w:szCs w:val="20"/>
        </w:rPr>
        <w:t xml:space="preserve"> maximum weight of </w:t>
      </w:r>
      <w:r w:rsidR="0087191E" w:rsidRPr="00FF1765">
        <w:rPr>
          <w:rFonts w:ascii="Verdana" w:hAnsi="Verdana"/>
          <w:sz w:val="20"/>
          <w:szCs w:val="20"/>
        </w:rPr>
        <w:t>10</w:t>
      </w:r>
      <w:r w:rsidRPr="00FF1765">
        <w:rPr>
          <w:rFonts w:ascii="Verdana" w:hAnsi="Verdana"/>
          <w:sz w:val="20"/>
          <w:szCs w:val="20"/>
        </w:rPr>
        <w:t>%.</w:t>
      </w:r>
    </w:p>
    <w:p w14:paraId="11A18AD5" w14:textId="3BA8B3CA" w:rsidR="009C4FB3" w:rsidRPr="007C0BD7" w:rsidRDefault="00783D21" w:rsidP="00B26501">
      <w:pPr>
        <w:pStyle w:val="Heading1"/>
        <w:jc w:val="both"/>
        <w:rPr>
          <w:rFonts w:ascii="Verdana" w:hAnsi="Verdana"/>
        </w:rPr>
      </w:pPr>
      <w:bookmarkStart w:id="55" w:name="_Toc166509285"/>
      <w:r w:rsidRPr="007C0BD7">
        <w:rPr>
          <w:rFonts w:ascii="Verdana" w:hAnsi="Verdana"/>
        </w:rPr>
        <w:t>Reference</w:t>
      </w:r>
      <w:r w:rsidR="00686960" w:rsidRPr="007C0BD7">
        <w:rPr>
          <w:rFonts w:ascii="Verdana" w:hAnsi="Verdana"/>
        </w:rPr>
        <w:t>s</w:t>
      </w:r>
      <w:bookmarkEnd w:id="55"/>
    </w:p>
    <w:p w14:paraId="63A17C67" w14:textId="452E557B" w:rsidR="00686960" w:rsidRPr="007C0BD7" w:rsidRDefault="00686960" w:rsidP="00686960">
      <w:pPr>
        <w:rPr>
          <w:rFonts w:ascii="Verdana" w:hAnsi="Verdana"/>
          <w:sz w:val="20"/>
          <w:szCs w:val="20"/>
        </w:rPr>
      </w:pPr>
    </w:p>
    <w:p w14:paraId="1D923643" w14:textId="2EC8BF8C" w:rsidR="00686960" w:rsidRPr="007C0BD7" w:rsidRDefault="00404C92" w:rsidP="005E7034">
      <w:pPr>
        <w:pStyle w:val="Heading2"/>
        <w:rPr>
          <w:rFonts w:ascii="Verdana" w:hAnsi="Verdana"/>
          <w:sz w:val="20"/>
          <w:szCs w:val="20"/>
        </w:rPr>
      </w:pPr>
      <w:bookmarkStart w:id="56" w:name="_Toc166509286"/>
      <w:r w:rsidRPr="007C0BD7">
        <w:rPr>
          <w:rFonts w:ascii="Verdana" w:hAnsi="Verdana"/>
          <w:sz w:val="20"/>
          <w:szCs w:val="20"/>
        </w:rPr>
        <w:t>Reference Table</w:t>
      </w:r>
      <w:bookmarkEnd w:id="56"/>
    </w:p>
    <w:tbl>
      <w:tblPr>
        <w:tblpPr w:leftFromText="180" w:rightFromText="180" w:vertAnchor="text" w:horzAnchor="margin" w:tblpXSpec="center" w:tblpY="109"/>
        <w:tblW w:w="10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5"/>
        <w:gridCol w:w="1499"/>
        <w:gridCol w:w="1030"/>
        <w:gridCol w:w="1119"/>
        <w:gridCol w:w="1090"/>
        <w:gridCol w:w="1056"/>
        <w:gridCol w:w="824"/>
        <w:gridCol w:w="1473"/>
        <w:gridCol w:w="987"/>
      </w:tblGrid>
      <w:tr w:rsidR="00D45BA3" w:rsidRPr="007C0BD7" w14:paraId="451C951F" w14:textId="31E63C3E" w:rsidTr="00FF1765">
        <w:trPr>
          <w:trHeight w:val="510"/>
        </w:trPr>
        <w:tc>
          <w:tcPr>
            <w:tcW w:w="1215" w:type="dxa"/>
            <w:shd w:val="clear" w:color="auto" w:fill="008D7F" w:themeFill="text1"/>
            <w:vAlign w:val="center"/>
            <w:hideMark/>
          </w:tcPr>
          <w:p w14:paraId="4AE98853" w14:textId="4FF30295" w:rsidR="00783D21" w:rsidRPr="007C0BD7" w:rsidRDefault="00783D21" w:rsidP="00B831FB">
            <w:pPr>
              <w:jc w:val="center"/>
              <w:rPr>
                <w:rFonts w:ascii="Verdana" w:hAnsi="Verdana"/>
                <w:b/>
                <w:bCs/>
                <w:color w:val="FFFFFF" w:themeColor="background2"/>
                <w:sz w:val="20"/>
                <w:szCs w:val="20"/>
              </w:rPr>
            </w:pPr>
            <w:r w:rsidRPr="007C0BD7">
              <w:rPr>
                <w:rFonts w:ascii="Verdana" w:hAnsi="Verdana"/>
                <w:b/>
                <w:bCs/>
                <w:color w:val="FFFFFF" w:themeColor="background2"/>
                <w:sz w:val="20"/>
                <w:szCs w:val="20"/>
              </w:rPr>
              <w:t>Index name</w:t>
            </w:r>
          </w:p>
        </w:tc>
        <w:tc>
          <w:tcPr>
            <w:tcW w:w="1499" w:type="dxa"/>
            <w:shd w:val="clear" w:color="auto" w:fill="008D7F" w:themeFill="text1"/>
            <w:vAlign w:val="center"/>
            <w:hideMark/>
          </w:tcPr>
          <w:p w14:paraId="7C1FAFD1" w14:textId="77777777" w:rsidR="00783D21" w:rsidRPr="007C0BD7" w:rsidRDefault="00783D21" w:rsidP="00B831FB">
            <w:pPr>
              <w:jc w:val="center"/>
              <w:rPr>
                <w:rFonts w:ascii="Verdana" w:hAnsi="Verdana"/>
                <w:b/>
                <w:bCs/>
                <w:color w:val="FFFFFF" w:themeColor="background2"/>
                <w:sz w:val="20"/>
                <w:szCs w:val="20"/>
              </w:rPr>
            </w:pPr>
            <w:r w:rsidRPr="007C0BD7">
              <w:rPr>
                <w:rFonts w:ascii="Verdana" w:hAnsi="Verdana"/>
                <w:b/>
                <w:bCs/>
                <w:color w:val="FFFFFF" w:themeColor="background2"/>
                <w:sz w:val="20"/>
                <w:szCs w:val="20"/>
              </w:rPr>
              <w:t>Isincode</w:t>
            </w:r>
          </w:p>
        </w:tc>
        <w:tc>
          <w:tcPr>
            <w:tcW w:w="1030" w:type="dxa"/>
            <w:shd w:val="clear" w:color="auto" w:fill="008D7F" w:themeFill="text1"/>
            <w:vAlign w:val="center"/>
            <w:hideMark/>
          </w:tcPr>
          <w:p w14:paraId="66A8D2B2" w14:textId="77777777" w:rsidR="00783D21" w:rsidRPr="007C0BD7" w:rsidRDefault="00783D21" w:rsidP="00B831FB">
            <w:pPr>
              <w:jc w:val="center"/>
              <w:rPr>
                <w:rFonts w:ascii="Verdana" w:hAnsi="Verdana"/>
                <w:b/>
                <w:bCs/>
                <w:color w:val="FFFFFF" w:themeColor="background2"/>
                <w:sz w:val="20"/>
                <w:szCs w:val="20"/>
              </w:rPr>
            </w:pPr>
            <w:r w:rsidRPr="007C0BD7">
              <w:rPr>
                <w:rFonts w:ascii="Verdana" w:hAnsi="Verdana"/>
                <w:b/>
                <w:bCs/>
                <w:color w:val="FFFFFF" w:themeColor="background2"/>
                <w:sz w:val="20"/>
                <w:szCs w:val="20"/>
              </w:rPr>
              <w:t>Mnemo</w:t>
            </w:r>
          </w:p>
        </w:tc>
        <w:tc>
          <w:tcPr>
            <w:tcW w:w="1119" w:type="dxa"/>
            <w:shd w:val="clear" w:color="auto" w:fill="008D7F" w:themeFill="text1"/>
            <w:vAlign w:val="center"/>
            <w:hideMark/>
          </w:tcPr>
          <w:p w14:paraId="75A7D48C" w14:textId="48546D99" w:rsidR="00783D21" w:rsidRPr="007C0BD7" w:rsidRDefault="00783D21" w:rsidP="00B831FB">
            <w:pPr>
              <w:jc w:val="center"/>
              <w:rPr>
                <w:rFonts w:ascii="Verdana" w:hAnsi="Verdana"/>
                <w:b/>
                <w:bCs/>
                <w:color w:val="FFFFFF" w:themeColor="background2"/>
                <w:sz w:val="20"/>
                <w:szCs w:val="20"/>
              </w:rPr>
            </w:pPr>
            <w:r w:rsidRPr="007C0BD7">
              <w:rPr>
                <w:rFonts w:ascii="Verdana" w:hAnsi="Verdana"/>
                <w:b/>
                <w:bCs/>
                <w:color w:val="FFFFFF" w:themeColor="background2"/>
                <w:sz w:val="20"/>
                <w:szCs w:val="20"/>
              </w:rPr>
              <w:t>Bloom</w:t>
            </w:r>
            <w:r w:rsidR="00D45BA3" w:rsidRPr="007C0BD7">
              <w:rPr>
                <w:rFonts w:ascii="Verdana" w:hAnsi="Verdana"/>
                <w:b/>
                <w:bCs/>
                <w:color w:val="FFFFFF" w:themeColor="background2"/>
                <w:sz w:val="20"/>
                <w:szCs w:val="20"/>
              </w:rPr>
              <w:t>-</w:t>
            </w:r>
            <w:r w:rsidRPr="007C0BD7">
              <w:rPr>
                <w:rFonts w:ascii="Verdana" w:hAnsi="Verdana"/>
                <w:b/>
                <w:bCs/>
                <w:color w:val="FFFFFF" w:themeColor="background2"/>
                <w:sz w:val="20"/>
                <w:szCs w:val="20"/>
              </w:rPr>
              <w:t>berg Code</w:t>
            </w:r>
          </w:p>
        </w:tc>
        <w:tc>
          <w:tcPr>
            <w:tcW w:w="1090" w:type="dxa"/>
            <w:shd w:val="clear" w:color="auto" w:fill="008D7F" w:themeFill="text1"/>
            <w:vAlign w:val="center"/>
            <w:hideMark/>
          </w:tcPr>
          <w:p w14:paraId="4291EF8D" w14:textId="77777777" w:rsidR="00783D21" w:rsidRPr="007C0BD7" w:rsidRDefault="00783D21" w:rsidP="00B831FB">
            <w:pPr>
              <w:jc w:val="center"/>
              <w:rPr>
                <w:rFonts w:ascii="Verdana" w:hAnsi="Verdana"/>
                <w:b/>
                <w:bCs/>
                <w:color w:val="FFFFFF" w:themeColor="background2"/>
                <w:sz w:val="20"/>
                <w:szCs w:val="20"/>
              </w:rPr>
            </w:pPr>
            <w:r w:rsidRPr="007C0BD7">
              <w:rPr>
                <w:rFonts w:ascii="Verdana" w:hAnsi="Verdana"/>
                <w:b/>
                <w:bCs/>
                <w:color w:val="FFFFFF" w:themeColor="background2"/>
                <w:sz w:val="20"/>
                <w:szCs w:val="20"/>
              </w:rPr>
              <w:t>Reuters code</w:t>
            </w:r>
          </w:p>
        </w:tc>
        <w:tc>
          <w:tcPr>
            <w:tcW w:w="1056" w:type="dxa"/>
            <w:shd w:val="clear" w:color="auto" w:fill="008D7F" w:themeFill="text1"/>
            <w:vAlign w:val="center"/>
            <w:hideMark/>
          </w:tcPr>
          <w:p w14:paraId="739FD541" w14:textId="77777777" w:rsidR="00783D21" w:rsidRPr="007C0BD7" w:rsidRDefault="00783D21" w:rsidP="00B831FB">
            <w:pPr>
              <w:jc w:val="center"/>
              <w:rPr>
                <w:rFonts w:ascii="Verdana" w:hAnsi="Verdana"/>
                <w:b/>
                <w:bCs/>
                <w:color w:val="FFFFFF" w:themeColor="background2"/>
                <w:sz w:val="20"/>
                <w:szCs w:val="20"/>
              </w:rPr>
            </w:pPr>
            <w:r w:rsidRPr="007C0BD7">
              <w:rPr>
                <w:rFonts w:ascii="Verdana" w:hAnsi="Verdana"/>
                <w:b/>
                <w:bCs/>
                <w:color w:val="FFFFFF" w:themeColor="background2"/>
                <w:sz w:val="20"/>
                <w:szCs w:val="20"/>
              </w:rPr>
              <w:t xml:space="preserve">Base </w:t>
            </w:r>
            <w:r w:rsidRPr="007C0BD7">
              <w:rPr>
                <w:rFonts w:ascii="Verdana" w:hAnsi="Verdana"/>
                <w:b/>
                <w:bCs/>
                <w:color w:val="FFFFFF" w:themeColor="background2"/>
                <w:sz w:val="20"/>
                <w:szCs w:val="20"/>
              </w:rPr>
              <w:br/>
              <w:t>date</w:t>
            </w:r>
          </w:p>
        </w:tc>
        <w:tc>
          <w:tcPr>
            <w:tcW w:w="824" w:type="dxa"/>
            <w:shd w:val="clear" w:color="auto" w:fill="008D7F" w:themeFill="text1"/>
            <w:vAlign w:val="center"/>
            <w:hideMark/>
          </w:tcPr>
          <w:p w14:paraId="55C50111" w14:textId="77777777" w:rsidR="00783D21" w:rsidRPr="007C0BD7" w:rsidRDefault="00783D21" w:rsidP="00B831FB">
            <w:pPr>
              <w:jc w:val="center"/>
              <w:rPr>
                <w:rFonts w:ascii="Verdana" w:hAnsi="Verdana"/>
                <w:b/>
                <w:bCs/>
                <w:color w:val="FFFFFF" w:themeColor="background2"/>
                <w:sz w:val="20"/>
                <w:szCs w:val="20"/>
              </w:rPr>
            </w:pPr>
            <w:r w:rsidRPr="007C0BD7">
              <w:rPr>
                <w:rFonts w:ascii="Verdana" w:hAnsi="Verdana"/>
                <w:b/>
                <w:bCs/>
                <w:color w:val="FFFFFF" w:themeColor="background2"/>
                <w:sz w:val="20"/>
                <w:szCs w:val="20"/>
              </w:rPr>
              <w:t xml:space="preserve">Base </w:t>
            </w:r>
            <w:r w:rsidRPr="007C0BD7">
              <w:rPr>
                <w:rFonts w:ascii="Verdana" w:hAnsi="Verdana"/>
                <w:b/>
                <w:bCs/>
                <w:color w:val="FFFFFF" w:themeColor="background2"/>
                <w:sz w:val="20"/>
                <w:szCs w:val="20"/>
              </w:rPr>
              <w:br/>
              <w:t>value</w:t>
            </w:r>
          </w:p>
        </w:tc>
        <w:tc>
          <w:tcPr>
            <w:tcW w:w="1473" w:type="dxa"/>
            <w:shd w:val="clear" w:color="auto" w:fill="008D7F" w:themeFill="text1"/>
            <w:vAlign w:val="center"/>
            <w:hideMark/>
          </w:tcPr>
          <w:p w14:paraId="01C6DD18" w14:textId="77777777" w:rsidR="00783D21" w:rsidRPr="007C0BD7" w:rsidRDefault="00783D21" w:rsidP="00B831FB">
            <w:pPr>
              <w:jc w:val="center"/>
              <w:rPr>
                <w:rFonts w:ascii="Verdana" w:hAnsi="Verdana"/>
                <w:b/>
                <w:bCs/>
                <w:color w:val="FFFFFF" w:themeColor="background2"/>
                <w:sz w:val="20"/>
                <w:szCs w:val="20"/>
              </w:rPr>
            </w:pPr>
            <w:r w:rsidRPr="007C0BD7">
              <w:rPr>
                <w:rFonts w:ascii="Verdana" w:hAnsi="Verdana"/>
                <w:b/>
                <w:bCs/>
                <w:color w:val="FFFFFF" w:themeColor="background2"/>
                <w:sz w:val="20"/>
                <w:szCs w:val="20"/>
              </w:rPr>
              <w:t>Publication since</w:t>
            </w:r>
          </w:p>
        </w:tc>
        <w:tc>
          <w:tcPr>
            <w:tcW w:w="987" w:type="dxa"/>
            <w:shd w:val="clear" w:color="auto" w:fill="008D7F" w:themeFill="text1"/>
            <w:vAlign w:val="center"/>
          </w:tcPr>
          <w:p w14:paraId="68A1D563" w14:textId="20B4DD24" w:rsidR="00783D21" w:rsidRPr="007C0BD7" w:rsidRDefault="002E2BC2" w:rsidP="00B831FB">
            <w:pPr>
              <w:jc w:val="center"/>
              <w:rPr>
                <w:rFonts w:ascii="Verdana" w:hAnsi="Verdana"/>
                <w:b/>
                <w:bCs/>
                <w:color w:val="FFFFFF" w:themeColor="background2"/>
                <w:sz w:val="20"/>
                <w:szCs w:val="20"/>
              </w:rPr>
            </w:pPr>
            <w:r w:rsidRPr="007C0BD7">
              <w:rPr>
                <w:rFonts w:ascii="Verdana" w:hAnsi="Verdana"/>
                <w:b/>
                <w:bCs/>
                <w:color w:val="FFFFFF" w:themeColor="background2"/>
                <w:sz w:val="20"/>
                <w:szCs w:val="20"/>
              </w:rPr>
              <w:t>Index Type</w:t>
            </w:r>
          </w:p>
        </w:tc>
      </w:tr>
      <w:tr w:rsidR="00B92E6B" w14:paraId="303284E6" w14:textId="77777777" w:rsidTr="00FF1765">
        <w:trPr>
          <w:trHeight w:val="510"/>
        </w:trPr>
        <w:tc>
          <w:tcPr>
            <w:tcW w:w="1215" w:type="dxa"/>
            <w:shd w:val="clear" w:color="auto" w:fill="E6E6E6"/>
            <w:vAlign w:val="center"/>
          </w:tcPr>
          <w:p w14:paraId="0BE2CD73" w14:textId="4550BB10" w:rsidR="00B92E6B" w:rsidRDefault="00774FE8" w:rsidP="00B92E6B">
            <w:pPr>
              <w:jc w:val="center"/>
              <w:rPr>
                <w:rFonts w:ascii="Verdana" w:hAnsi="Verdana"/>
                <w:sz w:val="14"/>
                <w:szCs w:val="14"/>
              </w:rPr>
            </w:pPr>
            <w:r w:rsidRPr="00774FE8">
              <w:rPr>
                <w:rFonts w:ascii="Verdana" w:hAnsi="Verdana"/>
                <w:sz w:val="14"/>
                <w:szCs w:val="14"/>
              </w:rPr>
              <w:t>Euronext World Invest In France 40</w:t>
            </w:r>
          </w:p>
        </w:tc>
        <w:tc>
          <w:tcPr>
            <w:tcW w:w="1499" w:type="dxa"/>
            <w:shd w:val="clear" w:color="auto" w:fill="E6E6E6"/>
            <w:vAlign w:val="center"/>
          </w:tcPr>
          <w:p w14:paraId="7EF518ED" w14:textId="715B221D" w:rsidR="00B92E6B" w:rsidRDefault="00E33A12" w:rsidP="00B92E6B">
            <w:pPr>
              <w:jc w:val="center"/>
              <w:rPr>
                <w:rFonts w:ascii="Verdana" w:hAnsi="Verdana"/>
                <w:sz w:val="14"/>
                <w:szCs w:val="14"/>
              </w:rPr>
            </w:pPr>
            <w:r w:rsidRPr="00E33A12">
              <w:rPr>
                <w:rFonts w:ascii="Verdana" w:hAnsi="Verdana"/>
                <w:sz w:val="14"/>
                <w:szCs w:val="14"/>
              </w:rPr>
              <w:t>FRIX00002777</w:t>
            </w:r>
          </w:p>
        </w:tc>
        <w:tc>
          <w:tcPr>
            <w:tcW w:w="1030" w:type="dxa"/>
            <w:shd w:val="clear" w:color="auto" w:fill="E6E6E6"/>
            <w:vAlign w:val="center"/>
          </w:tcPr>
          <w:p w14:paraId="48089B98" w14:textId="1FBF4B04" w:rsidR="00B92E6B" w:rsidRDefault="00D27328" w:rsidP="00B92E6B">
            <w:pPr>
              <w:jc w:val="center"/>
              <w:rPr>
                <w:rFonts w:ascii="Verdana" w:hAnsi="Verdana"/>
                <w:sz w:val="14"/>
                <w:szCs w:val="14"/>
              </w:rPr>
            </w:pPr>
            <w:r w:rsidRPr="00D27328">
              <w:rPr>
                <w:rFonts w:ascii="Verdana" w:hAnsi="Verdana"/>
                <w:sz w:val="14"/>
                <w:szCs w:val="14"/>
              </w:rPr>
              <w:t>WIFRP</w:t>
            </w:r>
          </w:p>
        </w:tc>
        <w:tc>
          <w:tcPr>
            <w:tcW w:w="1119" w:type="dxa"/>
            <w:shd w:val="clear" w:color="auto" w:fill="E6E6E6"/>
            <w:vAlign w:val="center"/>
          </w:tcPr>
          <w:p w14:paraId="4066D39C" w14:textId="11DCA429" w:rsidR="00B92E6B" w:rsidRDefault="00112A7C" w:rsidP="00B92E6B">
            <w:pPr>
              <w:jc w:val="center"/>
              <w:rPr>
                <w:rFonts w:ascii="Verdana" w:hAnsi="Verdana"/>
                <w:sz w:val="14"/>
                <w:szCs w:val="14"/>
              </w:rPr>
            </w:pPr>
            <w:r w:rsidRPr="00112A7C">
              <w:rPr>
                <w:rFonts w:ascii="Verdana" w:hAnsi="Verdana"/>
                <w:sz w:val="14"/>
                <w:szCs w:val="14"/>
              </w:rPr>
              <w:t>WINVFRP</w:t>
            </w:r>
          </w:p>
        </w:tc>
        <w:tc>
          <w:tcPr>
            <w:tcW w:w="1090" w:type="dxa"/>
            <w:shd w:val="clear" w:color="auto" w:fill="E6E6E6"/>
            <w:vAlign w:val="center"/>
          </w:tcPr>
          <w:p w14:paraId="1FE231C3" w14:textId="0D799C92" w:rsidR="00B92E6B" w:rsidRPr="00412FC6" w:rsidRDefault="00B92E6B" w:rsidP="00B92E6B">
            <w:pPr>
              <w:jc w:val="center"/>
              <w:rPr>
                <w:rFonts w:ascii="Verdana" w:hAnsi="Verdana"/>
                <w:sz w:val="14"/>
                <w:szCs w:val="14"/>
              </w:rPr>
            </w:pPr>
            <w:r w:rsidRPr="00B92E6B">
              <w:rPr>
                <w:rFonts w:ascii="Verdana" w:hAnsi="Verdana"/>
                <w:sz w:val="14"/>
                <w:szCs w:val="14"/>
              </w:rPr>
              <w:t>.</w:t>
            </w:r>
            <w:r w:rsidR="007434C2" w:rsidRPr="00D27328">
              <w:rPr>
                <w:rFonts w:ascii="Verdana" w:hAnsi="Verdana"/>
                <w:sz w:val="14"/>
                <w:szCs w:val="14"/>
              </w:rPr>
              <w:t>WIFRP</w:t>
            </w:r>
          </w:p>
        </w:tc>
        <w:tc>
          <w:tcPr>
            <w:tcW w:w="1056" w:type="dxa"/>
            <w:shd w:val="clear" w:color="auto" w:fill="E6E6E6"/>
            <w:vAlign w:val="center"/>
          </w:tcPr>
          <w:p w14:paraId="16A2BF7A" w14:textId="50691EDD" w:rsidR="00B92E6B" w:rsidRDefault="00B92E6B" w:rsidP="00B92E6B">
            <w:pPr>
              <w:jc w:val="center"/>
              <w:rPr>
                <w:rFonts w:ascii="Verdana" w:hAnsi="Verdana"/>
                <w:sz w:val="14"/>
                <w:szCs w:val="14"/>
              </w:rPr>
            </w:pPr>
            <w:r>
              <w:rPr>
                <w:rFonts w:ascii="Verdana" w:hAnsi="Verdana"/>
                <w:sz w:val="14"/>
                <w:szCs w:val="14"/>
              </w:rPr>
              <w:t>31/12/2009</w:t>
            </w:r>
          </w:p>
        </w:tc>
        <w:tc>
          <w:tcPr>
            <w:tcW w:w="824" w:type="dxa"/>
            <w:shd w:val="clear" w:color="auto" w:fill="E6E6E6"/>
            <w:vAlign w:val="center"/>
          </w:tcPr>
          <w:p w14:paraId="65ACE5AC" w14:textId="49FB7710" w:rsidR="00B92E6B" w:rsidRDefault="00B92E6B" w:rsidP="00B92E6B">
            <w:pPr>
              <w:jc w:val="center"/>
              <w:rPr>
                <w:rFonts w:ascii="Verdana" w:hAnsi="Verdana"/>
                <w:sz w:val="14"/>
                <w:szCs w:val="14"/>
              </w:rPr>
            </w:pPr>
            <w:r w:rsidRPr="00412FC6">
              <w:rPr>
                <w:rFonts w:ascii="Verdana" w:hAnsi="Verdana"/>
                <w:sz w:val="14"/>
                <w:szCs w:val="14"/>
              </w:rPr>
              <w:t>1000</w:t>
            </w:r>
          </w:p>
        </w:tc>
        <w:tc>
          <w:tcPr>
            <w:tcW w:w="1473" w:type="dxa"/>
            <w:shd w:val="clear" w:color="auto" w:fill="E6E6E6"/>
            <w:vAlign w:val="center"/>
          </w:tcPr>
          <w:p w14:paraId="151ACDD0" w14:textId="6309EC67" w:rsidR="00B92E6B" w:rsidRDefault="00D93BF3" w:rsidP="00B92E6B">
            <w:pPr>
              <w:jc w:val="center"/>
              <w:rPr>
                <w:rFonts w:ascii="Verdana" w:hAnsi="Verdana"/>
                <w:sz w:val="14"/>
                <w:szCs w:val="14"/>
              </w:rPr>
            </w:pPr>
            <w:r>
              <w:rPr>
                <w:rFonts w:ascii="Verdana" w:hAnsi="Verdana"/>
                <w:sz w:val="14"/>
                <w:szCs w:val="14"/>
              </w:rPr>
              <w:t>17/05/2024</w:t>
            </w:r>
          </w:p>
        </w:tc>
        <w:tc>
          <w:tcPr>
            <w:tcW w:w="987" w:type="dxa"/>
            <w:shd w:val="clear" w:color="auto" w:fill="E6E6E6"/>
            <w:vAlign w:val="center"/>
          </w:tcPr>
          <w:p w14:paraId="5BC82EB2" w14:textId="1333FB7F" w:rsidR="00B92E6B" w:rsidRDefault="00B92E6B" w:rsidP="00B92E6B">
            <w:pPr>
              <w:jc w:val="center"/>
              <w:rPr>
                <w:rFonts w:ascii="Verdana" w:hAnsi="Verdana"/>
                <w:sz w:val="14"/>
                <w:szCs w:val="14"/>
              </w:rPr>
            </w:pPr>
            <w:r>
              <w:rPr>
                <w:rFonts w:ascii="Verdana" w:hAnsi="Verdana"/>
                <w:sz w:val="14"/>
                <w:szCs w:val="14"/>
              </w:rPr>
              <w:t>Price Return</w:t>
            </w:r>
          </w:p>
        </w:tc>
      </w:tr>
      <w:tr w:rsidR="00B92E6B" w:rsidRPr="007C0BD7" w14:paraId="16DF31DD" w14:textId="77777777" w:rsidTr="00FF1765">
        <w:trPr>
          <w:trHeight w:val="794"/>
        </w:trPr>
        <w:tc>
          <w:tcPr>
            <w:tcW w:w="1215" w:type="dxa"/>
            <w:shd w:val="clear" w:color="auto" w:fill="E6E6E6"/>
            <w:vAlign w:val="center"/>
          </w:tcPr>
          <w:p w14:paraId="4D9BD747" w14:textId="662F18A8" w:rsidR="00B92E6B" w:rsidRPr="00D4473E" w:rsidRDefault="00774FE8" w:rsidP="00B92E6B">
            <w:pPr>
              <w:jc w:val="center"/>
              <w:rPr>
                <w:rFonts w:ascii="Verdana" w:hAnsi="Verdana"/>
                <w:sz w:val="14"/>
                <w:szCs w:val="14"/>
              </w:rPr>
            </w:pPr>
            <w:r w:rsidRPr="00774FE8">
              <w:rPr>
                <w:rFonts w:ascii="Verdana" w:hAnsi="Verdana"/>
                <w:sz w:val="14"/>
                <w:szCs w:val="14"/>
              </w:rPr>
              <w:t>Euronext World Invest In France 40 NR</w:t>
            </w:r>
          </w:p>
        </w:tc>
        <w:tc>
          <w:tcPr>
            <w:tcW w:w="1499" w:type="dxa"/>
            <w:shd w:val="clear" w:color="auto" w:fill="E6E6E6"/>
            <w:vAlign w:val="center"/>
          </w:tcPr>
          <w:p w14:paraId="6E9E9A47" w14:textId="4FDB8F00" w:rsidR="00B92E6B" w:rsidRPr="00D4473E" w:rsidRDefault="00833180" w:rsidP="00B92E6B">
            <w:pPr>
              <w:jc w:val="center"/>
              <w:rPr>
                <w:rFonts w:ascii="Verdana" w:hAnsi="Verdana"/>
                <w:sz w:val="14"/>
                <w:szCs w:val="14"/>
              </w:rPr>
            </w:pPr>
            <w:r w:rsidRPr="00833180">
              <w:rPr>
                <w:rFonts w:ascii="Verdana" w:hAnsi="Verdana"/>
                <w:sz w:val="14"/>
                <w:szCs w:val="14"/>
              </w:rPr>
              <w:t>FRIX00002785</w:t>
            </w:r>
          </w:p>
        </w:tc>
        <w:tc>
          <w:tcPr>
            <w:tcW w:w="1030" w:type="dxa"/>
            <w:shd w:val="clear" w:color="auto" w:fill="E6E6E6"/>
            <w:vAlign w:val="center"/>
          </w:tcPr>
          <w:p w14:paraId="55918DAD" w14:textId="3DA4376F" w:rsidR="00B92E6B" w:rsidRPr="00D4473E" w:rsidRDefault="00D27328" w:rsidP="00B92E6B">
            <w:pPr>
              <w:jc w:val="center"/>
              <w:rPr>
                <w:rFonts w:ascii="Verdana" w:hAnsi="Verdana"/>
                <w:sz w:val="14"/>
                <w:szCs w:val="14"/>
              </w:rPr>
            </w:pPr>
            <w:r w:rsidRPr="00D27328">
              <w:rPr>
                <w:rFonts w:ascii="Verdana" w:hAnsi="Verdana"/>
                <w:sz w:val="14"/>
                <w:szCs w:val="14"/>
              </w:rPr>
              <w:t>WIFR</w:t>
            </w:r>
            <w:r>
              <w:rPr>
                <w:rFonts w:ascii="Verdana" w:hAnsi="Verdana"/>
                <w:sz w:val="14"/>
                <w:szCs w:val="14"/>
              </w:rPr>
              <w:t>N</w:t>
            </w:r>
          </w:p>
        </w:tc>
        <w:tc>
          <w:tcPr>
            <w:tcW w:w="1119" w:type="dxa"/>
            <w:shd w:val="clear" w:color="auto" w:fill="E6E6E6"/>
            <w:vAlign w:val="center"/>
          </w:tcPr>
          <w:p w14:paraId="4BF517AA" w14:textId="2E0B709F" w:rsidR="00B92E6B" w:rsidRPr="0062079B" w:rsidRDefault="00112A7C" w:rsidP="00B92E6B">
            <w:pPr>
              <w:jc w:val="center"/>
              <w:rPr>
                <w:rFonts w:ascii="Verdana" w:hAnsi="Verdana"/>
                <w:sz w:val="14"/>
                <w:szCs w:val="14"/>
              </w:rPr>
            </w:pPr>
            <w:r w:rsidRPr="00112A7C">
              <w:rPr>
                <w:rFonts w:ascii="Verdana" w:hAnsi="Verdana"/>
                <w:sz w:val="14"/>
                <w:szCs w:val="14"/>
              </w:rPr>
              <w:t>WINVFRN</w:t>
            </w:r>
          </w:p>
        </w:tc>
        <w:tc>
          <w:tcPr>
            <w:tcW w:w="1090" w:type="dxa"/>
            <w:shd w:val="clear" w:color="auto" w:fill="E6E6E6"/>
            <w:vAlign w:val="center"/>
          </w:tcPr>
          <w:p w14:paraId="1499AB3A" w14:textId="0909C4A1" w:rsidR="00B92E6B" w:rsidRPr="00412FC6" w:rsidRDefault="00B92E6B" w:rsidP="00B92E6B">
            <w:pPr>
              <w:jc w:val="center"/>
              <w:rPr>
                <w:rFonts w:ascii="Verdana" w:hAnsi="Verdana"/>
                <w:sz w:val="14"/>
                <w:szCs w:val="14"/>
              </w:rPr>
            </w:pPr>
            <w:r w:rsidRPr="00B92E6B">
              <w:rPr>
                <w:rFonts w:ascii="Verdana" w:hAnsi="Verdana"/>
                <w:sz w:val="14"/>
                <w:szCs w:val="14"/>
              </w:rPr>
              <w:t>.</w:t>
            </w:r>
            <w:r w:rsidR="007434C2" w:rsidRPr="00D27328">
              <w:rPr>
                <w:rFonts w:ascii="Verdana" w:hAnsi="Verdana"/>
                <w:sz w:val="14"/>
                <w:szCs w:val="14"/>
              </w:rPr>
              <w:t>WIFR</w:t>
            </w:r>
            <w:r w:rsidR="007434C2">
              <w:rPr>
                <w:rFonts w:ascii="Verdana" w:hAnsi="Verdana"/>
                <w:sz w:val="14"/>
                <w:szCs w:val="14"/>
              </w:rPr>
              <w:t>N</w:t>
            </w:r>
          </w:p>
        </w:tc>
        <w:tc>
          <w:tcPr>
            <w:tcW w:w="1056" w:type="dxa"/>
            <w:shd w:val="clear" w:color="auto" w:fill="E6E6E6"/>
            <w:vAlign w:val="center"/>
          </w:tcPr>
          <w:p w14:paraId="664A9B12" w14:textId="6F234DB2" w:rsidR="00B92E6B" w:rsidRPr="00D4473E" w:rsidRDefault="00B92E6B" w:rsidP="00B92E6B">
            <w:pPr>
              <w:jc w:val="center"/>
              <w:rPr>
                <w:rFonts w:ascii="Verdana" w:hAnsi="Verdana"/>
                <w:sz w:val="14"/>
                <w:szCs w:val="14"/>
              </w:rPr>
            </w:pPr>
            <w:r>
              <w:rPr>
                <w:rFonts w:ascii="Verdana" w:hAnsi="Verdana"/>
                <w:sz w:val="14"/>
                <w:szCs w:val="14"/>
              </w:rPr>
              <w:t>31/12/2009</w:t>
            </w:r>
          </w:p>
        </w:tc>
        <w:tc>
          <w:tcPr>
            <w:tcW w:w="824" w:type="dxa"/>
            <w:shd w:val="clear" w:color="auto" w:fill="E6E6E6"/>
            <w:vAlign w:val="center"/>
          </w:tcPr>
          <w:p w14:paraId="572BFAEC" w14:textId="39F83BA7" w:rsidR="00B92E6B" w:rsidRPr="00D4473E" w:rsidRDefault="00B92E6B" w:rsidP="00B92E6B">
            <w:pPr>
              <w:jc w:val="center"/>
              <w:rPr>
                <w:rFonts w:ascii="Verdana" w:hAnsi="Verdana"/>
                <w:sz w:val="14"/>
                <w:szCs w:val="14"/>
              </w:rPr>
            </w:pPr>
            <w:r w:rsidRPr="00412FC6">
              <w:rPr>
                <w:rFonts w:ascii="Verdana" w:hAnsi="Verdana"/>
                <w:sz w:val="14"/>
                <w:szCs w:val="14"/>
              </w:rPr>
              <w:t>1000</w:t>
            </w:r>
          </w:p>
        </w:tc>
        <w:tc>
          <w:tcPr>
            <w:tcW w:w="1473" w:type="dxa"/>
            <w:shd w:val="clear" w:color="auto" w:fill="E6E6E6"/>
            <w:vAlign w:val="center"/>
          </w:tcPr>
          <w:p w14:paraId="4D461377" w14:textId="0C7623E6" w:rsidR="00B92E6B" w:rsidRPr="00D4473E" w:rsidRDefault="00D93BF3" w:rsidP="00B92E6B">
            <w:pPr>
              <w:jc w:val="center"/>
              <w:rPr>
                <w:rFonts w:ascii="Verdana" w:hAnsi="Verdana"/>
                <w:sz w:val="14"/>
                <w:szCs w:val="14"/>
              </w:rPr>
            </w:pPr>
            <w:r>
              <w:rPr>
                <w:rFonts w:ascii="Verdana" w:hAnsi="Verdana"/>
                <w:sz w:val="14"/>
                <w:szCs w:val="14"/>
              </w:rPr>
              <w:t>17/05/2024</w:t>
            </w:r>
          </w:p>
        </w:tc>
        <w:tc>
          <w:tcPr>
            <w:tcW w:w="987" w:type="dxa"/>
            <w:shd w:val="clear" w:color="auto" w:fill="E6E6E6"/>
            <w:vAlign w:val="center"/>
          </w:tcPr>
          <w:p w14:paraId="14658D02" w14:textId="6181E7DE" w:rsidR="00B92E6B" w:rsidRPr="00D4473E" w:rsidRDefault="00B92E6B" w:rsidP="00B92E6B">
            <w:pPr>
              <w:jc w:val="center"/>
              <w:rPr>
                <w:rFonts w:ascii="Verdana" w:hAnsi="Verdana"/>
                <w:sz w:val="14"/>
                <w:szCs w:val="14"/>
              </w:rPr>
            </w:pPr>
            <w:r>
              <w:rPr>
                <w:rFonts w:ascii="Verdana" w:hAnsi="Verdana"/>
                <w:sz w:val="14"/>
                <w:szCs w:val="14"/>
              </w:rPr>
              <w:t>Net Return</w:t>
            </w:r>
          </w:p>
        </w:tc>
      </w:tr>
      <w:tr w:rsidR="00B92E6B" w14:paraId="37D291EC" w14:textId="77777777" w:rsidTr="00FF1765">
        <w:trPr>
          <w:trHeight w:val="510"/>
        </w:trPr>
        <w:tc>
          <w:tcPr>
            <w:tcW w:w="1215" w:type="dxa"/>
            <w:shd w:val="clear" w:color="auto" w:fill="E6E6E6"/>
            <w:vAlign w:val="center"/>
          </w:tcPr>
          <w:p w14:paraId="5D013090" w14:textId="24D5EBBE" w:rsidR="00B92E6B" w:rsidRDefault="00774FE8" w:rsidP="00B92E6B">
            <w:pPr>
              <w:jc w:val="center"/>
              <w:rPr>
                <w:rFonts w:ascii="Verdana" w:hAnsi="Verdana"/>
                <w:sz w:val="14"/>
                <w:szCs w:val="14"/>
              </w:rPr>
            </w:pPr>
            <w:r w:rsidRPr="00774FE8">
              <w:rPr>
                <w:rFonts w:ascii="Verdana" w:hAnsi="Verdana"/>
                <w:sz w:val="14"/>
                <w:szCs w:val="14"/>
              </w:rPr>
              <w:t>Euronext World Invest In France 40 GR</w:t>
            </w:r>
          </w:p>
        </w:tc>
        <w:tc>
          <w:tcPr>
            <w:tcW w:w="1499" w:type="dxa"/>
            <w:shd w:val="clear" w:color="auto" w:fill="E6E6E6"/>
            <w:vAlign w:val="center"/>
          </w:tcPr>
          <w:p w14:paraId="4E322D6F" w14:textId="07DD9A8E" w:rsidR="00B92E6B" w:rsidRDefault="00833180" w:rsidP="00B92E6B">
            <w:pPr>
              <w:jc w:val="center"/>
              <w:rPr>
                <w:rFonts w:ascii="Verdana" w:hAnsi="Verdana"/>
                <w:sz w:val="14"/>
                <w:szCs w:val="14"/>
              </w:rPr>
            </w:pPr>
            <w:r w:rsidRPr="00833180">
              <w:rPr>
                <w:rFonts w:ascii="Verdana" w:hAnsi="Verdana"/>
                <w:sz w:val="14"/>
                <w:szCs w:val="14"/>
              </w:rPr>
              <w:t>FRIX00002793</w:t>
            </w:r>
          </w:p>
        </w:tc>
        <w:tc>
          <w:tcPr>
            <w:tcW w:w="1030" w:type="dxa"/>
            <w:shd w:val="clear" w:color="auto" w:fill="E6E6E6"/>
            <w:vAlign w:val="center"/>
          </w:tcPr>
          <w:p w14:paraId="6AEF4520" w14:textId="7A690720" w:rsidR="00B92E6B" w:rsidRDefault="00D27328" w:rsidP="00B92E6B">
            <w:pPr>
              <w:jc w:val="center"/>
              <w:rPr>
                <w:rFonts w:ascii="Verdana" w:hAnsi="Verdana"/>
                <w:sz w:val="14"/>
                <w:szCs w:val="14"/>
              </w:rPr>
            </w:pPr>
            <w:r w:rsidRPr="00D27328">
              <w:rPr>
                <w:rFonts w:ascii="Verdana" w:hAnsi="Verdana"/>
                <w:sz w:val="14"/>
                <w:szCs w:val="14"/>
              </w:rPr>
              <w:t>WIFR</w:t>
            </w:r>
            <w:r>
              <w:rPr>
                <w:rFonts w:ascii="Verdana" w:hAnsi="Verdana"/>
                <w:sz w:val="14"/>
                <w:szCs w:val="14"/>
              </w:rPr>
              <w:t>G</w:t>
            </w:r>
          </w:p>
        </w:tc>
        <w:tc>
          <w:tcPr>
            <w:tcW w:w="1119" w:type="dxa"/>
            <w:shd w:val="clear" w:color="auto" w:fill="E6E6E6"/>
            <w:vAlign w:val="center"/>
          </w:tcPr>
          <w:p w14:paraId="3258742A" w14:textId="0BC703C7" w:rsidR="00B92E6B" w:rsidRDefault="00E4143C" w:rsidP="00B92E6B">
            <w:pPr>
              <w:jc w:val="center"/>
              <w:rPr>
                <w:rFonts w:ascii="Verdana" w:hAnsi="Verdana"/>
                <w:sz w:val="14"/>
                <w:szCs w:val="14"/>
              </w:rPr>
            </w:pPr>
            <w:r w:rsidRPr="00E4143C">
              <w:rPr>
                <w:rFonts w:ascii="Verdana" w:hAnsi="Verdana"/>
                <w:sz w:val="14"/>
                <w:szCs w:val="14"/>
              </w:rPr>
              <w:t>WINVFRG</w:t>
            </w:r>
          </w:p>
        </w:tc>
        <w:tc>
          <w:tcPr>
            <w:tcW w:w="1090" w:type="dxa"/>
            <w:shd w:val="clear" w:color="auto" w:fill="E6E6E6"/>
            <w:vAlign w:val="center"/>
          </w:tcPr>
          <w:p w14:paraId="586A0906" w14:textId="55C0B8D5" w:rsidR="00B92E6B" w:rsidRPr="00412FC6" w:rsidRDefault="00B92E6B" w:rsidP="00B92E6B">
            <w:pPr>
              <w:jc w:val="center"/>
              <w:rPr>
                <w:rFonts w:ascii="Verdana" w:hAnsi="Verdana"/>
                <w:sz w:val="14"/>
                <w:szCs w:val="14"/>
              </w:rPr>
            </w:pPr>
            <w:r w:rsidRPr="00B92E6B">
              <w:rPr>
                <w:rFonts w:ascii="Verdana" w:hAnsi="Verdana"/>
                <w:sz w:val="14"/>
                <w:szCs w:val="14"/>
              </w:rPr>
              <w:t>.</w:t>
            </w:r>
            <w:r w:rsidR="007434C2" w:rsidRPr="00D27328">
              <w:rPr>
                <w:rFonts w:ascii="Verdana" w:hAnsi="Verdana"/>
                <w:sz w:val="14"/>
                <w:szCs w:val="14"/>
              </w:rPr>
              <w:t>WIFR</w:t>
            </w:r>
            <w:r w:rsidR="007434C2">
              <w:rPr>
                <w:rFonts w:ascii="Verdana" w:hAnsi="Verdana"/>
                <w:sz w:val="14"/>
                <w:szCs w:val="14"/>
              </w:rPr>
              <w:t>G</w:t>
            </w:r>
          </w:p>
        </w:tc>
        <w:tc>
          <w:tcPr>
            <w:tcW w:w="1056" w:type="dxa"/>
            <w:shd w:val="clear" w:color="auto" w:fill="E6E6E6"/>
            <w:vAlign w:val="center"/>
          </w:tcPr>
          <w:p w14:paraId="0240B5E1" w14:textId="21FAC409" w:rsidR="00B92E6B" w:rsidRDefault="00B92E6B" w:rsidP="00B92E6B">
            <w:pPr>
              <w:jc w:val="center"/>
              <w:rPr>
                <w:rFonts w:ascii="Verdana" w:hAnsi="Verdana"/>
                <w:sz w:val="14"/>
                <w:szCs w:val="14"/>
              </w:rPr>
            </w:pPr>
            <w:r>
              <w:rPr>
                <w:rFonts w:ascii="Verdana" w:hAnsi="Verdana"/>
                <w:sz w:val="14"/>
                <w:szCs w:val="14"/>
              </w:rPr>
              <w:t>31/12/2009</w:t>
            </w:r>
          </w:p>
        </w:tc>
        <w:tc>
          <w:tcPr>
            <w:tcW w:w="824" w:type="dxa"/>
            <w:shd w:val="clear" w:color="auto" w:fill="E6E6E6"/>
            <w:vAlign w:val="center"/>
          </w:tcPr>
          <w:p w14:paraId="4E62D730" w14:textId="1D49B932" w:rsidR="00B92E6B" w:rsidRDefault="00B92E6B" w:rsidP="00B92E6B">
            <w:pPr>
              <w:jc w:val="center"/>
              <w:rPr>
                <w:rFonts w:ascii="Verdana" w:hAnsi="Verdana"/>
                <w:sz w:val="14"/>
                <w:szCs w:val="14"/>
              </w:rPr>
            </w:pPr>
            <w:r w:rsidRPr="00412FC6">
              <w:rPr>
                <w:rFonts w:ascii="Verdana" w:hAnsi="Verdana"/>
                <w:sz w:val="14"/>
                <w:szCs w:val="14"/>
              </w:rPr>
              <w:t>1000</w:t>
            </w:r>
          </w:p>
        </w:tc>
        <w:tc>
          <w:tcPr>
            <w:tcW w:w="1473" w:type="dxa"/>
            <w:shd w:val="clear" w:color="auto" w:fill="E6E6E6"/>
            <w:vAlign w:val="center"/>
          </w:tcPr>
          <w:p w14:paraId="475DB73E" w14:textId="5D7FADED" w:rsidR="00B92E6B" w:rsidRDefault="00D93BF3" w:rsidP="00B92E6B">
            <w:pPr>
              <w:jc w:val="center"/>
              <w:rPr>
                <w:rFonts w:ascii="Verdana" w:hAnsi="Verdana"/>
                <w:sz w:val="14"/>
                <w:szCs w:val="14"/>
              </w:rPr>
            </w:pPr>
            <w:r>
              <w:rPr>
                <w:rFonts w:ascii="Verdana" w:hAnsi="Verdana"/>
                <w:sz w:val="14"/>
                <w:szCs w:val="14"/>
              </w:rPr>
              <w:t>17/05/2024</w:t>
            </w:r>
          </w:p>
        </w:tc>
        <w:tc>
          <w:tcPr>
            <w:tcW w:w="987" w:type="dxa"/>
            <w:shd w:val="clear" w:color="auto" w:fill="E6E6E6"/>
            <w:vAlign w:val="center"/>
          </w:tcPr>
          <w:p w14:paraId="3F642779" w14:textId="23209CE2" w:rsidR="00B92E6B" w:rsidRDefault="00B92E6B" w:rsidP="00B92E6B">
            <w:pPr>
              <w:jc w:val="center"/>
              <w:rPr>
                <w:rFonts w:ascii="Verdana" w:hAnsi="Verdana"/>
                <w:sz w:val="14"/>
                <w:szCs w:val="14"/>
              </w:rPr>
            </w:pPr>
            <w:r>
              <w:rPr>
                <w:rFonts w:ascii="Verdana" w:hAnsi="Verdana"/>
                <w:sz w:val="14"/>
                <w:szCs w:val="14"/>
              </w:rPr>
              <w:t>Gross Return</w:t>
            </w:r>
          </w:p>
        </w:tc>
      </w:tr>
      <w:tr w:rsidR="00FF1765" w14:paraId="12ACB2AA" w14:textId="77777777" w:rsidTr="00FF1765">
        <w:trPr>
          <w:trHeight w:val="804"/>
        </w:trPr>
        <w:tc>
          <w:tcPr>
            <w:tcW w:w="1215" w:type="dxa"/>
            <w:shd w:val="clear" w:color="auto" w:fill="E6E6E6"/>
            <w:vAlign w:val="center"/>
          </w:tcPr>
          <w:p w14:paraId="0907C6CA" w14:textId="346A645C" w:rsidR="009358A5" w:rsidRDefault="00F93761" w:rsidP="00567EC4">
            <w:pPr>
              <w:jc w:val="center"/>
              <w:rPr>
                <w:rFonts w:ascii="Verdana" w:hAnsi="Verdana"/>
                <w:sz w:val="14"/>
                <w:szCs w:val="14"/>
              </w:rPr>
            </w:pPr>
            <w:r w:rsidRPr="00F93761">
              <w:rPr>
                <w:rFonts w:ascii="Verdana" w:hAnsi="Verdana"/>
                <w:sz w:val="14"/>
                <w:szCs w:val="14"/>
              </w:rPr>
              <w:t>Euronext World Invest In France 40 Decrement 5%</w:t>
            </w:r>
          </w:p>
        </w:tc>
        <w:tc>
          <w:tcPr>
            <w:tcW w:w="1499" w:type="dxa"/>
            <w:shd w:val="clear" w:color="auto" w:fill="E6E6E6"/>
            <w:vAlign w:val="center"/>
          </w:tcPr>
          <w:p w14:paraId="0A61D8C7" w14:textId="1E7FA6A3" w:rsidR="009358A5" w:rsidRDefault="00E04AFB" w:rsidP="00567EC4">
            <w:pPr>
              <w:jc w:val="center"/>
              <w:rPr>
                <w:rFonts w:ascii="Verdana" w:hAnsi="Verdana"/>
                <w:sz w:val="14"/>
                <w:szCs w:val="14"/>
              </w:rPr>
            </w:pPr>
            <w:r w:rsidRPr="00E04AFB">
              <w:rPr>
                <w:rFonts w:ascii="Verdana" w:hAnsi="Verdana"/>
                <w:sz w:val="14"/>
                <w:szCs w:val="14"/>
              </w:rPr>
              <w:t>FRIX00002801</w:t>
            </w:r>
          </w:p>
        </w:tc>
        <w:tc>
          <w:tcPr>
            <w:tcW w:w="1030" w:type="dxa"/>
            <w:shd w:val="clear" w:color="auto" w:fill="E6E6E6"/>
            <w:vAlign w:val="center"/>
          </w:tcPr>
          <w:p w14:paraId="66C5EFE8" w14:textId="66AF537B" w:rsidR="009358A5" w:rsidRDefault="00D27328" w:rsidP="00567EC4">
            <w:pPr>
              <w:jc w:val="center"/>
              <w:rPr>
                <w:rFonts w:ascii="Verdana" w:hAnsi="Verdana"/>
                <w:sz w:val="14"/>
                <w:szCs w:val="14"/>
              </w:rPr>
            </w:pPr>
            <w:r w:rsidRPr="00D27328">
              <w:rPr>
                <w:rFonts w:ascii="Verdana" w:hAnsi="Verdana"/>
                <w:sz w:val="14"/>
                <w:szCs w:val="14"/>
              </w:rPr>
              <w:t>WIFR</w:t>
            </w:r>
            <w:r>
              <w:rPr>
                <w:rFonts w:ascii="Verdana" w:hAnsi="Verdana"/>
                <w:sz w:val="14"/>
                <w:szCs w:val="14"/>
              </w:rPr>
              <w:t>D</w:t>
            </w:r>
          </w:p>
        </w:tc>
        <w:tc>
          <w:tcPr>
            <w:tcW w:w="1119" w:type="dxa"/>
            <w:shd w:val="clear" w:color="auto" w:fill="E6E6E6"/>
            <w:vAlign w:val="center"/>
          </w:tcPr>
          <w:p w14:paraId="5291782A" w14:textId="573D0CC7" w:rsidR="009358A5" w:rsidRDefault="007434C2" w:rsidP="00567EC4">
            <w:pPr>
              <w:jc w:val="center"/>
              <w:rPr>
                <w:rFonts w:ascii="Verdana" w:hAnsi="Verdana"/>
                <w:sz w:val="14"/>
                <w:szCs w:val="14"/>
              </w:rPr>
            </w:pPr>
            <w:r w:rsidRPr="007434C2">
              <w:rPr>
                <w:rFonts w:ascii="Verdana" w:hAnsi="Verdana"/>
                <w:sz w:val="14"/>
                <w:szCs w:val="14"/>
              </w:rPr>
              <w:t>WINVFRD</w:t>
            </w:r>
          </w:p>
        </w:tc>
        <w:tc>
          <w:tcPr>
            <w:tcW w:w="1090" w:type="dxa"/>
            <w:shd w:val="clear" w:color="auto" w:fill="E6E6E6"/>
            <w:vAlign w:val="center"/>
          </w:tcPr>
          <w:p w14:paraId="31BBB7C7" w14:textId="74E95348" w:rsidR="009358A5" w:rsidRPr="00412FC6" w:rsidRDefault="009358A5" w:rsidP="00567EC4">
            <w:pPr>
              <w:jc w:val="center"/>
              <w:rPr>
                <w:rFonts w:ascii="Verdana" w:hAnsi="Verdana"/>
                <w:sz w:val="14"/>
                <w:szCs w:val="14"/>
              </w:rPr>
            </w:pPr>
            <w:r w:rsidRPr="00B92E6B">
              <w:rPr>
                <w:rFonts w:ascii="Verdana" w:hAnsi="Verdana"/>
                <w:sz w:val="14"/>
                <w:szCs w:val="14"/>
              </w:rPr>
              <w:t>.</w:t>
            </w:r>
            <w:r w:rsidR="007434C2" w:rsidRPr="00D27328">
              <w:rPr>
                <w:rFonts w:ascii="Verdana" w:hAnsi="Verdana"/>
                <w:sz w:val="14"/>
                <w:szCs w:val="14"/>
              </w:rPr>
              <w:t>WIFR</w:t>
            </w:r>
            <w:r w:rsidR="007434C2">
              <w:rPr>
                <w:rFonts w:ascii="Verdana" w:hAnsi="Verdana"/>
                <w:sz w:val="14"/>
                <w:szCs w:val="14"/>
              </w:rPr>
              <w:t>D</w:t>
            </w:r>
          </w:p>
        </w:tc>
        <w:tc>
          <w:tcPr>
            <w:tcW w:w="1056" w:type="dxa"/>
            <w:shd w:val="clear" w:color="auto" w:fill="E6E6E6"/>
            <w:vAlign w:val="center"/>
          </w:tcPr>
          <w:p w14:paraId="098622F1" w14:textId="77777777" w:rsidR="009358A5" w:rsidRDefault="009358A5" w:rsidP="00567EC4">
            <w:pPr>
              <w:jc w:val="center"/>
              <w:rPr>
                <w:rFonts w:ascii="Verdana" w:hAnsi="Verdana"/>
                <w:sz w:val="14"/>
                <w:szCs w:val="14"/>
              </w:rPr>
            </w:pPr>
            <w:r>
              <w:rPr>
                <w:rFonts w:ascii="Verdana" w:hAnsi="Verdana"/>
                <w:sz w:val="14"/>
                <w:szCs w:val="14"/>
              </w:rPr>
              <w:t>31/12/2009</w:t>
            </w:r>
          </w:p>
        </w:tc>
        <w:tc>
          <w:tcPr>
            <w:tcW w:w="824" w:type="dxa"/>
            <w:shd w:val="clear" w:color="auto" w:fill="E6E6E6"/>
            <w:vAlign w:val="center"/>
          </w:tcPr>
          <w:p w14:paraId="79F71C43" w14:textId="77777777" w:rsidR="009358A5" w:rsidRDefault="009358A5" w:rsidP="00567EC4">
            <w:pPr>
              <w:jc w:val="center"/>
              <w:rPr>
                <w:rFonts w:ascii="Verdana" w:hAnsi="Verdana"/>
                <w:sz w:val="14"/>
                <w:szCs w:val="14"/>
              </w:rPr>
            </w:pPr>
            <w:r w:rsidRPr="00412FC6">
              <w:rPr>
                <w:rFonts w:ascii="Verdana" w:hAnsi="Verdana"/>
                <w:sz w:val="14"/>
                <w:szCs w:val="14"/>
              </w:rPr>
              <w:t>1000</w:t>
            </w:r>
          </w:p>
        </w:tc>
        <w:tc>
          <w:tcPr>
            <w:tcW w:w="1473" w:type="dxa"/>
            <w:shd w:val="clear" w:color="auto" w:fill="E6E6E6"/>
            <w:vAlign w:val="center"/>
          </w:tcPr>
          <w:p w14:paraId="180436B2" w14:textId="53CDAEBE" w:rsidR="009358A5" w:rsidRDefault="008C2EFB" w:rsidP="00567EC4">
            <w:pPr>
              <w:jc w:val="center"/>
              <w:rPr>
                <w:rFonts w:ascii="Verdana" w:hAnsi="Verdana"/>
                <w:sz w:val="14"/>
                <w:szCs w:val="14"/>
              </w:rPr>
            </w:pPr>
            <w:r>
              <w:rPr>
                <w:rFonts w:ascii="Verdana" w:hAnsi="Verdana"/>
                <w:sz w:val="14"/>
                <w:szCs w:val="14"/>
              </w:rPr>
              <w:t>17/05/2024</w:t>
            </w:r>
          </w:p>
        </w:tc>
        <w:tc>
          <w:tcPr>
            <w:tcW w:w="987" w:type="dxa"/>
            <w:shd w:val="clear" w:color="auto" w:fill="E6E6E6"/>
            <w:vAlign w:val="center"/>
          </w:tcPr>
          <w:p w14:paraId="74B303FB" w14:textId="645C1BED" w:rsidR="009358A5" w:rsidRDefault="00950DC2" w:rsidP="00567EC4">
            <w:pPr>
              <w:jc w:val="center"/>
              <w:rPr>
                <w:rFonts w:ascii="Verdana" w:hAnsi="Verdana"/>
                <w:sz w:val="14"/>
                <w:szCs w:val="14"/>
              </w:rPr>
            </w:pPr>
            <w:r>
              <w:rPr>
                <w:rFonts w:ascii="Verdana" w:hAnsi="Verdana"/>
                <w:sz w:val="14"/>
                <w:szCs w:val="14"/>
              </w:rPr>
              <w:t>Decrement</w:t>
            </w:r>
          </w:p>
        </w:tc>
      </w:tr>
    </w:tbl>
    <w:p w14:paraId="0F759FB7" w14:textId="77777777" w:rsidR="00770588" w:rsidRPr="007C0BD7" w:rsidRDefault="00770588" w:rsidP="00EE298A">
      <w:pPr>
        <w:rPr>
          <w:rFonts w:ascii="Verdana" w:hAnsi="Verdana"/>
          <w:sz w:val="20"/>
          <w:szCs w:val="20"/>
        </w:rPr>
      </w:pPr>
    </w:p>
    <w:p w14:paraId="28FDD781" w14:textId="2093ACA1" w:rsidR="002615C6" w:rsidRDefault="00686960" w:rsidP="002615C6">
      <w:pPr>
        <w:pStyle w:val="Heading2"/>
        <w:rPr>
          <w:rFonts w:ascii="Verdana" w:hAnsi="Verdana"/>
          <w:sz w:val="20"/>
          <w:szCs w:val="20"/>
        </w:rPr>
      </w:pPr>
      <w:bookmarkStart w:id="57" w:name="_Toc166509287"/>
      <w:r w:rsidRPr="007C0BD7">
        <w:rPr>
          <w:rFonts w:ascii="Verdana" w:hAnsi="Verdana"/>
          <w:sz w:val="20"/>
          <w:szCs w:val="20"/>
        </w:rPr>
        <w:t>Base currency</w:t>
      </w:r>
      <w:bookmarkEnd w:id="57"/>
    </w:p>
    <w:p w14:paraId="5C092469" w14:textId="4EB494DE" w:rsidR="005D3F4B" w:rsidRPr="007C0BD7" w:rsidRDefault="659CBCB8" w:rsidP="00344123">
      <w:pPr>
        <w:rPr>
          <w:rFonts w:ascii="Verdana" w:hAnsi="Verdana"/>
          <w:sz w:val="20"/>
          <w:szCs w:val="20"/>
        </w:rPr>
      </w:pPr>
      <w:r w:rsidRPr="746AF2E6">
        <w:rPr>
          <w:rFonts w:ascii="Verdana" w:hAnsi="Verdana"/>
          <w:sz w:val="20"/>
          <w:szCs w:val="20"/>
        </w:rPr>
        <w:t xml:space="preserve">The Base Currency of this index family is </w:t>
      </w:r>
      <w:r w:rsidR="001A44ED">
        <w:rPr>
          <w:rFonts w:ascii="Verdana" w:hAnsi="Verdana"/>
          <w:sz w:val="20"/>
          <w:szCs w:val="20"/>
        </w:rPr>
        <w:t>EUR</w:t>
      </w:r>
      <w:r w:rsidR="28A8F3C8" w:rsidRPr="746AF2E6">
        <w:rPr>
          <w:rFonts w:ascii="Verdana" w:hAnsi="Verdana"/>
          <w:sz w:val="20"/>
          <w:szCs w:val="20"/>
        </w:rPr>
        <w:t>.</w:t>
      </w:r>
    </w:p>
    <w:p w14:paraId="4B23A98E" w14:textId="163F79BC" w:rsidR="00BC4BE3" w:rsidRDefault="00D53F7F" w:rsidP="001A39ED">
      <w:pPr>
        <w:pStyle w:val="Heading2"/>
        <w:rPr>
          <w:rFonts w:ascii="Verdana" w:hAnsi="Verdana"/>
          <w:sz w:val="20"/>
          <w:szCs w:val="20"/>
        </w:rPr>
      </w:pPr>
      <w:bookmarkStart w:id="58" w:name="_Toc166509288"/>
      <w:r w:rsidRPr="007C0BD7">
        <w:rPr>
          <w:rFonts w:ascii="Verdana" w:hAnsi="Verdana"/>
          <w:sz w:val="20"/>
          <w:szCs w:val="20"/>
        </w:rPr>
        <w:t>Publication</w:t>
      </w:r>
      <w:bookmarkStart w:id="59" w:name="_Toc66365184"/>
      <w:bookmarkStart w:id="60" w:name="_Toc66964863"/>
      <w:bookmarkStart w:id="61" w:name="_Toc66365185"/>
      <w:bookmarkStart w:id="62" w:name="_Toc66964864"/>
      <w:bookmarkStart w:id="63" w:name="_Toc66365186"/>
      <w:bookmarkStart w:id="64" w:name="_Toc66964865"/>
      <w:bookmarkEnd w:id="58"/>
      <w:bookmarkEnd w:id="59"/>
      <w:bookmarkEnd w:id="60"/>
      <w:bookmarkEnd w:id="61"/>
      <w:bookmarkEnd w:id="62"/>
      <w:bookmarkEnd w:id="63"/>
      <w:bookmarkEnd w:id="64"/>
    </w:p>
    <w:p w14:paraId="6F5E961E" w14:textId="2D116DCD" w:rsidR="00B26EC7" w:rsidRPr="00B2099F" w:rsidRDefault="00B2099F" w:rsidP="00B2099F">
      <w:pPr>
        <w:textAlignment w:val="baseline"/>
        <w:rPr>
          <w:rFonts w:ascii="Verdana" w:hAnsi="Verdana"/>
          <w:sz w:val="20"/>
          <w:szCs w:val="20"/>
        </w:rPr>
      </w:pPr>
      <w:r w:rsidRPr="00B2099F">
        <w:rPr>
          <w:rFonts w:ascii="Verdana" w:hAnsi="Verdana"/>
          <w:sz w:val="20"/>
          <w:szCs w:val="20"/>
        </w:rPr>
        <w:t>The index is calculated based on the most recent prices of transactions concluded on the main markets in each of the countries that are included in the index. The level of the index is in principle published every 15 seconds. The index is calculated from 09:00 hours until US Markets stop regular daytime trading on the days when Euronext Markets are open for trading. The opening index level is disseminated at the same time as the first index level. The closing level is the last level disseminated on the trading day.</w:t>
      </w:r>
    </w:p>
    <w:p w14:paraId="15454E33" w14:textId="6B4830DF" w:rsidR="006A53B4" w:rsidRPr="007C0BD7" w:rsidRDefault="00781D64" w:rsidP="00781D64">
      <w:pPr>
        <w:pStyle w:val="Heading1"/>
        <w:rPr>
          <w:rFonts w:ascii="Verdana" w:hAnsi="Verdana"/>
        </w:rPr>
      </w:pPr>
      <w:bookmarkStart w:id="65" w:name="_Toc166509289"/>
      <w:r w:rsidRPr="007C0BD7">
        <w:rPr>
          <w:rFonts w:ascii="Verdana" w:hAnsi="Verdana"/>
        </w:rPr>
        <w:t>ESG Disclosures</w:t>
      </w:r>
      <w:bookmarkEnd w:id="65"/>
    </w:p>
    <w:tbl>
      <w:tblPr>
        <w:tblStyle w:val="TableGrid"/>
        <w:tblW w:w="0" w:type="auto"/>
        <w:jc w:val="center"/>
        <w:tblLook w:val="04A0" w:firstRow="1" w:lastRow="0" w:firstColumn="1" w:lastColumn="0" w:noHBand="0" w:noVBand="1"/>
      </w:tblPr>
      <w:tblGrid>
        <w:gridCol w:w="4531"/>
        <w:gridCol w:w="4713"/>
      </w:tblGrid>
      <w:tr w:rsidR="00DD2776" w:rsidRPr="00366BCC" w14:paraId="3DA9E1F0" w14:textId="77777777">
        <w:trPr>
          <w:jc w:val="center"/>
        </w:trPr>
        <w:tc>
          <w:tcPr>
            <w:tcW w:w="9062" w:type="dxa"/>
            <w:gridSpan w:val="2"/>
            <w:shd w:val="clear" w:color="auto" w:fill="008D7F"/>
          </w:tcPr>
          <w:bookmarkEnd w:id="31"/>
          <w:p w14:paraId="693F54EC" w14:textId="77777777" w:rsidR="00DD2776" w:rsidRPr="00A53867" w:rsidRDefault="00DD2776">
            <w:pPr>
              <w:pStyle w:val="Default"/>
              <w:jc w:val="center"/>
              <w:rPr>
                <w:rFonts w:ascii="Verdana" w:hAnsi="Verdana" w:cstheme="minorHAnsi"/>
                <w:color w:val="FFFFFF" w:themeColor="background1"/>
                <w:sz w:val="20"/>
                <w:szCs w:val="20"/>
              </w:rPr>
            </w:pPr>
            <w:r w:rsidRPr="00A53867">
              <w:rPr>
                <w:rFonts w:ascii="Verdana" w:hAnsi="Verdana" w:cstheme="minorHAnsi"/>
                <w:b/>
                <w:bCs/>
                <w:color w:val="FFFFFF" w:themeColor="background1"/>
                <w:sz w:val="20"/>
                <w:szCs w:val="20"/>
              </w:rPr>
              <w:t>EXPLANATION OF HOW ESG FACTORS ARE REFLECTED IN THE KEY ELEMENTS OF THE BENCHMARK METHODOLOGY</w:t>
            </w:r>
          </w:p>
        </w:tc>
      </w:tr>
      <w:tr w:rsidR="00DD2776" w:rsidRPr="00B912C8" w14:paraId="3BD2254A" w14:textId="77777777">
        <w:trPr>
          <w:jc w:val="center"/>
        </w:trPr>
        <w:tc>
          <w:tcPr>
            <w:tcW w:w="4531" w:type="dxa"/>
            <w:shd w:val="clear" w:color="auto" w:fill="008D7F"/>
          </w:tcPr>
          <w:p w14:paraId="394D85DC" w14:textId="77777777" w:rsidR="00DD2776" w:rsidRPr="00DD2776" w:rsidRDefault="00DD2776">
            <w:pPr>
              <w:pStyle w:val="Default"/>
              <w:rPr>
                <w:rFonts w:ascii="Verdana" w:hAnsi="Verdana" w:cstheme="minorHAnsi"/>
                <w:color w:val="FFFFFF" w:themeColor="background1"/>
                <w:sz w:val="18"/>
                <w:szCs w:val="18"/>
                <w:highlight w:val="yellow"/>
              </w:rPr>
            </w:pPr>
            <w:r w:rsidRPr="00DD2776">
              <w:rPr>
                <w:rFonts w:ascii="Verdana" w:hAnsi="Verdana" w:cstheme="minorHAnsi"/>
                <w:b/>
                <w:bCs/>
                <w:color w:val="FFFFFF" w:themeColor="background1"/>
                <w:sz w:val="18"/>
                <w:szCs w:val="18"/>
              </w:rPr>
              <w:t>Item 1</w:t>
            </w:r>
            <w:r w:rsidRPr="00DD2776">
              <w:rPr>
                <w:rFonts w:ascii="Verdana" w:hAnsi="Verdana" w:cstheme="minorHAnsi"/>
                <w:color w:val="FFFFFF" w:themeColor="background1"/>
                <w:sz w:val="18"/>
                <w:szCs w:val="18"/>
              </w:rPr>
              <w:t xml:space="preserve">. Name of the benchmark administrator. </w:t>
            </w:r>
          </w:p>
        </w:tc>
        <w:tc>
          <w:tcPr>
            <w:tcW w:w="4531" w:type="dxa"/>
            <w:shd w:val="clear" w:color="auto" w:fill="E5E5E5"/>
          </w:tcPr>
          <w:p w14:paraId="6E15224F" w14:textId="77777777" w:rsidR="00DD2776" w:rsidRPr="00DD2776" w:rsidRDefault="00DD2776">
            <w:pPr>
              <w:pStyle w:val="Default"/>
              <w:jc w:val="right"/>
              <w:rPr>
                <w:rFonts w:ascii="Verdana" w:hAnsi="Verdana" w:cstheme="minorHAnsi"/>
                <w:color w:val="auto"/>
                <w:sz w:val="18"/>
                <w:szCs w:val="18"/>
              </w:rPr>
            </w:pPr>
            <w:r w:rsidRPr="00DD2776">
              <w:rPr>
                <w:rFonts w:ascii="Verdana" w:hAnsi="Verdana" w:cstheme="minorHAnsi"/>
                <w:color w:val="auto"/>
                <w:sz w:val="18"/>
                <w:szCs w:val="18"/>
              </w:rPr>
              <w:t>Euronext Paris</w:t>
            </w:r>
          </w:p>
        </w:tc>
      </w:tr>
      <w:tr w:rsidR="00DD2776" w:rsidRPr="00B912C8" w14:paraId="5AAD18AF" w14:textId="77777777">
        <w:trPr>
          <w:jc w:val="center"/>
        </w:trPr>
        <w:tc>
          <w:tcPr>
            <w:tcW w:w="4531" w:type="dxa"/>
            <w:shd w:val="clear" w:color="auto" w:fill="008D7F"/>
          </w:tcPr>
          <w:p w14:paraId="07ED53A4" w14:textId="77777777" w:rsidR="00DD2776" w:rsidRPr="00DD2776" w:rsidRDefault="00DD2776">
            <w:pPr>
              <w:pStyle w:val="Default"/>
              <w:rPr>
                <w:rFonts w:ascii="Verdana" w:hAnsi="Verdana" w:cstheme="minorHAnsi"/>
                <w:color w:val="FFFFFF" w:themeColor="background1"/>
                <w:sz w:val="18"/>
                <w:szCs w:val="18"/>
                <w:highlight w:val="yellow"/>
              </w:rPr>
            </w:pPr>
            <w:r w:rsidRPr="00DD2776">
              <w:rPr>
                <w:rFonts w:ascii="Verdana" w:hAnsi="Verdana" w:cstheme="minorHAnsi"/>
                <w:b/>
                <w:bCs/>
                <w:color w:val="FFFFFF" w:themeColor="background1"/>
                <w:sz w:val="18"/>
                <w:szCs w:val="18"/>
              </w:rPr>
              <w:t>Item 2</w:t>
            </w:r>
            <w:r w:rsidRPr="00DD2776">
              <w:rPr>
                <w:rFonts w:ascii="Verdana" w:hAnsi="Verdana" w:cstheme="minorHAnsi"/>
                <w:color w:val="FFFFFF" w:themeColor="background1"/>
                <w:sz w:val="18"/>
                <w:szCs w:val="18"/>
              </w:rPr>
              <w:t xml:space="preserve">. Type of benchmark </w:t>
            </w:r>
          </w:p>
        </w:tc>
        <w:tc>
          <w:tcPr>
            <w:tcW w:w="4531" w:type="dxa"/>
            <w:shd w:val="clear" w:color="auto" w:fill="E5E5E5"/>
          </w:tcPr>
          <w:p w14:paraId="36AE6031" w14:textId="77777777" w:rsidR="00DD2776" w:rsidRPr="00FF1765" w:rsidRDefault="00DD2776" w:rsidP="00FF1765">
            <w:pPr>
              <w:pStyle w:val="Default"/>
              <w:jc w:val="right"/>
              <w:rPr>
                <w:rFonts w:ascii="Verdana" w:hAnsi="Verdana" w:cstheme="minorHAnsi"/>
                <w:sz w:val="18"/>
                <w:szCs w:val="18"/>
              </w:rPr>
            </w:pPr>
            <w:r w:rsidRPr="00FF1765">
              <w:rPr>
                <w:rFonts w:ascii="Verdana" w:hAnsi="Verdana" w:cstheme="minorHAnsi"/>
                <w:color w:val="auto"/>
                <w:sz w:val="18"/>
                <w:szCs w:val="18"/>
              </w:rPr>
              <w:t>Equity Benchmark</w:t>
            </w:r>
          </w:p>
        </w:tc>
      </w:tr>
      <w:tr w:rsidR="00DD2776" w:rsidRPr="00567683" w14:paraId="1F47C647" w14:textId="77777777">
        <w:trPr>
          <w:jc w:val="center"/>
        </w:trPr>
        <w:tc>
          <w:tcPr>
            <w:tcW w:w="4531" w:type="dxa"/>
            <w:shd w:val="clear" w:color="auto" w:fill="008D7F"/>
          </w:tcPr>
          <w:p w14:paraId="3D98C618" w14:textId="77777777" w:rsidR="00DD2776" w:rsidRPr="00DD2776" w:rsidRDefault="00DD2776">
            <w:pPr>
              <w:pStyle w:val="Default"/>
              <w:rPr>
                <w:rFonts w:ascii="Verdana" w:hAnsi="Verdana" w:cstheme="minorHAnsi"/>
                <w:color w:val="FFFFFF" w:themeColor="background1"/>
                <w:sz w:val="18"/>
                <w:szCs w:val="18"/>
                <w:highlight w:val="yellow"/>
              </w:rPr>
            </w:pPr>
            <w:r w:rsidRPr="00DD2776">
              <w:rPr>
                <w:rFonts w:ascii="Verdana" w:hAnsi="Verdana" w:cstheme="minorHAnsi"/>
                <w:b/>
                <w:bCs/>
                <w:color w:val="FFFFFF" w:themeColor="background1"/>
                <w:sz w:val="18"/>
                <w:szCs w:val="18"/>
              </w:rPr>
              <w:t>Item 3</w:t>
            </w:r>
            <w:r w:rsidRPr="00DD2776">
              <w:rPr>
                <w:rFonts w:ascii="Verdana" w:hAnsi="Verdana" w:cstheme="minorHAnsi"/>
                <w:color w:val="FFFFFF" w:themeColor="background1"/>
                <w:sz w:val="18"/>
                <w:szCs w:val="18"/>
              </w:rPr>
              <w:t xml:space="preserve">. Name of the benchmark or family of benchmarks. </w:t>
            </w:r>
          </w:p>
        </w:tc>
        <w:tc>
          <w:tcPr>
            <w:tcW w:w="4531" w:type="dxa"/>
            <w:shd w:val="clear" w:color="auto" w:fill="E5E5E5"/>
          </w:tcPr>
          <w:p w14:paraId="418826DD" w14:textId="65C52775" w:rsidR="00DD2776" w:rsidRPr="00DD07CB" w:rsidRDefault="00DD2776" w:rsidP="00FF1765">
            <w:pPr>
              <w:jc w:val="right"/>
              <w:rPr>
                <w:rFonts w:ascii="Verdana" w:hAnsi="Verdana" w:cstheme="minorHAnsi"/>
                <w:b/>
                <w:szCs w:val="18"/>
              </w:rPr>
            </w:pPr>
            <w:r w:rsidRPr="00FF1765">
              <w:rPr>
                <w:rFonts w:ascii="Verdana" w:hAnsi="Verdana" w:cstheme="minorHAnsi"/>
                <w:b/>
                <w:sz w:val="18"/>
                <w:szCs w:val="12"/>
              </w:rPr>
              <w:t xml:space="preserve">Euronext </w:t>
            </w:r>
            <w:r w:rsidR="000F30AE" w:rsidRPr="00FF1765">
              <w:rPr>
                <w:rFonts w:ascii="Verdana" w:hAnsi="Verdana" w:cstheme="minorHAnsi"/>
                <w:b/>
                <w:sz w:val="18"/>
                <w:szCs w:val="12"/>
              </w:rPr>
              <w:t xml:space="preserve">World </w:t>
            </w:r>
            <w:r w:rsidR="00D55ECC" w:rsidRPr="00FF1765">
              <w:rPr>
                <w:rFonts w:ascii="Verdana" w:hAnsi="Verdana" w:cstheme="minorHAnsi"/>
                <w:b/>
                <w:sz w:val="18"/>
                <w:szCs w:val="12"/>
              </w:rPr>
              <w:t xml:space="preserve">Invest In </w:t>
            </w:r>
            <w:r w:rsidR="0047695C" w:rsidRPr="00FF1765">
              <w:rPr>
                <w:rFonts w:ascii="Verdana" w:hAnsi="Verdana" w:cstheme="minorHAnsi"/>
                <w:b/>
                <w:sz w:val="18"/>
                <w:szCs w:val="12"/>
              </w:rPr>
              <w:t>France</w:t>
            </w:r>
            <w:r w:rsidR="00A97F81" w:rsidRPr="00FF1765">
              <w:rPr>
                <w:rFonts w:ascii="Verdana" w:hAnsi="Verdana" w:cstheme="minorHAnsi"/>
                <w:b/>
                <w:sz w:val="18"/>
                <w:szCs w:val="12"/>
              </w:rPr>
              <w:t xml:space="preserve"> </w:t>
            </w:r>
            <w:r w:rsidRPr="00FF1765">
              <w:rPr>
                <w:rFonts w:ascii="Verdana" w:hAnsi="Verdana" w:cstheme="minorHAnsi"/>
                <w:b/>
                <w:sz w:val="18"/>
                <w:szCs w:val="12"/>
              </w:rPr>
              <w:t>Index</w:t>
            </w:r>
          </w:p>
        </w:tc>
      </w:tr>
      <w:tr w:rsidR="00DD2776" w:rsidRPr="00697A1B" w14:paraId="6BE59D8F" w14:textId="77777777">
        <w:trPr>
          <w:jc w:val="center"/>
        </w:trPr>
        <w:tc>
          <w:tcPr>
            <w:tcW w:w="4531" w:type="dxa"/>
            <w:shd w:val="clear" w:color="auto" w:fill="008D7F"/>
          </w:tcPr>
          <w:p w14:paraId="1F8E4B0A" w14:textId="77777777" w:rsidR="00DD2776" w:rsidRPr="00DD2776" w:rsidRDefault="00DD2776">
            <w:pPr>
              <w:pStyle w:val="Default"/>
              <w:rPr>
                <w:rFonts w:ascii="Verdana" w:hAnsi="Verdana" w:cstheme="minorHAnsi"/>
                <w:color w:val="FFFFFF" w:themeColor="background1"/>
                <w:sz w:val="18"/>
                <w:szCs w:val="18"/>
              </w:rPr>
            </w:pPr>
            <w:r w:rsidRPr="00DD2776">
              <w:rPr>
                <w:rFonts w:ascii="Verdana" w:hAnsi="Verdana" w:cstheme="minorHAnsi"/>
                <w:b/>
                <w:bCs/>
                <w:color w:val="FFFFFF" w:themeColor="background1"/>
                <w:sz w:val="18"/>
                <w:szCs w:val="18"/>
              </w:rPr>
              <w:t>Item 4</w:t>
            </w:r>
            <w:r w:rsidRPr="00DD2776">
              <w:rPr>
                <w:rFonts w:ascii="Verdana" w:hAnsi="Verdana" w:cstheme="minorHAnsi"/>
                <w:color w:val="FFFFFF" w:themeColor="background1"/>
                <w:sz w:val="18"/>
                <w:szCs w:val="18"/>
              </w:rPr>
              <w:t xml:space="preserve">. Does the benchmark methodology for the benchmark or family of benchmarks take into account ESG factors? </w:t>
            </w:r>
          </w:p>
        </w:tc>
        <w:tc>
          <w:tcPr>
            <w:tcW w:w="4531" w:type="dxa"/>
            <w:shd w:val="clear" w:color="auto" w:fill="E5E5E5"/>
          </w:tcPr>
          <w:p w14:paraId="30E18FC8" w14:textId="77777777" w:rsidR="00DD2776" w:rsidRPr="00DD2776" w:rsidRDefault="00DD2776">
            <w:pPr>
              <w:pStyle w:val="Default"/>
              <w:jc w:val="right"/>
              <w:rPr>
                <w:rFonts w:ascii="Verdana" w:hAnsi="Verdana" w:cstheme="minorHAnsi"/>
                <w:color w:val="auto"/>
                <w:sz w:val="18"/>
                <w:szCs w:val="18"/>
              </w:rPr>
            </w:pPr>
            <w:r w:rsidRPr="00DD2776">
              <w:rPr>
                <w:rFonts w:ascii="Verdana" w:hAnsi="Verdana" w:cstheme="minorHAnsi"/>
                <w:color w:val="auto"/>
                <w:sz w:val="18"/>
                <w:szCs w:val="18"/>
              </w:rPr>
              <w:t>Yes</w:t>
            </w:r>
          </w:p>
          <w:p w14:paraId="5855BAA1" w14:textId="77777777" w:rsidR="00DD2776" w:rsidRPr="00FF1765" w:rsidRDefault="00DD2776">
            <w:pPr>
              <w:rPr>
                <w:rFonts w:ascii="Verdana" w:eastAsiaTheme="minorHAnsi" w:hAnsi="Verdana" w:cstheme="minorHAnsi"/>
                <w:sz w:val="18"/>
                <w:szCs w:val="18"/>
              </w:rPr>
            </w:pPr>
          </w:p>
        </w:tc>
      </w:tr>
      <w:tr w:rsidR="00DD2776" w:rsidRPr="00366BCC" w14:paraId="6F98E1AD" w14:textId="77777777">
        <w:trPr>
          <w:jc w:val="center"/>
        </w:trPr>
        <w:tc>
          <w:tcPr>
            <w:tcW w:w="9062" w:type="dxa"/>
            <w:gridSpan w:val="2"/>
            <w:shd w:val="clear" w:color="auto" w:fill="008D7F"/>
          </w:tcPr>
          <w:p w14:paraId="62DA6671" w14:textId="77777777" w:rsidR="00DD2776" w:rsidRPr="00DD2776" w:rsidRDefault="00DD2776">
            <w:pPr>
              <w:rPr>
                <w:rFonts w:ascii="Verdana" w:hAnsi="Verdana" w:cstheme="minorHAnsi"/>
                <w:color w:val="FFFFFF" w:themeColor="background1"/>
                <w:szCs w:val="18"/>
              </w:rPr>
            </w:pPr>
            <w:r w:rsidRPr="00DD2776">
              <w:rPr>
                <w:rFonts w:ascii="Verdana" w:hAnsi="Verdana" w:cstheme="minorHAnsi"/>
                <w:b/>
                <w:bCs/>
                <w:color w:val="FFFFFF" w:themeColor="background1"/>
                <w:szCs w:val="18"/>
              </w:rPr>
              <w:t>Item 5.</w:t>
            </w:r>
            <w:r w:rsidRPr="00DD2776">
              <w:rPr>
                <w:rFonts w:ascii="Verdana" w:hAnsi="Verdana" w:cstheme="minorHAnsi"/>
                <w:color w:val="FFFFFF" w:themeColor="background1"/>
                <w:szCs w:val="18"/>
              </w:rPr>
              <w:t xml:space="preserve"> If the response to Item 4 is positive, please find below the ESG factors that are taken into account in the benchmark methodology and how they are used for selection, weighting and exclusion</w:t>
            </w:r>
          </w:p>
        </w:tc>
      </w:tr>
      <w:tr w:rsidR="00DD2776" w:rsidRPr="00CE7243" w14:paraId="5F8D9B9B" w14:textId="77777777">
        <w:trPr>
          <w:jc w:val="center"/>
        </w:trPr>
        <w:tc>
          <w:tcPr>
            <w:tcW w:w="4531" w:type="dxa"/>
            <w:shd w:val="clear" w:color="auto" w:fill="008D7F"/>
          </w:tcPr>
          <w:p w14:paraId="5716A7E0" w14:textId="77777777" w:rsidR="00DD2776" w:rsidRPr="00DD2776" w:rsidRDefault="00DD2776">
            <w:pPr>
              <w:pStyle w:val="Default"/>
              <w:rPr>
                <w:rFonts w:ascii="Verdana" w:hAnsi="Verdana" w:cstheme="minorHAnsi"/>
                <w:color w:val="FFFFFF" w:themeColor="background1"/>
                <w:sz w:val="18"/>
                <w:szCs w:val="18"/>
              </w:rPr>
            </w:pPr>
            <w:r w:rsidRPr="00DD2776">
              <w:rPr>
                <w:rFonts w:ascii="Verdana" w:hAnsi="Verdana" w:cstheme="minorHAnsi"/>
                <w:color w:val="FFFFFF" w:themeColor="background1"/>
                <w:sz w:val="18"/>
                <w:szCs w:val="18"/>
              </w:rPr>
              <w:t xml:space="preserve">a) List of environmental factors considered: </w:t>
            </w:r>
          </w:p>
        </w:tc>
        <w:tc>
          <w:tcPr>
            <w:tcW w:w="4531" w:type="dxa"/>
            <w:shd w:val="clear" w:color="auto" w:fill="E5E5E5"/>
          </w:tcPr>
          <w:p w14:paraId="1131E7F6" w14:textId="77777777" w:rsidR="00AF3BE0" w:rsidRPr="00FF1765" w:rsidRDefault="00AF3BE0" w:rsidP="00FF1765">
            <w:pPr>
              <w:pStyle w:val="ListParagraph"/>
              <w:numPr>
                <w:ilvl w:val="0"/>
                <w:numId w:val="50"/>
              </w:numPr>
              <w:rPr>
                <w:rFonts w:ascii="Verdana" w:hAnsi="Verdana" w:cstheme="minorHAnsi"/>
                <w:sz w:val="18"/>
                <w:szCs w:val="18"/>
              </w:rPr>
            </w:pPr>
            <w:r w:rsidRPr="00FF1765">
              <w:rPr>
                <w:rFonts w:ascii="Verdana" w:hAnsi="Verdana" w:cstheme="minorHAnsi"/>
                <w:sz w:val="18"/>
                <w:szCs w:val="18"/>
              </w:rPr>
              <w:t>UNGC factors / NBS Overall flag</w:t>
            </w:r>
          </w:p>
          <w:p w14:paraId="429C9000" w14:textId="77777777" w:rsidR="00AF3BE0" w:rsidRPr="00FF1765" w:rsidRDefault="00AF3BE0" w:rsidP="00FF1765">
            <w:pPr>
              <w:pStyle w:val="ListParagraph"/>
              <w:numPr>
                <w:ilvl w:val="0"/>
                <w:numId w:val="50"/>
              </w:numPr>
              <w:rPr>
                <w:rFonts w:ascii="Verdana" w:hAnsi="Verdana" w:cstheme="minorHAnsi"/>
                <w:sz w:val="18"/>
                <w:szCs w:val="18"/>
              </w:rPr>
            </w:pPr>
            <w:r w:rsidRPr="00FF1765">
              <w:rPr>
                <w:rFonts w:ascii="Verdana" w:hAnsi="Verdana" w:cstheme="minorHAnsi"/>
                <w:sz w:val="18"/>
                <w:szCs w:val="18"/>
              </w:rPr>
              <w:t>CR Staff Rating</w:t>
            </w:r>
          </w:p>
          <w:p w14:paraId="0B4D1C5B" w14:textId="77777777" w:rsidR="00AF3BE0" w:rsidRPr="00FF1765" w:rsidRDefault="00AF3BE0" w:rsidP="00FF1765">
            <w:pPr>
              <w:pStyle w:val="ListParagraph"/>
              <w:numPr>
                <w:ilvl w:val="0"/>
                <w:numId w:val="50"/>
              </w:numPr>
              <w:rPr>
                <w:rFonts w:ascii="Verdana" w:hAnsi="Verdana" w:cstheme="minorHAnsi"/>
                <w:sz w:val="18"/>
                <w:szCs w:val="18"/>
              </w:rPr>
            </w:pPr>
            <w:r w:rsidRPr="00FF1765">
              <w:rPr>
                <w:rFonts w:ascii="Verdana" w:hAnsi="Verdana" w:cstheme="minorHAnsi"/>
                <w:sz w:val="18"/>
                <w:szCs w:val="18"/>
              </w:rPr>
              <w:t>Thermal Coal mining factors</w:t>
            </w:r>
          </w:p>
          <w:p w14:paraId="2845860F" w14:textId="77777777" w:rsidR="00AF3BE0" w:rsidRPr="00FF1765" w:rsidRDefault="00AF3BE0" w:rsidP="00FF1765">
            <w:pPr>
              <w:pStyle w:val="ListParagraph"/>
              <w:numPr>
                <w:ilvl w:val="0"/>
                <w:numId w:val="50"/>
              </w:numPr>
              <w:rPr>
                <w:rFonts w:ascii="Verdana" w:hAnsi="Verdana" w:cstheme="minorHAnsi"/>
                <w:sz w:val="18"/>
                <w:szCs w:val="18"/>
              </w:rPr>
            </w:pPr>
            <w:r w:rsidRPr="00FF1765">
              <w:rPr>
                <w:rFonts w:ascii="Verdana" w:hAnsi="Verdana" w:cstheme="minorHAnsi"/>
                <w:sz w:val="18"/>
                <w:szCs w:val="18"/>
              </w:rPr>
              <w:t>Thermal Coal Power generation factors</w:t>
            </w:r>
          </w:p>
          <w:p w14:paraId="74668FA8" w14:textId="5520B3FA" w:rsidR="00ED0140" w:rsidRPr="00FF1765" w:rsidRDefault="00AF3BE0" w:rsidP="00FF1765">
            <w:pPr>
              <w:pStyle w:val="ListParagraph"/>
              <w:numPr>
                <w:ilvl w:val="0"/>
                <w:numId w:val="50"/>
              </w:numPr>
              <w:rPr>
                <w:rFonts w:ascii="Verdana" w:hAnsi="Verdana" w:cstheme="minorHAnsi"/>
                <w:sz w:val="18"/>
                <w:szCs w:val="18"/>
              </w:rPr>
            </w:pPr>
            <w:r w:rsidRPr="00FF1765">
              <w:rPr>
                <w:rFonts w:ascii="Verdana" w:hAnsi="Verdana" w:cstheme="minorHAnsi"/>
                <w:sz w:val="18"/>
                <w:szCs w:val="18"/>
              </w:rPr>
              <w:t>Fossil Fuel Involvement factors</w:t>
            </w:r>
          </w:p>
          <w:p w14:paraId="6D73D782" w14:textId="77777777" w:rsidR="000F30AE" w:rsidRDefault="000F30AE" w:rsidP="00BA6658">
            <w:pPr>
              <w:pStyle w:val="ListParagraph"/>
              <w:numPr>
                <w:ilvl w:val="0"/>
                <w:numId w:val="50"/>
              </w:numPr>
              <w:rPr>
                <w:rFonts w:ascii="Verdana" w:hAnsi="Verdana" w:cstheme="minorHAnsi"/>
                <w:sz w:val="18"/>
                <w:szCs w:val="18"/>
              </w:rPr>
            </w:pPr>
            <w:r w:rsidRPr="00FF1765">
              <w:rPr>
                <w:rFonts w:ascii="Verdana" w:hAnsi="Verdana" w:cstheme="minorHAnsi"/>
                <w:sz w:val="18"/>
                <w:szCs w:val="18"/>
              </w:rPr>
              <w:t>Animal Welfare</w:t>
            </w:r>
          </w:p>
          <w:p w14:paraId="3DF4487C" w14:textId="00F3BBFC" w:rsidR="000F30AE" w:rsidRPr="00FF1765" w:rsidRDefault="00BA6658" w:rsidP="00FF1765">
            <w:pPr>
              <w:pStyle w:val="ListParagraph"/>
              <w:numPr>
                <w:ilvl w:val="0"/>
                <w:numId w:val="50"/>
              </w:numPr>
              <w:rPr>
                <w:rFonts w:ascii="Verdana" w:hAnsi="Verdana" w:cstheme="minorHAnsi"/>
                <w:sz w:val="18"/>
                <w:szCs w:val="18"/>
              </w:rPr>
            </w:pPr>
            <w:r w:rsidRPr="00567EC4">
              <w:rPr>
                <w:rFonts w:ascii="Verdana" w:hAnsi="Verdana" w:cstheme="minorHAnsi"/>
                <w:sz w:val="18"/>
                <w:szCs w:val="18"/>
              </w:rPr>
              <w:t>Animal Testing</w:t>
            </w:r>
          </w:p>
        </w:tc>
      </w:tr>
      <w:tr w:rsidR="00DD2776" w:rsidRPr="00697A1B" w14:paraId="22B342CF" w14:textId="77777777">
        <w:trPr>
          <w:jc w:val="center"/>
        </w:trPr>
        <w:tc>
          <w:tcPr>
            <w:tcW w:w="4531" w:type="dxa"/>
            <w:shd w:val="clear" w:color="auto" w:fill="008D7F"/>
          </w:tcPr>
          <w:p w14:paraId="56976BFD" w14:textId="77777777" w:rsidR="00DD2776" w:rsidRPr="00DD2776" w:rsidRDefault="00DD2776">
            <w:pPr>
              <w:pStyle w:val="Default"/>
              <w:rPr>
                <w:rFonts w:ascii="Verdana" w:hAnsi="Verdana" w:cstheme="minorHAnsi"/>
                <w:color w:val="FFFFFF" w:themeColor="background1"/>
                <w:sz w:val="18"/>
                <w:szCs w:val="18"/>
              </w:rPr>
            </w:pPr>
            <w:r w:rsidRPr="00DD2776">
              <w:rPr>
                <w:rFonts w:ascii="Verdana" w:hAnsi="Verdana" w:cstheme="minorHAnsi"/>
                <w:color w:val="FFFFFF" w:themeColor="background1"/>
                <w:sz w:val="18"/>
                <w:szCs w:val="18"/>
              </w:rPr>
              <w:t xml:space="preserve">b) List of social factors considered: </w:t>
            </w:r>
          </w:p>
        </w:tc>
        <w:tc>
          <w:tcPr>
            <w:tcW w:w="4531" w:type="dxa"/>
            <w:shd w:val="clear" w:color="auto" w:fill="E5E5E5"/>
          </w:tcPr>
          <w:p w14:paraId="184CE908" w14:textId="77777777" w:rsidR="00AF3BE0" w:rsidRPr="00FF1765" w:rsidRDefault="00AF3BE0" w:rsidP="00FF1765">
            <w:pPr>
              <w:pStyle w:val="ListParagraph"/>
              <w:numPr>
                <w:ilvl w:val="0"/>
                <w:numId w:val="50"/>
              </w:numPr>
              <w:rPr>
                <w:rFonts w:ascii="Verdana" w:hAnsi="Verdana" w:cstheme="minorHAnsi"/>
                <w:sz w:val="18"/>
                <w:szCs w:val="18"/>
              </w:rPr>
            </w:pPr>
            <w:r w:rsidRPr="00FF1765">
              <w:rPr>
                <w:rFonts w:ascii="Verdana" w:hAnsi="Verdana" w:cstheme="minorHAnsi"/>
                <w:sz w:val="18"/>
                <w:szCs w:val="18"/>
              </w:rPr>
              <w:t xml:space="preserve">Controversial weapons factors </w:t>
            </w:r>
          </w:p>
          <w:p w14:paraId="5994A515" w14:textId="77777777" w:rsidR="00AF3BE0" w:rsidRPr="00FF1765" w:rsidRDefault="00AF3BE0" w:rsidP="00FF1765">
            <w:pPr>
              <w:pStyle w:val="ListParagraph"/>
              <w:numPr>
                <w:ilvl w:val="0"/>
                <w:numId w:val="50"/>
              </w:numPr>
              <w:rPr>
                <w:rFonts w:ascii="Verdana" w:hAnsi="Verdana" w:cstheme="minorHAnsi"/>
                <w:sz w:val="18"/>
                <w:szCs w:val="18"/>
              </w:rPr>
            </w:pPr>
            <w:r w:rsidRPr="00FF1765">
              <w:rPr>
                <w:rFonts w:ascii="Verdana" w:hAnsi="Verdana" w:cstheme="minorHAnsi"/>
                <w:sz w:val="18"/>
                <w:szCs w:val="18"/>
              </w:rPr>
              <w:t>UNGC factors / NBS Overall flag</w:t>
            </w:r>
          </w:p>
          <w:p w14:paraId="0A16AB38" w14:textId="368DF3EA" w:rsidR="00AF3BE0" w:rsidRPr="00FF1765" w:rsidRDefault="00AF3BE0" w:rsidP="00FF1765">
            <w:pPr>
              <w:pStyle w:val="ListParagraph"/>
              <w:numPr>
                <w:ilvl w:val="0"/>
                <w:numId w:val="50"/>
              </w:numPr>
              <w:rPr>
                <w:rFonts w:ascii="Verdana" w:hAnsi="Verdana" w:cstheme="minorHAnsi"/>
                <w:sz w:val="18"/>
                <w:szCs w:val="18"/>
              </w:rPr>
            </w:pPr>
            <w:r w:rsidRPr="00FF1765">
              <w:rPr>
                <w:rFonts w:ascii="Verdana" w:hAnsi="Verdana" w:cstheme="minorHAnsi"/>
                <w:sz w:val="18"/>
                <w:szCs w:val="18"/>
              </w:rPr>
              <w:t>Tobacco Involvement factors</w:t>
            </w:r>
          </w:p>
        </w:tc>
      </w:tr>
      <w:tr w:rsidR="00DD2776" w:rsidRPr="00697A1B" w14:paraId="1D497E26" w14:textId="77777777">
        <w:trPr>
          <w:jc w:val="center"/>
        </w:trPr>
        <w:tc>
          <w:tcPr>
            <w:tcW w:w="4531" w:type="dxa"/>
            <w:shd w:val="clear" w:color="auto" w:fill="008D7F"/>
          </w:tcPr>
          <w:p w14:paraId="5216D345" w14:textId="77777777" w:rsidR="00DD2776" w:rsidRPr="00DD2776" w:rsidRDefault="00DD2776">
            <w:pPr>
              <w:pStyle w:val="Default"/>
              <w:rPr>
                <w:rFonts w:ascii="Verdana" w:hAnsi="Verdana" w:cstheme="minorHAnsi"/>
                <w:color w:val="FFFFFF" w:themeColor="background1"/>
                <w:sz w:val="18"/>
                <w:szCs w:val="18"/>
              </w:rPr>
            </w:pPr>
            <w:r w:rsidRPr="00DD2776">
              <w:rPr>
                <w:rFonts w:ascii="Verdana" w:hAnsi="Verdana" w:cstheme="minorHAnsi"/>
                <w:color w:val="FFFFFF" w:themeColor="background1"/>
                <w:sz w:val="18"/>
                <w:szCs w:val="18"/>
              </w:rPr>
              <w:t xml:space="preserve">c) List of governance factors considered: </w:t>
            </w:r>
          </w:p>
        </w:tc>
        <w:tc>
          <w:tcPr>
            <w:tcW w:w="4531" w:type="dxa"/>
            <w:shd w:val="clear" w:color="auto" w:fill="E5E5E5"/>
          </w:tcPr>
          <w:p w14:paraId="50B3D043" w14:textId="162D722D" w:rsidR="00DD2776" w:rsidRPr="00FF1765" w:rsidRDefault="00ED0140" w:rsidP="00FF1765">
            <w:pPr>
              <w:pStyle w:val="ListParagraph"/>
              <w:numPr>
                <w:ilvl w:val="0"/>
                <w:numId w:val="50"/>
              </w:numPr>
              <w:rPr>
                <w:rFonts w:ascii="Verdana" w:hAnsi="Verdana" w:cstheme="minorHAnsi"/>
                <w:sz w:val="18"/>
                <w:szCs w:val="18"/>
              </w:rPr>
            </w:pPr>
            <w:r w:rsidRPr="00FF1765">
              <w:rPr>
                <w:rFonts w:ascii="Verdana" w:hAnsi="Verdana" w:cstheme="minorHAnsi"/>
                <w:sz w:val="18"/>
                <w:szCs w:val="18"/>
              </w:rPr>
              <w:t>UNGC factors</w:t>
            </w:r>
          </w:p>
        </w:tc>
      </w:tr>
      <w:tr w:rsidR="00DD2776" w:rsidRPr="00366BCC" w14:paraId="6E2DBE72" w14:textId="77777777">
        <w:trPr>
          <w:jc w:val="center"/>
        </w:trPr>
        <w:tc>
          <w:tcPr>
            <w:tcW w:w="9062" w:type="dxa"/>
            <w:gridSpan w:val="2"/>
            <w:shd w:val="clear" w:color="auto" w:fill="008D7F"/>
          </w:tcPr>
          <w:p w14:paraId="2779292F" w14:textId="77777777" w:rsidR="00DD2776" w:rsidRPr="00DD2776" w:rsidRDefault="00DD2776">
            <w:pPr>
              <w:pStyle w:val="Default"/>
              <w:rPr>
                <w:rFonts w:ascii="Verdana" w:hAnsi="Verdana" w:cstheme="minorHAnsi"/>
                <w:color w:val="FFFFFF" w:themeColor="background1"/>
                <w:sz w:val="18"/>
                <w:szCs w:val="18"/>
              </w:rPr>
            </w:pPr>
            <w:r w:rsidRPr="00DD2776">
              <w:rPr>
                <w:rFonts w:ascii="Verdana" w:hAnsi="Verdana" w:cstheme="minorHAnsi"/>
                <w:b/>
                <w:bCs/>
                <w:color w:val="FFFFFF" w:themeColor="background1"/>
                <w:sz w:val="18"/>
                <w:szCs w:val="18"/>
              </w:rPr>
              <w:t>Item 6</w:t>
            </w:r>
            <w:r w:rsidRPr="00DD2776">
              <w:rPr>
                <w:rFonts w:ascii="Verdana" w:hAnsi="Verdana" w:cstheme="minorHAnsi"/>
                <w:color w:val="FFFFFF" w:themeColor="background1"/>
                <w:sz w:val="18"/>
                <w:szCs w:val="18"/>
              </w:rPr>
              <w:t xml:space="preserve">. Data and standards used. </w:t>
            </w:r>
          </w:p>
        </w:tc>
      </w:tr>
      <w:tr w:rsidR="00DD2776" w:rsidRPr="00366BCC" w14:paraId="49555217" w14:textId="77777777">
        <w:trPr>
          <w:jc w:val="center"/>
        </w:trPr>
        <w:tc>
          <w:tcPr>
            <w:tcW w:w="4531" w:type="dxa"/>
            <w:shd w:val="clear" w:color="auto" w:fill="008D7F"/>
          </w:tcPr>
          <w:p w14:paraId="6BF01B77" w14:textId="77777777" w:rsidR="00DD2776" w:rsidRPr="00DD2776" w:rsidRDefault="00DD2776">
            <w:pPr>
              <w:pStyle w:val="Default"/>
              <w:rPr>
                <w:rFonts w:ascii="Verdana" w:hAnsi="Verdana" w:cstheme="minorHAnsi"/>
                <w:color w:val="FFFFFF" w:themeColor="background1"/>
                <w:sz w:val="18"/>
                <w:szCs w:val="18"/>
              </w:rPr>
            </w:pPr>
            <w:r w:rsidRPr="00DD2776">
              <w:rPr>
                <w:rFonts w:ascii="Verdana" w:hAnsi="Verdana" w:cstheme="minorHAnsi"/>
                <w:color w:val="FFFFFF" w:themeColor="background1"/>
                <w:sz w:val="18"/>
                <w:szCs w:val="18"/>
              </w:rPr>
              <w:t xml:space="preserve">a) Data input. </w:t>
            </w:r>
          </w:p>
          <w:p w14:paraId="755A8E67" w14:textId="77777777" w:rsidR="00DD2776" w:rsidRPr="00DD2776" w:rsidRDefault="00DD2776">
            <w:pPr>
              <w:pStyle w:val="Default"/>
              <w:rPr>
                <w:rFonts w:ascii="Verdana" w:hAnsi="Verdana" w:cstheme="minorHAnsi"/>
                <w:color w:val="FFFFFF" w:themeColor="background1"/>
                <w:sz w:val="18"/>
                <w:szCs w:val="18"/>
              </w:rPr>
            </w:pPr>
            <w:r w:rsidRPr="00DD2776">
              <w:rPr>
                <w:rFonts w:ascii="Verdana" w:hAnsi="Verdana" w:cstheme="minorHAnsi"/>
                <w:i/>
                <w:iCs/>
                <w:color w:val="FFFFFF" w:themeColor="background1"/>
                <w:sz w:val="18"/>
                <w:szCs w:val="18"/>
              </w:rPr>
              <w:t xml:space="preserve">(i) Describe whether the data are reported, modelled or, sourced internally or externally. </w:t>
            </w:r>
          </w:p>
          <w:p w14:paraId="2E15EE18" w14:textId="77777777" w:rsidR="00DD2776" w:rsidRPr="00DD2776" w:rsidRDefault="00DD2776">
            <w:pPr>
              <w:rPr>
                <w:rFonts w:ascii="Verdana" w:hAnsi="Verdana" w:cstheme="minorHAnsi"/>
                <w:color w:val="FFFFFF" w:themeColor="background1"/>
                <w:szCs w:val="18"/>
              </w:rPr>
            </w:pPr>
            <w:r w:rsidRPr="00FF1765">
              <w:rPr>
                <w:rFonts w:ascii="Verdana" w:hAnsi="Verdana" w:cstheme="minorHAnsi"/>
                <w:i/>
                <w:iCs/>
                <w:color w:val="FFFFFF" w:themeColor="background1"/>
                <w:sz w:val="18"/>
                <w:szCs w:val="12"/>
              </w:rPr>
              <w:t xml:space="preserve">(ii) Where the data are reported, modelled or sourced externally, please name the third party data provider. </w:t>
            </w:r>
          </w:p>
        </w:tc>
        <w:tc>
          <w:tcPr>
            <w:tcW w:w="4531" w:type="dxa"/>
            <w:shd w:val="clear" w:color="auto" w:fill="E5E5E5"/>
          </w:tcPr>
          <w:p w14:paraId="1A5BDF1F" w14:textId="0671DB25" w:rsidR="00DD2776" w:rsidRPr="00FF1765" w:rsidRDefault="00DD2776" w:rsidP="00FF1765">
            <w:pPr>
              <w:pStyle w:val="BodyText21"/>
              <w:rPr>
                <w:rFonts w:ascii="Verdana" w:hAnsi="Verdana"/>
                <w:b/>
                <w:bCs/>
                <w:sz w:val="18"/>
                <w:szCs w:val="16"/>
              </w:rPr>
            </w:pPr>
            <w:r w:rsidRPr="00FF1765">
              <w:rPr>
                <w:rFonts w:ascii="Verdana" w:hAnsi="Verdana"/>
                <w:b/>
                <w:bCs/>
                <w:sz w:val="18"/>
                <w:szCs w:val="16"/>
              </w:rPr>
              <w:t>ISS ESG provides :</w:t>
            </w:r>
          </w:p>
          <w:p w14:paraId="69F604D8" w14:textId="77777777" w:rsidR="00DD2776" w:rsidRPr="00FF1765" w:rsidRDefault="00DD2776"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NBS Overall Flag</w:t>
            </w:r>
          </w:p>
          <w:p w14:paraId="1E24B3F4" w14:textId="72EFDB4A" w:rsidR="00DD2776" w:rsidRPr="00FF1765" w:rsidRDefault="00DD2776" w:rsidP="00FF1765">
            <w:pPr>
              <w:pStyle w:val="BodyText21"/>
              <w:ind w:left="720" w:firstLine="0"/>
              <w:rPr>
                <w:rFonts w:ascii="Verdana" w:eastAsia="Times New Roman" w:hAnsi="Verdana" w:cstheme="minorHAnsi"/>
                <w:snapToGrid/>
                <w:color w:val="auto"/>
                <w:sz w:val="18"/>
                <w:szCs w:val="14"/>
              </w:rPr>
            </w:pPr>
            <w:r w:rsidRPr="00FF1765">
              <w:rPr>
                <w:rFonts w:ascii="Verdana" w:eastAsia="Times New Roman" w:hAnsi="Verdana" w:cstheme="minorHAnsi"/>
                <w:snapToGrid/>
                <w:color w:val="auto"/>
                <w:sz w:val="18"/>
                <w:szCs w:val="14"/>
              </w:rPr>
              <w:t>This factor assigns an overall Red, Amber, or Green flag to an issuer based on the issuer's link with any breaches of international standards.</w:t>
            </w:r>
          </w:p>
          <w:p w14:paraId="63B12020" w14:textId="77777777" w:rsidR="0055084F" w:rsidRPr="00FF1765" w:rsidRDefault="00DD2776" w:rsidP="00FF1765">
            <w:pPr>
              <w:pStyle w:val="BodyText21"/>
              <w:ind w:left="720" w:firstLine="0"/>
              <w:rPr>
                <w:rFonts w:ascii="Verdana" w:eastAsia="Times New Roman" w:hAnsi="Verdana" w:cstheme="minorHAnsi"/>
                <w:snapToGrid/>
                <w:color w:val="auto"/>
                <w:sz w:val="18"/>
                <w:szCs w:val="14"/>
              </w:rPr>
            </w:pPr>
            <w:r w:rsidRPr="00FF1765">
              <w:rPr>
                <w:rFonts w:ascii="Verdana" w:eastAsia="Times New Roman" w:hAnsi="Verdana" w:cstheme="minorHAnsi"/>
                <w:snapToGrid/>
                <w:color w:val="auto"/>
                <w:sz w:val="18"/>
                <w:szCs w:val="14"/>
              </w:rPr>
              <w:t>This factor assigns an overall Red, Amber, or Green flag to an issuer based on the issuer's involvement in any white phosphorus weapons program.</w:t>
            </w:r>
          </w:p>
          <w:p w14:paraId="2A830E11" w14:textId="4264EDBF" w:rsidR="006E1C58" w:rsidRPr="00FF1765" w:rsidRDefault="006E1C58"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CR STAFF Rating num</w:t>
            </w:r>
          </w:p>
          <w:p w14:paraId="6FA87EF9" w14:textId="77777777" w:rsidR="004A4D48" w:rsidRPr="00FF1765" w:rsidRDefault="006E1C58" w:rsidP="00FF1765">
            <w:pPr>
              <w:pStyle w:val="BodyText21"/>
              <w:ind w:left="720" w:firstLine="0"/>
              <w:rPr>
                <w:rFonts w:ascii="Verdana" w:hAnsi="Verdana"/>
                <w:sz w:val="18"/>
                <w:szCs w:val="16"/>
              </w:rPr>
            </w:pPr>
            <w:r w:rsidRPr="00FF1765">
              <w:rPr>
                <w:rFonts w:ascii="Verdana" w:hAnsi="Verdana"/>
                <w:sz w:val="18"/>
                <w:szCs w:val="16"/>
              </w:rPr>
              <w:t>This factor provides a numeric score from 1 (D-) to 4 (A+) linked to the rated entity's Staff rating.</w:t>
            </w:r>
          </w:p>
          <w:p w14:paraId="0758FAAA" w14:textId="217F51DE" w:rsidR="006E1C58" w:rsidRPr="00FF1765" w:rsidRDefault="006E1C58" w:rsidP="00FF1765">
            <w:pPr>
              <w:pStyle w:val="BodyText21"/>
              <w:ind w:left="720" w:firstLine="0"/>
              <w:rPr>
                <w:rFonts w:ascii="Verdana" w:hAnsi="Verdana"/>
                <w:sz w:val="18"/>
                <w:szCs w:val="16"/>
              </w:rPr>
            </w:pPr>
            <w:r w:rsidRPr="00FF1765">
              <w:rPr>
                <w:rFonts w:ascii="Verdana" w:hAnsi="Verdana"/>
                <w:sz w:val="18"/>
                <w:szCs w:val="16"/>
              </w:rPr>
              <w:t xml:space="preserve"> The Staff rating is based on an assessment of performance across key social sustainability metrics, including freedom</w:t>
            </w:r>
            <w:r w:rsidR="00F65AE3">
              <w:rPr>
                <w:rFonts w:ascii="Verdana" w:hAnsi="Verdana"/>
                <w:sz w:val="18"/>
                <w:szCs w:val="16"/>
              </w:rPr>
              <w:t xml:space="preserve"> </w:t>
            </w:r>
            <w:r w:rsidRPr="00FF1765">
              <w:rPr>
                <w:rFonts w:ascii="Verdana" w:hAnsi="Verdana"/>
                <w:sz w:val="18"/>
                <w:szCs w:val="16"/>
              </w:rPr>
              <w:t>of association, equal opportunities, health and safety, work-life balance, employment security, and training and education.</w:t>
            </w:r>
          </w:p>
          <w:p w14:paraId="1CED78CC" w14:textId="2C7488A5" w:rsidR="00AF3BE0" w:rsidRPr="00FF1765" w:rsidRDefault="00AF3BE0"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Anti-personnel</w:t>
            </w:r>
            <w:r w:rsidR="00F65AE3">
              <w:rPr>
                <w:rFonts w:ascii="Verdana" w:eastAsiaTheme="minorHAnsi" w:hAnsi="Verdana"/>
                <w:b/>
                <w:bCs/>
                <w:caps/>
                <w:sz w:val="18"/>
                <w:szCs w:val="16"/>
              </w:rPr>
              <w:t xml:space="preserve"> </w:t>
            </w:r>
            <w:r w:rsidRPr="00FF1765">
              <w:rPr>
                <w:rFonts w:ascii="Verdana" w:eastAsiaTheme="minorHAnsi" w:hAnsi="Verdana"/>
                <w:b/>
                <w:bCs/>
                <w:caps/>
                <w:sz w:val="18"/>
                <w:szCs w:val="16"/>
              </w:rPr>
              <w:t>Mines - Overall Flag:</w:t>
            </w:r>
          </w:p>
          <w:p w14:paraId="5D3FE0CE" w14:textId="77777777" w:rsidR="00AF3BE0" w:rsidRPr="00FF1765" w:rsidRDefault="00AF3BE0" w:rsidP="00FF1765">
            <w:pPr>
              <w:pStyle w:val="BodyText21"/>
              <w:ind w:left="720" w:firstLine="0"/>
              <w:rPr>
                <w:rFonts w:ascii="Verdana" w:hAnsi="Verdana"/>
                <w:sz w:val="18"/>
                <w:szCs w:val="16"/>
              </w:rPr>
            </w:pPr>
            <w:r w:rsidRPr="00FF1765">
              <w:rPr>
                <w:rFonts w:ascii="Verdana" w:hAnsi="Verdana"/>
                <w:sz w:val="18"/>
                <w:szCs w:val="16"/>
              </w:rPr>
              <w:t>This factor assigns an overall Red, Amber, or Green flag to an issuer based on the issuer's involvement in any anti-personnel mines program.</w:t>
            </w:r>
          </w:p>
          <w:p w14:paraId="76A02F9A" w14:textId="77777777" w:rsidR="00AF3BE0" w:rsidRPr="00FF1765" w:rsidRDefault="00AF3BE0"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Biological Weapons - Overall Flag</w:t>
            </w:r>
          </w:p>
          <w:p w14:paraId="7A4F0EF1" w14:textId="77777777" w:rsidR="00AF3BE0" w:rsidRPr="00FF1765" w:rsidRDefault="00AF3BE0" w:rsidP="00FF1765">
            <w:pPr>
              <w:pStyle w:val="BodyText21"/>
              <w:ind w:left="720" w:firstLine="0"/>
              <w:rPr>
                <w:rFonts w:ascii="Verdana" w:hAnsi="Verdana"/>
                <w:sz w:val="18"/>
                <w:szCs w:val="16"/>
              </w:rPr>
            </w:pPr>
            <w:r w:rsidRPr="00FF1765">
              <w:rPr>
                <w:rFonts w:ascii="Verdana" w:hAnsi="Verdana"/>
                <w:sz w:val="18"/>
                <w:szCs w:val="16"/>
              </w:rPr>
              <w:t>This factor assigns an overall Red, Amber, or Green flag to an issuer based on the issuer's involvement in any biological weapons program.</w:t>
            </w:r>
          </w:p>
          <w:p w14:paraId="45FD3840" w14:textId="77777777" w:rsidR="00AF3BE0" w:rsidRPr="00FF1765" w:rsidRDefault="00AF3BE0"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Chemical Weapons – Overall Flag</w:t>
            </w:r>
          </w:p>
          <w:p w14:paraId="1E63BD1A" w14:textId="77777777" w:rsidR="00AF3BE0" w:rsidRPr="00FF1765" w:rsidRDefault="00AF3BE0" w:rsidP="00FF1765">
            <w:pPr>
              <w:pStyle w:val="BodyText21"/>
              <w:ind w:left="720" w:firstLine="0"/>
              <w:rPr>
                <w:rFonts w:ascii="Verdana" w:hAnsi="Verdana"/>
                <w:sz w:val="18"/>
                <w:szCs w:val="16"/>
              </w:rPr>
            </w:pPr>
            <w:r w:rsidRPr="00FF1765">
              <w:rPr>
                <w:rFonts w:ascii="Verdana" w:hAnsi="Verdana"/>
                <w:sz w:val="18"/>
                <w:szCs w:val="16"/>
              </w:rPr>
              <w:t>This factor assigns an overall Red, Amber, or Green flag to an issuer based on the issuer's involvement in any chemical weapons program.</w:t>
            </w:r>
          </w:p>
          <w:p w14:paraId="735A5DB7" w14:textId="77777777" w:rsidR="00AF3BE0" w:rsidRPr="00FF1765" w:rsidRDefault="00AF3BE0"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Cluster Munitions – Overall Flag</w:t>
            </w:r>
          </w:p>
          <w:p w14:paraId="6CCA3C6D" w14:textId="77777777" w:rsidR="00AF3BE0" w:rsidRPr="00FF1765" w:rsidRDefault="00AF3BE0" w:rsidP="00FF1765">
            <w:pPr>
              <w:pStyle w:val="BodyText21"/>
              <w:ind w:left="720" w:firstLine="0"/>
              <w:rPr>
                <w:rFonts w:ascii="Verdana" w:hAnsi="Verdana"/>
                <w:sz w:val="18"/>
                <w:szCs w:val="16"/>
              </w:rPr>
            </w:pPr>
            <w:r w:rsidRPr="00FF1765">
              <w:rPr>
                <w:rFonts w:ascii="Verdana" w:hAnsi="Verdana"/>
                <w:sz w:val="18"/>
                <w:szCs w:val="16"/>
              </w:rPr>
              <w:t>This factor assigns an overall Red, Amber, or Green flag to an issuer based on the issuer's involvement in any cluster munitions program.</w:t>
            </w:r>
          </w:p>
          <w:p w14:paraId="257D00AF" w14:textId="77777777" w:rsidR="00AF3BE0" w:rsidRPr="00FF1765" w:rsidRDefault="00AF3BE0"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Depleted Uranium – Overall Flag</w:t>
            </w:r>
          </w:p>
          <w:p w14:paraId="47900062" w14:textId="77777777" w:rsidR="00AF3BE0" w:rsidRPr="00FF1765" w:rsidRDefault="00AF3BE0" w:rsidP="00FF1765">
            <w:pPr>
              <w:pStyle w:val="BodyText21"/>
              <w:ind w:left="720" w:firstLine="0"/>
              <w:rPr>
                <w:rFonts w:ascii="Verdana" w:hAnsi="Verdana"/>
                <w:sz w:val="18"/>
                <w:szCs w:val="16"/>
              </w:rPr>
            </w:pPr>
            <w:r w:rsidRPr="00FF1765">
              <w:rPr>
                <w:rFonts w:ascii="Verdana" w:hAnsi="Verdana"/>
                <w:sz w:val="18"/>
                <w:szCs w:val="16"/>
              </w:rPr>
              <w:t>This factor assigns an overall Red, Amber, or Green flag to an issuer based on the issuer's involvement in any depleted uranium program.</w:t>
            </w:r>
          </w:p>
          <w:p w14:paraId="7A6B7C06" w14:textId="77777777" w:rsidR="00AF3BE0" w:rsidRPr="00FF1765" w:rsidRDefault="00AF3BE0"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Incendiary Weapons – Overall Flag</w:t>
            </w:r>
          </w:p>
          <w:p w14:paraId="0881FCE0" w14:textId="77777777" w:rsidR="00AF3BE0" w:rsidRPr="00FF1765" w:rsidRDefault="00AF3BE0" w:rsidP="00FF1765">
            <w:pPr>
              <w:pStyle w:val="BodyText21"/>
              <w:ind w:left="720" w:firstLine="0"/>
              <w:rPr>
                <w:rFonts w:ascii="Verdana" w:hAnsi="Verdana"/>
                <w:sz w:val="18"/>
                <w:szCs w:val="16"/>
              </w:rPr>
            </w:pPr>
            <w:r w:rsidRPr="00FF1765">
              <w:rPr>
                <w:rFonts w:ascii="Verdana" w:hAnsi="Verdana"/>
                <w:sz w:val="18"/>
                <w:szCs w:val="16"/>
              </w:rPr>
              <w:t>This factor assigns an overall Red, Amber, or Green flag to an issuer based on the issuer's involvement in any incendiary weapons program.</w:t>
            </w:r>
          </w:p>
          <w:p w14:paraId="7DCED93D" w14:textId="77777777" w:rsidR="00AF3BE0" w:rsidRPr="00FF1765" w:rsidRDefault="00AF3BE0"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Nuclear Weapons Outside NPT – Overall flag</w:t>
            </w:r>
          </w:p>
          <w:p w14:paraId="0370FE63" w14:textId="77777777" w:rsidR="00AF3BE0" w:rsidRPr="00FF1765" w:rsidRDefault="00AF3BE0" w:rsidP="00FF1765">
            <w:pPr>
              <w:pStyle w:val="BodyText21"/>
              <w:ind w:left="720" w:firstLine="0"/>
              <w:rPr>
                <w:rFonts w:ascii="Verdana" w:hAnsi="Verdana"/>
                <w:sz w:val="18"/>
                <w:szCs w:val="16"/>
              </w:rPr>
            </w:pPr>
            <w:r w:rsidRPr="00FF1765">
              <w:rPr>
                <w:rFonts w:ascii="Verdana" w:hAnsi="Verdana"/>
                <w:sz w:val="18"/>
                <w:szCs w:val="16"/>
              </w:rPr>
              <w:t>Nuclear Weapons Outside NPT - Overall Flag: This factor assigns an overall Red, Amber, or Green flag to an issuer based on the issuer's involvement in any nuclear weapons program outside of the Non-Proliferation Treaty (NPT)</w:t>
            </w:r>
          </w:p>
          <w:p w14:paraId="20DBCDF2" w14:textId="77777777" w:rsidR="00AF3BE0" w:rsidRPr="00FF1765" w:rsidRDefault="00AF3BE0"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White Phosphorus Weapons - Overall Flag</w:t>
            </w:r>
          </w:p>
          <w:p w14:paraId="2B787650" w14:textId="77777777" w:rsidR="00AF3BE0" w:rsidRPr="00FF1765" w:rsidRDefault="00AF3BE0" w:rsidP="00FF1765">
            <w:pPr>
              <w:pStyle w:val="BodyText21"/>
              <w:ind w:left="720" w:firstLine="0"/>
              <w:rPr>
                <w:rFonts w:ascii="Verdana" w:hAnsi="Verdana"/>
                <w:sz w:val="18"/>
                <w:szCs w:val="16"/>
              </w:rPr>
            </w:pPr>
            <w:r w:rsidRPr="00FF1765">
              <w:rPr>
                <w:rFonts w:ascii="Verdana" w:hAnsi="Verdana"/>
                <w:sz w:val="18"/>
                <w:szCs w:val="16"/>
              </w:rPr>
              <w:t>This factor assigns an overall Red, Amber, or Green flag to an issuer based on the issuer's involvement in any white phosphorus weapons program.</w:t>
            </w:r>
          </w:p>
          <w:p w14:paraId="475F93C8" w14:textId="77777777" w:rsidR="00AF3BE0" w:rsidRPr="00FF1765" w:rsidRDefault="00AF3BE0"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Power Generation - Thermal Maximum Percentage of Revenues (%)</w:t>
            </w:r>
          </w:p>
          <w:p w14:paraId="38B54CC1" w14:textId="77777777" w:rsidR="00AF3BE0" w:rsidRPr="00FF1765" w:rsidRDefault="00AF3BE0" w:rsidP="00FF1765">
            <w:pPr>
              <w:pStyle w:val="BodyText21"/>
              <w:ind w:left="720" w:firstLine="0"/>
              <w:rPr>
                <w:rFonts w:ascii="Verdana" w:hAnsi="Verdana"/>
                <w:sz w:val="18"/>
                <w:szCs w:val="16"/>
              </w:rPr>
            </w:pPr>
            <w:r w:rsidRPr="00FF1765">
              <w:rPr>
                <w:rFonts w:ascii="Verdana" w:hAnsi="Verdana"/>
                <w:sz w:val="18"/>
                <w:szCs w:val="16"/>
              </w:rPr>
              <w:t>This factor provides the maximum percentage of recent-year revenues for the issuer's involvement in the generation of electric power using fossil fuels.</w:t>
            </w:r>
          </w:p>
          <w:p w14:paraId="1E4E4D93" w14:textId="77777777" w:rsidR="00AF3BE0" w:rsidRPr="00FF1765" w:rsidRDefault="00AF3BE0"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Coal Mining and Power Gen - Maximum Percentage of Revenues (%)</w:t>
            </w:r>
          </w:p>
          <w:p w14:paraId="3D02C27D" w14:textId="77777777" w:rsidR="00AF3BE0" w:rsidRPr="00FF1765" w:rsidRDefault="00AF3BE0" w:rsidP="00FF1765">
            <w:pPr>
              <w:pStyle w:val="BodyText21"/>
              <w:ind w:left="720" w:firstLine="0"/>
              <w:rPr>
                <w:rFonts w:ascii="Verdana" w:hAnsi="Verdana"/>
                <w:sz w:val="18"/>
                <w:szCs w:val="16"/>
              </w:rPr>
            </w:pPr>
            <w:r w:rsidRPr="00FF1765">
              <w:rPr>
                <w:rFonts w:ascii="Verdana" w:hAnsi="Verdana"/>
                <w:sz w:val="18"/>
                <w:szCs w:val="16"/>
              </w:rPr>
              <w:t>This factor provides the maximum percentage of recent-year revenues for the issuer's involvement in both coal mining, including thermal and metallurgical coal, and the generation of electric power using coal. The maximum percentage of revenues values are based on the best available data, which may include reported revenues, reported percentage of revenues, or estimated revenues based on available information.</w:t>
            </w:r>
          </w:p>
          <w:p w14:paraId="2DEC1731" w14:textId="77777777" w:rsidR="00AF3BE0" w:rsidRPr="00FF1765" w:rsidRDefault="00AF3BE0"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Fossil Fuel - Total Maximum Percentage of Revenues (%)</w:t>
            </w:r>
          </w:p>
          <w:p w14:paraId="55428E36" w14:textId="77777777" w:rsidR="00AF3BE0" w:rsidRDefault="00AF3BE0" w:rsidP="00F65AE3">
            <w:pPr>
              <w:pStyle w:val="BodyText21"/>
              <w:ind w:left="720" w:firstLine="0"/>
              <w:rPr>
                <w:rFonts w:ascii="Verdana" w:hAnsi="Verdana"/>
                <w:sz w:val="18"/>
                <w:szCs w:val="16"/>
              </w:rPr>
            </w:pPr>
            <w:r w:rsidRPr="00FF1765">
              <w:rPr>
                <w:rFonts w:ascii="Verdana" w:hAnsi="Verdana"/>
                <w:sz w:val="18"/>
                <w:szCs w:val="16"/>
              </w:rPr>
              <w:t>This factor provides the maximum percentage of recent-year revenues for the issuer's total involvement in fossil fuel, including any exposure in Production, Exploration, Distribution, and Services. The maximum percentage of revenues values are based on the best available data, which may include reported revenues, reported percentage of revenues, or estimated revenues based on available information.</w:t>
            </w:r>
          </w:p>
          <w:p w14:paraId="381D7A60" w14:textId="77777777" w:rsidR="0077136A" w:rsidRDefault="0077136A" w:rsidP="0077136A">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Animal Welfare</w:t>
            </w:r>
          </w:p>
          <w:p w14:paraId="3A2948DE" w14:textId="7A8AF37D" w:rsidR="0077136A" w:rsidRPr="00177D0B" w:rsidRDefault="00177D0B" w:rsidP="00FF1765">
            <w:pPr>
              <w:pStyle w:val="BodyText21"/>
              <w:ind w:left="720" w:firstLine="0"/>
              <w:rPr>
                <w:rFonts w:ascii="Verdana" w:hAnsi="Verdana"/>
                <w:sz w:val="18"/>
                <w:szCs w:val="16"/>
              </w:rPr>
            </w:pPr>
            <w:r w:rsidRPr="00FF1765">
              <w:rPr>
                <w:rFonts w:ascii="Verdana" w:hAnsi="Verdana"/>
                <w:sz w:val="18"/>
                <w:szCs w:val="16"/>
              </w:rPr>
              <w:t>This factor identifies issuers engaged in operations related to animal welfare. The "Animal Testing" factor includes issuers that perform animal testing for pharmaceutical and non-pharmaceutical purposes. The "Factory Farming" factor includes issuers involved in intensive agricultural operations with the purpose of producing food, including meat, eggs and dairy. The "Fur &amp; Exotic Leather" factor identifies companies involved in raising, trapping or slaughtering animals for their fur and exotic leather. The "Live Export" factor includes issuers engaged in the export of animals for the purpose of selling live animals for slaughter, husbandry and breeding subjects, including specialized transportation services specifically designed to facilitate live exports. The "Aquaculture" factor includes issuers involved in aquaculture, covering breeding, raising, and harvesting of fish, shellfish, and other sea food (excluding aquatic plants, algae etc.)</w:t>
            </w:r>
          </w:p>
          <w:p w14:paraId="0C6BA277" w14:textId="107B9257" w:rsidR="00A223DE" w:rsidRPr="00FF1765" w:rsidRDefault="0077136A" w:rsidP="00A223DE">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Animal Testing</w:t>
            </w:r>
          </w:p>
          <w:p w14:paraId="104D9C23" w14:textId="20C76A13" w:rsidR="00A223DE" w:rsidRPr="00FF1765" w:rsidRDefault="00A223DE" w:rsidP="00FF1765">
            <w:pPr>
              <w:pStyle w:val="BodyText21"/>
              <w:ind w:left="720" w:firstLine="0"/>
              <w:rPr>
                <w:rFonts w:ascii="Verdana" w:hAnsi="Verdana"/>
                <w:sz w:val="18"/>
                <w:szCs w:val="16"/>
              </w:rPr>
            </w:pPr>
            <w:r w:rsidRPr="00FF1765">
              <w:rPr>
                <w:rFonts w:ascii="Verdana" w:hAnsi="Verdana"/>
                <w:sz w:val="18"/>
                <w:szCs w:val="16"/>
              </w:rPr>
              <w:t>This factor includes issuers that perform animal testing for pharmaceutical and non-pharmaceutical purposes. The "Pharmaceutical" factor refers to the use of live animal testing as part of the development of pharmaceutical products. The "Non-Pharmaceutical" factor refers to the use of live animal testing as part of the development of non-pharmaceutical products.</w:t>
            </w:r>
          </w:p>
          <w:p w14:paraId="75569E88" w14:textId="77777777" w:rsidR="00AF3BE0" w:rsidRPr="00FF1765" w:rsidRDefault="00AF3BE0" w:rsidP="00FF1765">
            <w:pPr>
              <w:pStyle w:val="BodyText21"/>
              <w:numPr>
                <w:ilvl w:val="0"/>
                <w:numId w:val="38"/>
              </w:numPr>
              <w:rPr>
                <w:rFonts w:ascii="Verdana" w:eastAsiaTheme="minorHAnsi" w:hAnsi="Verdana"/>
                <w:b/>
                <w:bCs/>
                <w:caps/>
                <w:sz w:val="18"/>
                <w:szCs w:val="16"/>
              </w:rPr>
            </w:pPr>
            <w:r w:rsidRPr="00FF1765">
              <w:rPr>
                <w:rFonts w:ascii="Verdana" w:eastAsiaTheme="minorHAnsi" w:hAnsi="Verdana"/>
                <w:b/>
                <w:bCs/>
                <w:caps/>
                <w:sz w:val="18"/>
                <w:szCs w:val="16"/>
              </w:rPr>
              <w:t>Tobacco - Production Maximum Percentage of Revenues (%)</w:t>
            </w:r>
          </w:p>
          <w:p w14:paraId="627AD295" w14:textId="1A6595A0" w:rsidR="00AF3BE0" w:rsidRPr="00FF1765" w:rsidRDefault="00AF3BE0" w:rsidP="00FF1765">
            <w:pPr>
              <w:pStyle w:val="BodyText21"/>
              <w:ind w:left="720" w:firstLine="0"/>
              <w:rPr>
                <w:rFonts w:ascii="Verdana" w:hAnsi="Verdana"/>
                <w:sz w:val="18"/>
                <w:szCs w:val="16"/>
              </w:rPr>
            </w:pPr>
            <w:r w:rsidRPr="00FF1765">
              <w:rPr>
                <w:rFonts w:ascii="Verdana" w:hAnsi="Verdana"/>
                <w:sz w:val="18"/>
                <w:szCs w:val="16"/>
              </w:rPr>
              <w:t>This factor identifies the maximum percentage value of revenue derived from involvement in the production of tobacco.</w:t>
            </w:r>
          </w:p>
          <w:p w14:paraId="241C4939" w14:textId="6C31D3F7" w:rsidR="00E734CD" w:rsidRPr="00FF1765" w:rsidRDefault="00E734CD" w:rsidP="00FF1765">
            <w:pPr>
              <w:pStyle w:val="BodyText21"/>
              <w:numPr>
                <w:ilvl w:val="0"/>
                <w:numId w:val="36"/>
              </w:numPr>
              <w:rPr>
                <w:rFonts w:ascii="Verdana" w:eastAsiaTheme="minorHAnsi" w:hAnsi="Verdana"/>
                <w:b/>
                <w:bCs/>
                <w:caps/>
                <w:sz w:val="18"/>
                <w:szCs w:val="16"/>
              </w:rPr>
            </w:pPr>
            <w:r w:rsidRPr="00FF1765">
              <w:rPr>
                <w:rFonts w:ascii="Verdana" w:eastAsiaTheme="minorHAnsi" w:hAnsi="Verdana"/>
                <w:b/>
                <w:bCs/>
                <w:caps/>
                <w:sz w:val="18"/>
                <w:szCs w:val="16"/>
              </w:rPr>
              <w:t>Tobacco - Distribution Maximum Percentage of Revenues (%)</w:t>
            </w:r>
          </w:p>
          <w:p w14:paraId="088FECC6" w14:textId="3759338E" w:rsidR="006D4671" w:rsidRPr="00FF1765" w:rsidRDefault="00E734CD" w:rsidP="00FF1765">
            <w:pPr>
              <w:pStyle w:val="BodyText21"/>
              <w:ind w:left="720" w:firstLine="0"/>
              <w:rPr>
                <w:rFonts w:ascii="Verdana" w:hAnsi="Verdana"/>
                <w:sz w:val="18"/>
                <w:szCs w:val="16"/>
              </w:rPr>
            </w:pPr>
            <w:r w:rsidRPr="00FF1765">
              <w:rPr>
                <w:rFonts w:ascii="Verdana" w:hAnsi="Verdana"/>
                <w:sz w:val="18"/>
                <w:szCs w:val="16"/>
              </w:rPr>
              <w:t>This factor identifies the maximum percentage value of revenue derived from involvement in the distribution of tobacco.</w:t>
            </w:r>
          </w:p>
          <w:p w14:paraId="62C07222" w14:textId="23DB04AB" w:rsidR="0063492B" w:rsidRDefault="004A4D48">
            <w:pPr>
              <w:pStyle w:val="BodyText21"/>
              <w:rPr>
                <w:rFonts w:ascii="Verdana" w:hAnsi="Verdana"/>
                <w:b/>
                <w:bCs/>
                <w:sz w:val="18"/>
                <w:szCs w:val="16"/>
              </w:rPr>
            </w:pPr>
            <w:proofErr w:type="spellStart"/>
            <w:r w:rsidRPr="00FF1765">
              <w:rPr>
                <w:rFonts w:ascii="Verdana" w:hAnsi="Verdana"/>
                <w:b/>
                <w:bCs/>
                <w:sz w:val="18"/>
                <w:szCs w:val="16"/>
              </w:rPr>
              <w:t>SESAMm</w:t>
            </w:r>
            <w:proofErr w:type="spellEnd"/>
            <w:r w:rsidRPr="00FF1765">
              <w:rPr>
                <w:rFonts w:ascii="Verdana" w:hAnsi="Verdana"/>
                <w:b/>
                <w:bCs/>
                <w:sz w:val="18"/>
                <w:szCs w:val="16"/>
              </w:rPr>
              <w:t xml:space="preserve"> provides:</w:t>
            </w:r>
          </w:p>
          <w:p w14:paraId="1913B30E" w14:textId="08A8F38B" w:rsidR="0063492B" w:rsidRDefault="0063492B" w:rsidP="0063492B">
            <w:pPr>
              <w:pStyle w:val="BodyText21"/>
              <w:numPr>
                <w:ilvl w:val="0"/>
                <w:numId w:val="36"/>
              </w:numPr>
              <w:rPr>
                <w:rFonts w:ascii="Verdana" w:eastAsiaTheme="minorHAnsi" w:hAnsi="Verdana"/>
                <w:b/>
                <w:bCs/>
                <w:caps/>
                <w:sz w:val="18"/>
                <w:szCs w:val="16"/>
              </w:rPr>
            </w:pPr>
            <w:r>
              <w:rPr>
                <w:rFonts w:ascii="Verdana" w:eastAsiaTheme="minorHAnsi" w:hAnsi="Verdana"/>
                <w:b/>
                <w:bCs/>
                <w:caps/>
                <w:sz w:val="18"/>
                <w:szCs w:val="16"/>
              </w:rPr>
              <w:t>Invest_in_france_layoff_score</w:t>
            </w:r>
          </w:p>
          <w:p w14:paraId="3347174A" w14:textId="30EF521B" w:rsidR="004A4D48" w:rsidRPr="004A4D48" w:rsidRDefault="004050AE" w:rsidP="00FF1765">
            <w:pPr>
              <w:pStyle w:val="BodyText21"/>
              <w:ind w:left="720" w:firstLine="0"/>
              <w:rPr>
                <w:rFonts w:eastAsiaTheme="minorHAnsi"/>
                <w:b/>
                <w:bCs/>
                <w:caps/>
              </w:rPr>
            </w:pPr>
            <w:r w:rsidRPr="00C47F18">
              <w:rPr>
                <w:rFonts w:ascii="Verdana" w:hAnsi="Verdana"/>
                <w:sz w:val="18"/>
                <w:szCs w:val="16"/>
              </w:rPr>
              <w:t xml:space="preserve">This factor provides the number of articles identifying layoffs over the last </w:t>
            </w:r>
            <w:r>
              <w:rPr>
                <w:rFonts w:ascii="Verdana" w:hAnsi="Verdana"/>
                <w:sz w:val="18"/>
                <w:szCs w:val="16"/>
              </w:rPr>
              <w:t>3</w:t>
            </w:r>
            <w:r w:rsidRPr="00C47F18">
              <w:rPr>
                <w:rFonts w:ascii="Verdana" w:hAnsi="Verdana"/>
                <w:sz w:val="18"/>
                <w:szCs w:val="16"/>
              </w:rPr>
              <w:t xml:space="preserve"> month</w:t>
            </w:r>
            <w:r>
              <w:rPr>
                <w:rFonts w:ascii="Verdana" w:hAnsi="Verdana"/>
                <w:sz w:val="18"/>
                <w:szCs w:val="16"/>
              </w:rPr>
              <w:t>s</w:t>
            </w:r>
            <w:r w:rsidR="00E04A8F">
              <w:rPr>
                <w:rFonts w:ascii="Verdana" w:hAnsi="Verdana"/>
                <w:sz w:val="18"/>
                <w:szCs w:val="16"/>
              </w:rPr>
              <w:t xml:space="preserve"> for companies that are </w:t>
            </w:r>
            <w:r w:rsidR="008C5DEB">
              <w:rPr>
                <w:rFonts w:ascii="Verdana" w:hAnsi="Verdana"/>
                <w:sz w:val="18"/>
                <w:szCs w:val="16"/>
              </w:rPr>
              <w:t>announcing investments</w:t>
            </w:r>
            <w:r w:rsidR="00E04A8F">
              <w:rPr>
                <w:rFonts w:ascii="Verdana" w:hAnsi="Verdana"/>
                <w:sz w:val="18"/>
                <w:szCs w:val="16"/>
              </w:rPr>
              <w:t xml:space="preserve"> in France</w:t>
            </w:r>
            <w:r w:rsidR="00A712EE">
              <w:rPr>
                <w:rFonts w:ascii="Verdana" w:hAnsi="Verdana"/>
                <w:sz w:val="18"/>
                <w:szCs w:val="16"/>
              </w:rPr>
              <w:t>.</w:t>
            </w:r>
          </w:p>
        </w:tc>
      </w:tr>
      <w:tr w:rsidR="00DD2776" w:rsidRPr="00567683" w14:paraId="55BCC896" w14:textId="77777777">
        <w:trPr>
          <w:jc w:val="center"/>
        </w:trPr>
        <w:tc>
          <w:tcPr>
            <w:tcW w:w="4531" w:type="dxa"/>
            <w:shd w:val="clear" w:color="auto" w:fill="008D7F"/>
          </w:tcPr>
          <w:p w14:paraId="1C1CBED6" w14:textId="4932271A" w:rsidR="00DD2776" w:rsidRPr="00DD2776" w:rsidRDefault="00DD2776">
            <w:pPr>
              <w:rPr>
                <w:rFonts w:ascii="Verdana" w:hAnsi="Verdana" w:cstheme="minorHAnsi"/>
                <w:color w:val="FFFFFF" w:themeColor="background1"/>
                <w:szCs w:val="18"/>
              </w:rPr>
            </w:pPr>
            <w:r w:rsidRPr="00DD2776">
              <w:rPr>
                <w:rFonts w:ascii="Verdana" w:hAnsi="Verdana" w:cstheme="minorHAnsi"/>
                <w:i/>
                <w:iCs/>
                <w:color w:val="FFFFFF" w:themeColor="background1"/>
                <w:szCs w:val="18"/>
              </w:rPr>
              <w:t xml:space="preserve"> </w:t>
            </w:r>
          </w:p>
        </w:tc>
        <w:tc>
          <w:tcPr>
            <w:tcW w:w="4531" w:type="dxa"/>
            <w:shd w:val="clear" w:color="auto" w:fill="E5E5E5"/>
          </w:tcPr>
          <w:p w14:paraId="15D1DF74" w14:textId="77777777" w:rsidR="00DD2776" w:rsidRPr="00FF1765" w:rsidRDefault="00DD2776">
            <w:pPr>
              <w:rPr>
                <w:rFonts w:ascii="Verdana" w:eastAsiaTheme="minorEastAsia" w:hAnsi="Verdana" w:cs="Arial"/>
                <w:snapToGrid w:val="0"/>
                <w:color w:val="505050" w:themeColor="accent6"/>
                <w:sz w:val="18"/>
                <w:szCs w:val="16"/>
                <w:lang w:val="en-GB"/>
              </w:rPr>
            </w:pPr>
            <w:r w:rsidRPr="00FF1765">
              <w:rPr>
                <w:rFonts w:ascii="Verdana" w:eastAsiaTheme="minorEastAsia" w:hAnsi="Verdana" w:cs="Arial"/>
                <w:snapToGrid w:val="0"/>
                <w:color w:val="505050" w:themeColor="accent6"/>
                <w:sz w:val="18"/>
                <w:szCs w:val="16"/>
                <w:lang w:val="en-GB"/>
              </w:rPr>
              <w:t>ISS ESG represents and warrants that to the best of its knowledge the Methodology is robust and reliable, rigorous and capable of validating and verifying including, but not limited to, the following:</w:t>
            </w:r>
          </w:p>
          <w:p w14:paraId="2F761219" w14:textId="682D9199" w:rsidR="00DD2776" w:rsidRPr="00FF1765" w:rsidRDefault="00DD2776" w:rsidP="00FF1765">
            <w:pPr>
              <w:pStyle w:val="ListParagraph"/>
              <w:numPr>
                <w:ilvl w:val="0"/>
                <w:numId w:val="38"/>
              </w:numPr>
              <w:rPr>
                <w:rFonts w:ascii="Verdana" w:eastAsiaTheme="minorEastAsia" w:hAnsi="Verdana" w:cs="Arial"/>
                <w:snapToGrid w:val="0"/>
                <w:color w:val="505050" w:themeColor="accent6"/>
                <w:sz w:val="18"/>
                <w:szCs w:val="16"/>
              </w:rPr>
            </w:pPr>
            <w:r w:rsidRPr="00FF1765">
              <w:rPr>
                <w:rFonts w:ascii="Verdana" w:eastAsiaTheme="minorEastAsia" w:hAnsi="Verdana" w:cs="Arial"/>
                <w:snapToGrid w:val="0"/>
                <w:color w:val="505050" w:themeColor="accent6"/>
                <w:sz w:val="18"/>
                <w:szCs w:val="16"/>
              </w:rPr>
              <w:t>shall promptly correct any errors made in its computations of the Data and inform Euronext thereof, immediately.</w:t>
            </w:r>
          </w:p>
          <w:p w14:paraId="5FA12252" w14:textId="373798D6" w:rsidR="00DD2776" w:rsidRPr="00FF1765" w:rsidRDefault="00DD2776" w:rsidP="00FF1765">
            <w:pPr>
              <w:pStyle w:val="ListParagraph"/>
              <w:numPr>
                <w:ilvl w:val="0"/>
                <w:numId w:val="38"/>
              </w:numPr>
              <w:rPr>
                <w:rFonts w:ascii="Verdana" w:eastAsiaTheme="minorEastAsia" w:hAnsi="Verdana" w:cs="Arial"/>
                <w:snapToGrid w:val="0"/>
                <w:color w:val="505050" w:themeColor="accent6"/>
                <w:sz w:val="18"/>
                <w:szCs w:val="16"/>
              </w:rPr>
            </w:pPr>
            <w:r w:rsidRPr="00FF1765">
              <w:rPr>
                <w:rFonts w:ascii="Verdana" w:eastAsiaTheme="minorEastAsia" w:hAnsi="Verdana" w:cs="Arial"/>
                <w:snapToGrid w:val="0"/>
                <w:color w:val="505050" w:themeColor="accent6"/>
                <w:sz w:val="18"/>
                <w:szCs w:val="16"/>
              </w:rPr>
              <w:t>periodically review the Methodology</w:t>
            </w:r>
          </w:p>
          <w:p w14:paraId="43AE8A71" w14:textId="6AEF260D" w:rsidR="00DD2776" w:rsidRPr="00FF1765" w:rsidRDefault="00DD2776" w:rsidP="00FF1765">
            <w:pPr>
              <w:pStyle w:val="ListParagraph"/>
              <w:numPr>
                <w:ilvl w:val="0"/>
                <w:numId w:val="38"/>
              </w:numPr>
              <w:rPr>
                <w:rFonts w:ascii="Verdana" w:eastAsiaTheme="minorEastAsia" w:hAnsi="Verdana" w:cs="Arial"/>
                <w:snapToGrid w:val="0"/>
                <w:color w:val="505050" w:themeColor="accent6"/>
                <w:sz w:val="18"/>
                <w:szCs w:val="16"/>
              </w:rPr>
            </w:pPr>
            <w:r w:rsidRPr="00FF1765">
              <w:rPr>
                <w:rFonts w:ascii="Verdana" w:eastAsiaTheme="minorEastAsia" w:hAnsi="Verdana" w:cs="Arial"/>
                <w:snapToGrid w:val="0"/>
                <w:color w:val="505050" w:themeColor="accent6"/>
                <w:sz w:val="18"/>
                <w:szCs w:val="16"/>
              </w:rPr>
              <w:t>has clear written rules identifying how and when discretion may be exercised when deviating from the methodology</w:t>
            </w:r>
          </w:p>
          <w:p w14:paraId="1A01E50C" w14:textId="7393B888" w:rsidR="00DD2776" w:rsidRPr="00FF1765" w:rsidRDefault="00DD2776" w:rsidP="00FF1765">
            <w:pPr>
              <w:pStyle w:val="ListParagraph"/>
              <w:numPr>
                <w:ilvl w:val="0"/>
                <w:numId w:val="38"/>
              </w:numPr>
              <w:rPr>
                <w:rFonts w:ascii="Verdana" w:eastAsiaTheme="minorEastAsia" w:hAnsi="Verdana" w:cs="Arial"/>
                <w:snapToGrid w:val="0"/>
                <w:color w:val="505050" w:themeColor="accent6"/>
                <w:sz w:val="18"/>
                <w:szCs w:val="16"/>
              </w:rPr>
            </w:pPr>
            <w:r w:rsidRPr="00FF1765">
              <w:rPr>
                <w:rFonts w:ascii="Verdana" w:eastAsiaTheme="minorEastAsia" w:hAnsi="Verdana" w:cs="Arial"/>
                <w:snapToGrid w:val="0"/>
                <w:color w:val="505050" w:themeColor="accent6"/>
                <w:sz w:val="18"/>
                <w:szCs w:val="16"/>
              </w:rPr>
              <w:t xml:space="preserve">will inform Euronext prior to making any material change to the Methodology and will provide Euronext with the rationale for such change. </w:t>
            </w:r>
          </w:p>
        </w:tc>
      </w:tr>
      <w:tr w:rsidR="00DD2776" w:rsidRPr="00CA60BE" w14:paraId="55717761" w14:textId="77777777">
        <w:trPr>
          <w:jc w:val="center"/>
        </w:trPr>
        <w:tc>
          <w:tcPr>
            <w:tcW w:w="4531" w:type="dxa"/>
            <w:shd w:val="clear" w:color="auto" w:fill="008D7F"/>
          </w:tcPr>
          <w:p w14:paraId="46680A6B" w14:textId="77777777" w:rsidR="00DD2776" w:rsidRPr="00DD2776" w:rsidRDefault="00DD2776">
            <w:pPr>
              <w:pStyle w:val="Default"/>
              <w:rPr>
                <w:rFonts w:ascii="Verdana" w:hAnsi="Verdana" w:cstheme="minorHAnsi"/>
                <w:color w:val="FFFFFF" w:themeColor="background1"/>
                <w:sz w:val="18"/>
                <w:szCs w:val="18"/>
              </w:rPr>
            </w:pPr>
            <w:r w:rsidRPr="00DD2776">
              <w:rPr>
                <w:rFonts w:ascii="Verdana" w:hAnsi="Verdana" w:cstheme="minorHAnsi"/>
                <w:color w:val="FFFFFF" w:themeColor="background1"/>
                <w:sz w:val="18"/>
                <w:szCs w:val="18"/>
              </w:rPr>
              <w:t xml:space="preserve">c) Reference standards </w:t>
            </w:r>
          </w:p>
          <w:p w14:paraId="2064823D" w14:textId="77777777" w:rsidR="00DD2776" w:rsidRPr="00DD2776" w:rsidRDefault="00DD2776">
            <w:pPr>
              <w:rPr>
                <w:rFonts w:ascii="Verdana" w:hAnsi="Verdana" w:cstheme="minorHAnsi"/>
                <w:color w:val="FFFFFF" w:themeColor="background1"/>
                <w:szCs w:val="18"/>
              </w:rPr>
            </w:pPr>
            <w:r w:rsidRPr="00DD2776">
              <w:rPr>
                <w:rFonts w:ascii="Verdana" w:hAnsi="Verdana" w:cstheme="minorHAnsi"/>
                <w:i/>
                <w:iCs/>
                <w:color w:val="FFFFFF" w:themeColor="background1"/>
                <w:szCs w:val="18"/>
              </w:rPr>
              <w:t xml:space="preserve">Describe the international standards used in the benchmark methodology. </w:t>
            </w:r>
          </w:p>
        </w:tc>
        <w:tc>
          <w:tcPr>
            <w:tcW w:w="4531" w:type="dxa"/>
            <w:shd w:val="clear" w:color="auto" w:fill="E5E5E5"/>
          </w:tcPr>
          <w:p w14:paraId="530E7E24" w14:textId="08B59B78" w:rsidR="00CA60BE" w:rsidRPr="00FF1765" w:rsidRDefault="00CA60BE" w:rsidP="00FF1765">
            <w:pPr>
              <w:pStyle w:val="ListParagraph"/>
              <w:numPr>
                <w:ilvl w:val="0"/>
                <w:numId w:val="38"/>
              </w:numPr>
              <w:autoSpaceDE w:val="0"/>
              <w:autoSpaceDN w:val="0"/>
              <w:rPr>
                <w:rFonts w:ascii="Verdana" w:hAnsi="Verdana" w:cstheme="minorHAnsi"/>
                <w:sz w:val="18"/>
                <w:szCs w:val="18"/>
              </w:rPr>
            </w:pPr>
            <w:r w:rsidRPr="00FF1765">
              <w:rPr>
                <w:rFonts w:ascii="Verdana" w:hAnsi="Verdana" w:cstheme="minorHAnsi"/>
                <w:color w:val="000000"/>
                <w:sz w:val="18"/>
                <w:szCs w:val="18"/>
              </w:rPr>
              <w:t xml:space="preserve">ISS ESG Norm-Based Research is aligned with the Principles of the U.N. Global Compact and the OECD Guidelines for Multinational Enterprises. These globally endorsed standards translate obligations established in international norms into expectations of what constitutes Responsible Business Conduct. Principles of international law referenced and translated for business in leading global frameworks for Responsible Business Conduct include the following: </w:t>
            </w:r>
          </w:p>
          <w:p w14:paraId="6E09FA93" w14:textId="77777777" w:rsidR="00CA60BE" w:rsidRPr="00FF1765" w:rsidRDefault="00CA60BE" w:rsidP="00FF1765">
            <w:pPr>
              <w:pStyle w:val="ListParagraph"/>
              <w:numPr>
                <w:ilvl w:val="0"/>
                <w:numId w:val="38"/>
              </w:numPr>
              <w:autoSpaceDE w:val="0"/>
              <w:autoSpaceDN w:val="0"/>
              <w:spacing w:after="37"/>
              <w:contextualSpacing w:val="0"/>
              <w:jc w:val="left"/>
              <w:rPr>
                <w:rFonts w:ascii="Verdana" w:hAnsi="Verdana" w:cstheme="minorHAnsi"/>
                <w:color w:val="000000"/>
                <w:sz w:val="18"/>
                <w:szCs w:val="18"/>
              </w:rPr>
            </w:pPr>
            <w:r w:rsidRPr="00FF1765">
              <w:rPr>
                <w:rFonts w:ascii="Verdana" w:hAnsi="Verdana" w:cstheme="minorHAnsi"/>
                <w:color w:val="000000"/>
                <w:sz w:val="18"/>
                <w:szCs w:val="18"/>
              </w:rPr>
              <w:t>Human rights (among others):</w:t>
            </w:r>
          </w:p>
          <w:p w14:paraId="0FDECEE5" w14:textId="77777777" w:rsidR="00CA60BE" w:rsidRPr="00FF1765" w:rsidRDefault="00CA60BE" w:rsidP="00FF1765">
            <w:pPr>
              <w:pStyle w:val="ListParagraph"/>
              <w:numPr>
                <w:ilvl w:val="0"/>
                <w:numId w:val="38"/>
              </w:numPr>
              <w:autoSpaceDE w:val="0"/>
              <w:autoSpaceDN w:val="0"/>
              <w:spacing w:after="37"/>
              <w:contextualSpacing w:val="0"/>
              <w:jc w:val="left"/>
              <w:rPr>
                <w:rFonts w:ascii="Verdana" w:hAnsi="Verdana" w:cstheme="minorHAnsi"/>
                <w:color w:val="000000"/>
                <w:sz w:val="18"/>
                <w:szCs w:val="18"/>
              </w:rPr>
            </w:pPr>
            <w:r w:rsidRPr="00FF1765">
              <w:rPr>
                <w:rFonts w:ascii="Verdana" w:hAnsi="Verdana" w:cstheme="minorHAnsi"/>
                <w:color w:val="000000"/>
                <w:sz w:val="18"/>
                <w:szCs w:val="18"/>
              </w:rPr>
              <w:t xml:space="preserve">The International Covenant on Civil and Political Rights (ICCPR) </w:t>
            </w:r>
          </w:p>
          <w:p w14:paraId="71B3D379" w14:textId="77777777" w:rsidR="00CA60BE" w:rsidRPr="00FF1765" w:rsidRDefault="00CA60BE" w:rsidP="00FF1765">
            <w:pPr>
              <w:pStyle w:val="ListParagraph"/>
              <w:numPr>
                <w:ilvl w:val="0"/>
                <w:numId w:val="38"/>
              </w:numPr>
              <w:autoSpaceDE w:val="0"/>
              <w:autoSpaceDN w:val="0"/>
              <w:spacing w:after="37"/>
              <w:contextualSpacing w:val="0"/>
              <w:jc w:val="left"/>
              <w:rPr>
                <w:rFonts w:ascii="Verdana" w:hAnsi="Verdana" w:cstheme="minorHAnsi"/>
                <w:color w:val="000000"/>
                <w:sz w:val="18"/>
                <w:szCs w:val="18"/>
              </w:rPr>
            </w:pPr>
            <w:r w:rsidRPr="00FF1765">
              <w:rPr>
                <w:rFonts w:ascii="Verdana" w:hAnsi="Verdana" w:cstheme="minorHAnsi"/>
                <w:color w:val="000000"/>
                <w:sz w:val="18"/>
                <w:szCs w:val="18"/>
              </w:rPr>
              <w:t xml:space="preserve">The International Covenant on Economic, Social and Cultural Rights (ICESCR) </w:t>
            </w:r>
          </w:p>
          <w:p w14:paraId="06A8C6C9" w14:textId="49FAD445" w:rsidR="00CA60BE" w:rsidRPr="00FF1765" w:rsidRDefault="00CA60BE" w:rsidP="00FF1765">
            <w:pPr>
              <w:pStyle w:val="ListParagraph"/>
              <w:numPr>
                <w:ilvl w:val="0"/>
                <w:numId w:val="38"/>
              </w:numPr>
              <w:autoSpaceDE w:val="0"/>
              <w:autoSpaceDN w:val="0"/>
              <w:contextualSpacing w:val="0"/>
              <w:jc w:val="left"/>
              <w:rPr>
                <w:rFonts w:ascii="Verdana" w:hAnsi="Verdana" w:cstheme="minorHAnsi"/>
                <w:color w:val="000000"/>
                <w:sz w:val="18"/>
                <w:szCs w:val="18"/>
              </w:rPr>
            </w:pPr>
            <w:r w:rsidRPr="00FF1765">
              <w:rPr>
                <w:rFonts w:ascii="Verdana" w:hAnsi="Verdana" w:cstheme="minorHAnsi"/>
                <w:color w:val="000000"/>
                <w:sz w:val="18"/>
                <w:szCs w:val="18"/>
              </w:rPr>
              <w:t xml:space="preserve">The Geneva Conventions </w:t>
            </w:r>
          </w:p>
          <w:p w14:paraId="13DEC538" w14:textId="77777777" w:rsidR="00CA60BE" w:rsidRPr="00FF1765" w:rsidRDefault="00CA60BE" w:rsidP="00FF1765">
            <w:pPr>
              <w:pStyle w:val="ListParagraph"/>
              <w:numPr>
                <w:ilvl w:val="0"/>
                <w:numId w:val="38"/>
              </w:numPr>
              <w:autoSpaceDE w:val="0"/>
              <w:autoSpaceDN w:val="0"/>
              <w:contextualSpacing w:val="0"/>
              <w:jc w:val="left"/>
              <w:rPr>
                <w:rFonts w:ascii="Verdana" w:hAnsi="Verdana" w:cstheme="minorHAnsi"/>
                <w:color w:val="000000"/>
                <w:sz w:val="18"/>
                <w:szCs w:val="18"/>
              </w:rPr>
            </w:pPr>
            <w:r w:rsidRPr="00FF1765">
              <w:rPr>
                <w:rFonts w:ascii="Verdana" w:hAnsi="Verdana" w:cstheme="minorHAnsi"/>
                <w:color w:val="000000"/>
                <w:sz w:val="18"/>
                <w:szCs w:val="18"/>
              </w:rPr>
              <w:t>Labour rights:</w:t>
            </w:r>
          </w:p>
          <w:p w14:paraId="20EC82B4" w14:textId="7CBC7F1F" w:rsidR="00CA60BE" w:rsidRPr="00FF1765" w:rsidRDefault="00CA60BE" w:rsidP="00FF1765">
            <w:pPr>
              <w:pStyle w:val="ListParagraph"/>
              <w:numPr>
                <w:ilvl w:val="0"/>
                <w:numId w:val="38"/>
              </w:numPr>
              <w:autoSpaceDE w:val="0"/>
              <w:autoSpaceDN w:val="0"/>
              <w:contextualSpacing w:val="0"/>
              <w:jc w:val="left"/>
              <w:rPr>
                <w:rFonts w:ascii="Verdana" w:hAnsi="Verdana" w:cstheme="minorHAnsi"/>
                <w:color w:val="000000"/>
                <w:sz w:val="18"/>
                <w:szCs w:val="18"/>
              </w:rPr>
            </w:pPr>
            <w:r w:rsidRPr="00FF1765">
              <w:rPr>
                <w:rFonts w:ascii="Verdana" w:hAnsi="Verdana" w:cstheme="minorHAnsi"/>
                <w:color w:val="000000"/>
                <w:sz w:val="18"/>
                <w:szCs w:val="18"/>
              </w:rPr>
              <w:t xml:space="preserve">International Labour Organization (ILO) Conventions </w:t>
            </w:r>
          </w:p>
          <w:p w14:paraId="2C5EF2DB" w14:textId="77777777" w:rsidR="00CA60BE" w:rsidRPr="00FF1765" w:rsidRDefault="00CA60BE" w:rsidP="00FF1765">
            <w:pPr>
              <w:pStyle w:val="ListParagraph"/>
              <w:numPr>
                <w:ilvl w:val="0"/>
                <w:numId w:val="38"/>
              </w:numPr>
              <w:autoSpaceDE w:val="0"/>
              <w:autoSpaceDN w:val="0"/>
              <w:spacing w:after="34"/>
              <w:contextualSpacing w:val="0"/>
              <w:jc w:val="left"/>
              <w:rPr>
                <w:rFonts w:ascii="Verdana" w:hAnsi="Verdana" w:cstheme="minorHAnsi"/>
                <w:color w:val="000000"/>
                <w:sz w:val="18"/>
                <w:szCs w:val="18"/>
              </w:rPr>
            </w:pPr>
            <w:r w:rsidRPr="00FF1765">
              <w:rPr>
                <w:rFonts w:ascii="Verdana" w:hAnsi="Verdana" w:cstheme="minorHAnsi"/>
                <w:color w:val="000000"/>
                <w:sz w:val="18"/>
                <w:szCs w:val="18"/>
              </w:rPr>
              <w:t>Environmental standards (among others):</w:t>
            </w:r>
          </w:p>
          <w:p w14:paraId="51978FA1" w14:textId="77777777" w:rsidR="00CA60BE" w:rsidRPr="00FF1765" w:rsidRDefault="00CA60BE" w:rsidP="00FF1765">
            <w:pPr>
              <w:pStyle w:val="ListParagraph"/>
              <w:numPr>
                <w:ilvl w:val="0"/>
                <w:numId w:val="38"/>
              </w:numPr>
              <w:autoSpaceDE w:val="0"/>
              <w:autoSpaceDN w:val="0"/>
              <w:spacing w:after="34"/>
              <w:contextualSpacing w:val="0"/>
              <w:jc w:val="left"/>
              <w:rPr>
                <w:rFonts w:ascii="Verdana" w:hAnsi="Verdana" w:cstheme="minorHAnsi"/>
                <w:color w:val="000000"/>
                <w:sz w:val="18"/>
                <w:szCs w:val="18"/>
              </w:rPr>
            </w:pPr>
            <w:r w:rsidRPr="00FF1765">
              <w:rPr>
                <w:rFonts w:ascii="Verdana" w:hAnsi="Verdana" w:cstheme="minorHAnsi"/>
                <w:color w:val="000000"/>
                <w:sz w:val="18"/>
                <w:szCs w:val="18"/>
              </w:rPr>
              <w:t xml:space="preserve">The Rio Declaration on Environment and Development </w:t>
            </w:r>
          </w:p>
          <w:p w14:paraId="3E6DE5AF" w14:textId="77777777" w:rsidR="00CA60BE" w:rsidRPr="00FF1765" w:rsidRDefault="00CA60BE" w:rsidP="00FF1765">
            <w:pPr>
              <w:pStyle w:val="ListParagraph"/>
              <w:numPr>
                <w:ilvl w:val="0"/>
                <w:numId w:val="38"/>
              </w:numPr>
              <w:autoSpaceDE w:val="0"/>
              <w:autoSpaceDN w:val="0"/>
              <w:spacing w:after="34"/>
              <w:contextualSpacing w:val="0"/>
              <w:jc w:val="left"/>
              <w:rPr>
                <w:rFonts w:ascii="Verdana" w:hAnsi="Verdana" w:cstheme="minorHAnsi"/>
                <w:color w:val="000000"/>
                <w:sz w:val="18"/>
                <w:szCs w:val="18"/>
              </w:rPr>
            </w:pPr>
            <w:r w:rsidRPr="00FF1765">
              <w:rPr>
                <w:rFonts w:ascii="Verdana" w:hAnsi="Verdana" w:cstheme="minorHAnsi"/>
                <w:color w:val="000000"/>
                <w:sz w:val="18"/>
                <w:szCs w:val="18"/>
              </w:rPr>
              <w:t xml:space="preserve">The Convention on Biological Diversity </w:t>
            </w:r>
          </w:p>
          <w:p w14:paraId="19114E62" w14:textId="77777777" w:rsidR="00CA60BE" w:rsidRPr="00FF1765" w:rsidRDefault="00CA60BE" w:rsidP="00FF1765">
            <w:pPr>
              <w:pStyle w:val="ListParagraph"/>
              <w:numPr>
                <w:ilvl w:val="0"/>
                <w:numId w:val="38"/>
              </w:numPr>
              <w:autoSpaceDE w:val="0"/>
              <w:autoSpaceDN w:val="0"/>
              <w:spacing w:after="34"/>
              <w:contextualSpacing w:val="0"/>
              <w:jc w:val="left"/>
              <w:rPr>
                <w:rFonts w:ascii="Verdana" w:hAnsi="Verdana" w:cstheme="minorHAnsi"/>
                <w:color w:val="000000"/>
                <w:sz w:val="18"/>
                <w:szCs w:val="18"/>
              </w:rPr>
            </w:pPr>
            <w:r w:rsidRPr="00FF1765">
              <w:rPr>
                <w:rFonts w:ascii="Verdana" w:hAnsi="Verdana" w:cstheme="minorHAnsi"/>
                <w:color w:val="000000"/>
                <w:sz w:val="18"/>
                <w:szCs w:val="18"/>
              </w:rPr>
              <w:t xml:space="preserve">The UN Framework Convention on Climate Change </w:t>
            </w:r>
          </w:p>
          <w:p w14:paraId="2B90898F" w14:textId="48BDE830" w:rsidR="00CA60BE" w:rsidRPr="00FF1765" w:rsidRDefault="00CA60BE" w:rsidP="00FF1765">
            <w:pPr>
              <w:pStyle w:val="ListParagraph"/>
              <w:numPr>
                <w:ilvl w:val="0"/>
                <w:numId w:val="38"/>
              </w:numPr>
              <w:autoSpaceDE w:val="0"/>
              <w:autoSpaceDN w:val="0"/>
              <w:contextualSpacing w:val="0"/>
              <w:jc w:val="left"/>
              <w:rPr>
                <w:rFonts w:ascii="Verdana" w:hAnsi="Verdana" w:cstheme="minorHAnsi"/>
                <w:color w:val="000000"/>
                <w:sz w:val="18"/>
                <w:szCs w:val="18"/>
              </w:rPr>
            </w:pPr>
            <w:r w:rsidRPr="00FF1765">
              <w:rPr>
                <w:rFonts w:ascii="Verdana" w:hAnsi="Verdana" w:cstheme="minorHAnsi"/>
                <w:color w:val="000000"/>
                <w:sz w:val="18"/>
                <w:szCs w:val="18"/>
              </w:rPr>
              <w:t xml:space="preserve">The Paris Agreement </w:t>
            </w:r>
          </w:p>
          <w:p w14:paraId="62FA0CA3" w14:textId="77777777" w:rsidR="00CA60BE" w:rsidRPr="00FF1765" w:rsidRDefault="00CA60BE" w:rsidP="00FF1765">
            <w:pPr>
              <w:pStyle w:val="ListParagraph"/>
              <w:pageBreakBefore/>
              <w:numPr>
                <w:ilvl w:val="0"/>
                <w:numId w:val="38"/>
              </w:numPr>
              <w:autoSpaceDE w:val="0"/>
              <w:autoSpaceDN w:val="0"/>
              <w:contextualSpacing w:val="0"/>
              <w:jc w:val="left"/>
              <w:rPr>
                <w:rFonts w:ascii="Verdana" w:hAnsi="Verdana" w:cstheme="minorHAnsi"/>
                <w:sz w:val="18"/>
                <w:szCs w:val="18"/>
              </w:rPr>
            </w:pPr>
            <w:r w:rsidRPr="00FF1765">
              <w:rPr>
                <w:rFonts w:ascii="Verdana" w:hAnsi="Verdana" w:cstheme="minorHAnsi"/>
                <w:color w:val="000000"/>
                <w:sz w:val="18"/>
                <w:szCs w:val="18"/>
              </w:rPr>
              <w:t>Anti-corruption standards:</w:t>
            </w:r>
          </w:p>
          <w:p w14:paraId="47C2E5B2" w14:textId="40280CB1" w:rsidR="00CA60BE" w:rsidRPr="00FF1765" w:rsidRDefault="00CA60BE" w:rsidP="00FF1765">
            <w:pPr>
              <w:pStyle w:val="ListParagraph"/>
              <w:pageBreakBefore/>
              <w:numPr>
                <w:ilvl w:val="0"/>
                <w:numId w:val="38"/>
              </w:numPr>
              <w:autoSpaceDE w:val="0"/>
              <w:autoSpaceDN w:val="0"/>
              <w:contextualSpacing w:val="0"/>
              <w:jc w:val="left"/>
              <w:rPr>
                <w:rFonts w:ascii="Verdana" w:hAnsi="Verdana" w:cstheme="minorHAnsi"/>
                <w:sz w:val="18"/>
                <w:szCs w:val="18"/>
              </w:rPr>
            </w:pPr>
            <w:r w:rsidRPr="00FF1765">
              <w:rPr>
                <w:rFonts w:ascii="Verdana" w:hAnsi="Verdana" w:cstheme="minorHAnsi"/>
                <w:sz w:val="18"/>
                <w:szCs w:val="18"/>
              </w:rPr>
              <w:t xml:space="preserve">The UN Convention against Corruption </w:t>
            </w:r>
          </w:p>
          <w:p w14:paraId="6A9C56DF" w14:textId="536D02BF" w:rsidR="00CA60BE" w:rsidRPr="00FF1765" w:rsidRDefault="00CA60BE" w:rsidP="00FF1765">
            <w:pPr>
              <w:pStyle w:val="ListParagraph"/>
              <w:pageBreakBefore/>
              <w:numPr>
                <w:ilvl w:val="0"/>
                <w:numId w:val="38"/>
              </w:numPr>
              <w:autoSpaceDE w:val="0"/>
              <w:autoSpaceDN w:val="0"/>
              <w:rPr>
                <w:rFonts w:ascii="Verdana" w:hAnsi="Verdana" w:cstheme="minorHAnsi"/>
                <w:sz w:val="18"/>
                <w:szCs w:val="18"/>
              </w:rPr>
            </w:pPr>
            <w:r w:rsidRPr="00FF1765">
              <w:rPr>
                <w:rFonts w:ascii="Verdana" w:hAnsi="Verdana" w:cstheme="minorHAnsi"/>
                <w:sz w:val="18"/>
                <w:szCs w:val="18"/>
              </w:rPr>
              <w:t>Regarding Controversial Weapons, these are the relevant standards:</w:t>
            </w:r>
          </w:p>
          <w:p w14:paraId="0ABD9E34" w14:textId="77777777" w:rsidR="00CA60BE" w:rsidRPr="00FF1765" w:rsidRDefault="00CA60BE" w:rsidP="00FF1765">
            <w:pPr>
              <w:pStyle w:val="ListParagraph"/>
              <w:pageBreakBefore/>
              <w:numPr>
                <w:ilvl w:val="0"/>
                <w:numId w:val="38"/>
              </w:numPr>
              <w:autoSpaceDE w:val="0"/>
              <w:autoSpaceDN w:val="0"/>
              <w:contextualSpacing w:val="0"/>
              <w:jc w:val="left"/>
              <w:rPr>
                <w:rFonts w:ascii="Verdana" w:hAnsi="Verdana" w:cstheme="minorHAnsi"/>
                <w:sz w:val="18"/>
                <w:szCs w:val="18"/>
              </w:rPr>
            </w:pPr>
            <w:r w:rsidRPr="00FF1765">
              <w:rPr>
                <w:rFonts w:ascii="Verdana" w:hAnsi="Verdana" w:cstheme="minorHAnsi"/>
                <w:sz w:val="18"/>
                <w:szCs w:val="18"/>
              </w:rPr>
              <w:t>Anti-personnel mines: Convention on the Prohibition of the Use, Stockpiling, Production and Transfer of Anti-Personnel Mines and on Their Destruction</w:t>
            </w:r>
          </w:p>
          <w:p w14:paraId="276AE7AA" w14:textId="77777777" w:rsidR="00CA60BE" w:rsidRPr="00FF1765" w:rsidRDefault="00CA60BE" w:rsidP="00FF1765">
            <w:pPr>
              <w:pStyle w:val="ListParagraph"/>
              <w:pageBreakBefore/>
              <w:numPr>
                <w:ilvl w:val="0"/>
                <w:numId w:val="38"/>
              </w:numPr>
              <w:autoSpaceDE w:val="0"/>
              <w:autoSpaceDN w:val="0"/>
              <w:contextualSpacing w:val="0"/>
              <w:jc w:val="left"/>
              <w:rPr>
                <w:rFonts w:ascii="Verdana" w:hAnsi="Verdana" w:cstheme="minorHAnsi"/>
                <w:sz w:val="18"/>
                <w:szCs w:val="18"/>
              </w:rPr>
            </w:pPr>
            <w:r w:rsidRPr="00FF1765">
              <w:rPr>
                <w:rFonts w:ascii="Verdana" w:hAnsi="Verdana" w:cstheme="minorHAnsi"/>
                <w:sz w:val="18"/>
                <w:szCs w:val="18"/>
              </w:rPr>
              <w:t>Biological weapons: Convention on the Prohibition of the Development, Production and Stockpiling of Bacteriological (Biological) and Toxin Weapons and on their Destruction</w:t>
            </w:r>
          </w:p>
          <w:p w14:paraId="4B463621" w14:textId="77777777" w:rsidR="00CA60BE" w:rsidRPr="00FF1765" w:rsidRDefault="00CA60BE" w:rsidP="00FF1765">
            <w:pPr>
              <w:pStyle w:val="ListParagraph"/>
              <w:pageBreakBefore/>
              <w:numPr>
                <w:ilvl w:val="0"/>
                <w:numId w:val="38"/>
              </w:numPr>
              <w:autoSpaceDE w:val="0"/>
              <w:autoSpaceDN w:val="0"/>
              <w:contextualSpacing w:val="0"/>
              <w:jc w:val="left"/>
              <w:rPr>
                <w:rFonts w:ascii="Verdana" w:hAnsi="Verdana" w:cstheme="minorHAnsi"/>
                <w:sz w:val="18"/>
                <w:szCs w:val="18"/>
              </w:rPr>
            </w:pPr>
            <w:r w:rsidRPr="00FF1765">
              <w:rPr>
                <w:rFonts w:ascii="Verdana" w:hAnsi="Verdana" w:cstheme="minorHAnsi"/>
                <w:sz w:val="18"/>
                <w:szCs w:val="18"/>
              </w:rPr>
              <w:t>Chemical weapons: Convention on the Prohibition of the Development, Production, Stockpiling and Use of Chemical Weapons and on their Destruction</w:t>
            </w:r>
          </w:p>
          <w:p w14:paraId="5F9773DE" w14:textId="77777777" w:rsidR="00CA60BE" w:rsidRDefault="00CA60BE" w:rsidP="009A7AD2">
            <w:pPr>
              <w:pStyle w:val="ListParagraph"/>
              <w:pageBreakBefore/>
              <w:numPr>
                <w:ilvl w:val="0"/>
                <w:numId w:val="38"/>
              </w:numPr>
              <w:autoSpaceDE w:val="0"/>
              <w:autoSpaceDN w:val="0"/>
              <w:contextualSpacing w:val="0"/>
              <w:jc w:val="left"/>
              <w:rPr>
                <w:rFonts w:ascii="Verdana" w:hAnsi="Verdana" w:cstheme="minorHAnsi"/>
                <w:sz w:val="18"/>
                <w:szCs w:val="18"/>
              </w:rPr>
            </w:pPr>
            <w:r w:rsidRPr="00FF1765">
              <w:rPr>
                <w:rFonts w:ascii="Verdana" w:hAnsi="Verdana" w:cstheme="minorHAnsi"/>
                <w:sz w:val="18"/>
                <w:szCs w:val="18"/>
              </w:rPr>
              <w:t>Cluster munitions: Convention on Cluster Munitions</w:t>
            </w:r>
          </w:p>
          <w:p w14:paraId="5962F4F9" w14:textId="704203E0" w:rsidR="009A7AD2" w:rsidRPr="00FF1765" w:rsidRDefault="009A7AD2" w:rsidP="00FF1765">
            <w:pPr>
              <w:pStyle w:val="ListParagraph"/>
              <w:pageBreakBefore/>
              <w:numPr>
                <w:ilvl w:val="0"/>
                <w:numId w:val="38"/>
              </w:numPr>
              <w:autoSpaceDE w:val="0"/>
              <w:autoSpaceDN w:val="0"/>
              <w:contextualSpacing w:val="0"/>
              <w:jc w:val="left"/>
              <w:rPr>
                <w:rFonts w:ascii="Verdana" w:hAnsi="Verdana" w:cstheme="minorHAnsi"/>
                <w:sz w:val="18"/>
                <w:szCs w:val="18"/>
              </w:rPr>
            </w:pPr>
            <w:r w:rsidRPr="00567EC4">
              <w:rPr>
                <w:rFonts w:ascii="Verdana" w:hAnsi="Verdana" w:cstheme="minorHAnsi"/>
                <w:sz w:val="18"/>
                <w:szCs w:val="18"/>
              </w:rPr>
              <w:t>Nuclear weapons: Treaty on the Non-Proliferation of Nuclear Weapons  and the International Court of Justice's Advisory Opinion on the Legality of the Threat or Use of Nuclear Weapons as well as the Treaty on the Prohibition of Nuclear Weapon</w:t>
            </w:r>
          </w:p>
          <w:p w14:paraId="4AE5300E" w14:textId="6BA24C25" w:rsidR="00DD2776" w:rsidRPr="009A7AD2" w:rsidRDefault="00DD2776" w:rsidP="00FF1765">
            <w:pPr>
              <w:pageBreakBefore/>
              <w:autoSpaceDE w:val="0"/>
              <w:autoSpaceDN w:val="0"/>
              <w:rPr>
                <w:rFonts w:asciiTheme="minorHAnsi" w:hAnsiTheme="minorHAnsi" w:cstheme="minorHAnsi"/>
                <w:szCs w:val="18"/>
              </w:rPr>
            </w:pPr>
          </w:p>
        </w:tc>
      </w:tr>
      <w:tr w:rsidR="00DD2776" w:rsidRPr="00697A1B" w14:paraId="4065D9BC" w14:textId="77777777">
        <w:trPr>
          <w:jc w:val="center"/>
        </w:trPr>
        <w:tc>
          <w:tcPr>
            <w:tcW w:w="4531" w:type="dxa"/>
          </w:tcPr>
          <w:p w14:paraId="7CFDAC76" w14:textId="77777777" w:rsidR="00DD2776" w:rsidRPr="00DD2776" w:rsidRDefault="00DD2776">
            <w:pPr>
              <w:pStyle w:val="Default"/>
              <w:rPr>
                <w:rFonts w:ascii="Verdana" w:hAnsi="Verdana" w:cstheme="minorHAnsi"/>
                <w:color w:val="auto"/>
                <w:sz w:val="18"/>
                <w:szCs w:val="18"/>
              </w:rPr>
            </w:pPr>
            <w:r w:rsidRPr="00DD2776">
              <w:rPr>
                <w:rFonts w:ascii="Verdana" w:hAnsi="Verdana" w:cstheme="minorHAnsi"/>
                <w:b/>
                <w:bCs/>
                <w:color w:val="auto"/>
                <w:sz w:val="18"/>
                <w:szCs w:val="18"/>
              </w:rPr>
              <w:t xml:space="preserve">Information updated on: </w:t>
            </w:r>
          </w:p>
        </w:tc>
        <w:tc>
          <w:tcPr>
            <w:tcW w:w="4531" w:type="dxa"/>
          </w:tcPr>
          <w:p w14:paraId="2ACE1E1C" w14:textId="16AEE966" w:rsidR="00DD2776" w:rsidRPr="00DD2776" w:rsidRDefault="00EE30AF">
            <w:pPr>
              <w:pStyle w:val="ListParagraph"/>
              <w:jc w:val="right"/>
              <w:rPr>
                <w:rFonts w:ascii="Verdana" w:hAnsi="Verdana" w:cstheme="minorHAnsi"/>
                <w:szCs w:val="18"/>
              </w:rPr>
            </w:pPr>
            <w:r>
              <w:rPr>
                <w:rFonts w:ascii="Verdana" w:hAnsi="Verdana" w:cstheme="minorHAnsi"/>
                <w:szCs w:val="18"/>
              </w:rPr>
              <w:t>13-05-2024</w:t>
            </w:r>
          </w:p>
        </w:tc>
      </w:tr>
      <w:bookmarkEnd w:id="32"/>
    </w:tbl>
    <w:p w14:paraId="050F2EDF" w14:textId="6CFEB4A5" w:rsidR="0041224C" w:rsidRPr="007C0BD7" w:rsidRDefault="0041224C" w:rsidP="005E7034">
      <w:pPr>
        <w:spacing w:after="200" w:line="276" w:lineRule="auto"/>
        <w:rPr>
          <w:rFonts w:ascii="Verdana" w:hAnsi="Verdana"/>
        </w:rPr>
      </w:pPr>
    </w:p>
    <w:sectPr w:rsidR="0041224C" w:rsidRPr="007C0BD7" w:rsidSect="00C03818">
      <w:footerReference w:type="default" r:id="rId18"/>
      <w:type w:val="continuous"/>
      <w:pgSz w:w="11906" w:h="16838" w:code="9"/>
      <w:pgMar w:top="1178" w:right="1080" w:bottom="1440" w:left="1080" w:header="567" w:footer="39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094AF" w14:textId="77777777" w:rsidR="005D597B" w:rsidRDefault="005D597B">
      <w:r>
        <w:separator/>
      </w:r>
    </w:p>
    <w:p w14:paraId="52D4BBEA" w14:textId="77777777" w:rsidR="005D597B" w:rsidRDefault="005D597B"/>
    <w:p w14:paraId="4639DEA4" w14:textId="77777777" w:rsidR="005D597B" w:rsidRDefault="005D597B"/>
  </w:endnote>
  <w:endnote w:type="continuationSeparator" w:id="0">
    <w:p w14:paraId="06974642" w14:textId="77777777" w:rsidR="005D597B" w:rsidRDefault="005D597B">
      <w:r>
        <w:continuationSeparator/>
      </w:r>
    </w:p>
    <w:p w14:paraId="746F11D0" w14:textId="77777777" w:rsidR="005D597B" w:rsidRDefault="005D597B"/>
    <w:p w14:paraId="640B4F79" w14:textId="77777777" w:rsidR="005D597B" w:rsidRDefault="005D597B"/>
  </w:endnote>
  <w:endnote w:type="continuationNotice" w:id="1">
    <w:p w14:paraId="67698831" w14:textId="77777777" w:rsidR="005D597B" w:rsidRDefault="005D59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DINPro-Light">
    <w:altName w:val="Calibri"/>
    <w:charset w:val="00"/>
    <w:family w:val="swiss"/>
    <w:pitch w:val="variable"/>
    <w:sig w:usb0="A00002BF" w:usb1="4000207B"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29EAF" w14:textId="77777777" w:rsidR="00A537BF" w:rsidRDefault="00A537BF">
    <w:pPr>
      <w:pStyle w:val="Footer"/>
    </w:pPr>
  </w:p>
  <w:p w14:paraId="56FE86E6" w14:textId="029DD1AA" w:rsidR="00A537BF" w:rsidRPr="00854E2B" w:rsidRDefault="00A537BF" w:rsidP="00056018">
    <w:pPr>
      <w:pStyle w:val="Footer"/>
      <w:rPr>
        <w:lang w:val="fr-FR"/>
      </w:rPr>
    </w:pPr>
    <w:r w:rsidRPr="00056018">
      <w:fldChar w:fldCharType="begin"/>
    </w:r>
    <w:r w:rsidRPr="00854E2B">
      <w:rPr>
        <w:lang w:val="fr-FR"/>
      </w:rPr>
      <w:instrText>DOCPROPERTY  "PA Classification"</w:instrText>
    </w:r>
    <w:r w:rsidRPr="00056018">
      <w:fldChar w:fldCharType="separate"/>
    </w:r>
    <w:r w:rsidR="00766653">
      <w:rPr>
        <w:b/>
        <w:bCs/>
        <w:lang w:val="en-US"/>
      </w:rPr>
      <w:t>Error! Unknown document property name.</w:t>
    </w:r>
    <w:r w:rsidRPr="00056018">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D976C" w14:textId="02412BDF" w:rsidR="00A537BF" w:rsidRDefault="00A537BF" w:rsidP="003A28C1">
    <w:pPr>
      <w:pStyle w:val="Footer"/>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96288" w14:textId="77777777" w:rsidR="00A537BF" w:rsidRDefault="00A537BF">
    <w:pPr>
      <w:pStyle w:val="Footer"/>
    </w:pPr>
  </w:p>
  <w:p w14:paraId="0E55A931" w14:textId="067C617A" w:rsidR="00A537BF" w:rsidRPr="00854E2B" w:rsidRDefault="00A537BF" w:rsidP="00056018">
    <w:pPr>
      <w:pStyle w:val="Footer"/>
      <w:rPr>
        <w:lang w:val="fr-FR"/>
      </w:rPr>
    </w:pPr>
    <w:r w:rsidRPr="00056018">
      <w:fldChar w:fldCharType="begin"/>
    </w:r>
    <w:r w:rsidRPr="00854E2B">
      <w:rPr>
        <w:lang w:val="fr-FR"/>
      </w:rPr>
      <w:instrText>DOCPROPERTY  "PA Classification"</w:instrText>
    </w:r>
    <w:r w:rsidRPr="00056018">
      <w:fldChar w:fldCharType="separate"/>
    </w:r>
    <w:r w:rsidR="00766653">
      <w:rPr>
        <w:b/>
        <w:bCs/>
        <w:lang w:val="en-US"/>
      </w:rPr>
      <w:t>Error! Unknown document property name.</w:t>
    </w:r>
    <w:r w:rsidRPr="00056018">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E46A2" w14:textId="1926D835" w:rsidR="00A537BF" w:rsidRDefault="0054146E">
    <w:pPr>
      <w:pStyle w:val="Footer"/>
    </w:pPr>
    <w:sdt>
      <w:sdtPr>
        <w:id w:val="1347674116"/>
        <w:docPartObj>
          <w:docPartGallery w:val="Page Numbers (Bottom of Page)"/>
          <w:docPartUnique/>
        </w:docPartObj>
      </w:sdtPr>
      <w:sdtEndPr>
        <w:rPr>
          <w:noProof/>
        </w:rPr>
      </w:sdtEndPr>
      <w:sdtContent>
        <w:r w:rsidR="00A537BF">
          <w:fldChar w:fldCharType="begin"/>
        </w:r>
        <w:r w:rsidR="00A537BF">
          <w:instrText xml:space="preserve"> PAGE   \* MERGEFORMAT </w:instrText>
        </w:r>
        <w:r w:rsidR="00A537BF">
          <w:fldChar w:fldCharType="separate"/>
        </w:r>
        <w:r w:rsidR="00A537BF">
          <w:rPr>
            <w:noProof/>
          </w:rPr>
          <w:t>5</w:t>
        </w:r>
        <w:r w:rsidR="00A537BF">
          <w:rPr>
            <w:noProof/>
          </w:rPr>
          <w:fldChar w:fldCharType="end"/>
        </w:r>
      </w:sdtContent>
    </w:sdt>
  </w:p>
  <w:p w14:paraId="5018669A" w14:textId="77777777" w:rsidR="00A537BF" w:rsidRDefault="00A537BF" w:rsidP="003A28C1">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0C5D3B" w14:textId="77777777" w:rsidR="005D597B" w:rsidRDefault="005D597B" w:rsidP="00E210EC">
      <w:r>
        <w:separator/>
      </w:r>
    </w:p>
  </w:footnote>
  <w:footnote w:type="continuationSeparator" w:id="0">
    <w:p w14:paraId="0E329CE9" w14:textId="77777777" w:rsidR="005D597B" w:rsidRPr="00A52825" w:rsidRDefault="005D597B" w:rsidP="0092285C">
      <w:pPr>
        <w:pStyle w:val="Footer"/>
      </w:pPr>
      <w:r>
        <w:separator/>
      </w:r>
    </w:p>
    <w:p w14:paraId="46BA4D58" w14:textId="77777777" w:rsidR="005D597B" w:rsidRDefault="005D597B"/>
    <w:p w14:paraId="7435F35F" w14:textId="77777777" w:rsidR="005D597B" w:rsidRDefault="005D597B"/>
  </w:footnote>
  <w:footnote w:type="continuationNotice" w:id="1">
    <w:p w14:paraId="5B175EEC" w14:textId="77777777" w:rsidR="005D597B" w:rsidRDefault="005D597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1BC25188"/>
    <w:lvl w:ilvl="0">
      <w:start w:val="1"/>
      <w:numFmt w:val="lowerRoman"/>
      <w:pStyle w:val="ListNumber3"/>
      <w:lvlText w:val="%1."/>
      <w:lvlJc w:val="left"/>
      <w:pPr>
        <w:tabs>
          <w:tab w:val="num" w:pos="1276"/>
        </w:tabs>
        <w:ind w:left="1276" w:hanging="425"/>
      </w:pPr>
      <w:rPr>
        <w:rFonts w:hint="default"/>
      </w:rPr>
    </w:lvl>
  </w:abstractNum>
  <w:abstractNum w:abstractNumId="1" w15:restartNumberingAfterBreak="0">
    <w:nsid w:val="FFFFFF7F"/>
    <w:multiLevelType w:val="hybridMultilevel"/>
    <w:tmpl w:val="6A549210"/>
    <w:lvl w:ilvl="0" w:tplc="A558AC2E">
      <w:start w:val="1"/>
      <w:numFmt w:val="lowerLetter"/>
      <w:pStyle w:val="ListNumber2"/>
      <w:lvlText w:val="%1."/>
      <w:lvlJc w:val="left"/>
      <w:pPr>
        <w:tabs>
          <w:tab w:val="num" w:pos="851"/>
        </w:tabs>
        <w:ind w:left="851" w:hanging="426"/>
      </w:pPr>
      <w:rPr>
        <w:rFonts w:hint="default"/>
      </w:rPr>
    </w:lvl>
    <w:lvl w:ilvl="1" w:tplc="D2DCFFBA">
      <w:numFmt w:val="decimal"/>
      <w:lvlText w:val=""/>
      <w:lvlJc w:val="left"/>
    </w:lvl>
    <w:lvl w:ilvl="2" w:tplc="39F24EF0">
      <w:numFmt w:val="decimal"/>
      <w:lvlText w:val=""/>
      <w:lvlJc w:val="left"/>
    </w:lvl>
    <w:lvl w:ilvl="3" w:tplc="BAEC6E4A">
      <w:numFmt w:val="decimal"/>
      <w:lvlText w:val=""/>
      <w:lvlJc w:val="left"/>
    </w:lvl>
    <w:lvl w:ilvl="4" w:tplc="7FFEBE84">
      <w:numFmt w:val="decimal"/>
      <w:lvlText w:val=""/>
      <w:lvlJc w:val="left"/>
    </w:lvl>
    <w:lvl w:ilvl="5" w:tplc="3F84246E">
      <w:numFmt w:val="decimal"/>
      <w:lvlText w:val=""/>
      <w:lvlJc w:val="left"/>
    </w:lvl>
    <w:lvl w:ilvl="6" w:tplc="F998F642">
      <w:numFmt w:val="decimal"/>
      <w:lvlText w:val=""/>
      <w:lvlJc w:val="left"/>
    </w:lvl>
    <w:lvl w:ilvl="7" w:tplc="065C6B2A">
      <w:numFmt w:val="decimal"/>
      <w:lvlText w:val=""/>
      <w:lvlJc w:val="left"/>
    </w:lvl>
    <w:lvl w:ilvl="8" w:tplc="A5622020">
      <w:numFmt w:val="decimal"/>
      <w:lvlText w:val=""/>
      <w:lvlJc w:val="left"/>
    </w:lvl>
  </w:abstractNum>
  <w:abstractNum w:abstractNumId="2" w15:restartNumberingAfterBreak="0">
    <w:nsid w:val="FFFFFF83"/>
    <w:multiLevelType w:val="singleLevel"/>
    <w:tmpl w:val="5AF855D2"/>
    <w:lvl w:ilvl="0">
      <w:start w:val="1"/>
      <w:numFmt w:val="bullet"/>
      <w:pStyle w:val="ListBullet3"/>
      <w:lvlText w:val=""/>
      <w:lvlJc w:val="left"/>
      <w:pPr>
        <w:tabs>
          <w:tab w:val="num" w:pos="851"/>
        </w:tabs>
        <w:ind w:left="851" w:hanging="284"/>
      </w:pPr>
      <w:rPr>
        <w:rFonts w:ascii="Wingdings" w:hAnsi="Wingdings" w:hint="default"/>
        <w:color w:val="auto"/>
        <w:sz w:val="20"/>
        <w:szCs w:val="20"/>
      </w:rPr>
    </w:lvl>
  </w:abstractNum>
  <w:abstractNum w:abstractNumId="3" w15:restartNumberingAfterBreak="0">
    <w:nsid w:val="02436479"/>
    <w:multiLevelType w:val="hybridMultilevel"/>
    <w:tmpl w:val="6EFE7DF4"/>
    <w:lvl w:ilvl="0" w:tplc="C8A61B1A">
      <w:start w:val="1"/>
      <w:numFmt w:val="bullet"/>
      <w:pStyle w:val="Bullet1"/>
      <w:lvlText w:val="■"/>
      <w:lvlJc w:val="left"/>
      <w:pPr>
        <w:tabs>
          <w:tab w:val="num" w:pos="340"/>
        </w:tabs>
        <w:ind w:left="340" w:hanging="340"/>
      </w:pPr>
      <w:rPr>
        <w:rFonts w:ascii="Arial" w:hAnsi="Arial" w:hint="default"/>
        <w:color w:val="008D7F"/>
      </w:rPr>
    </w:lvl>
    <w:lvl w:ilvl="1" w:tplc="F3AA7178">
      <w:start w:val="1"/>
      <w:numFmt w:val="bullet"/>
      <w:pStyle w:val="Bullet2"/>
      <w:lvlText w:val="–"/>
      <w:lvlJc w:val="left"/>
      <w:pPr>
        <w:tabs>
          <w:tab w:val="num" w:pos="680"/>
        </w:tabs>
        <w:ind w:left="680" w:hanging="340"/>
      </w:pPr>
      <w:rPr>
        <w:rFonts w:ascii="Arial" w:hAnsi="Arial" w:hint="default"/>
        <w:color w:val="008D7F"/>
      </w:rPr>
    </w:lvl>
    <w:lvl w:ilvl="2" w:tplc="814A8784">
      <w:start w:val="1"/>
      <w:numFmt w:val="bullet"/>
      <w:pStyle w:val="Bullet3"/>
      <w:lvlText w:val="■"/>
      <w:lvlJc w:val="left"/>
      <w:pPr>
        <w:tabs>
          <w:tab w:val="num" w:pos="1021"/>
        </w:tabs>
        <w:ind w:left="1021" w:hanging="341"/>
      </w:pPr>
      <w:rPr>
        <w:rFonts w:ascii="Arial" w:hAnsi="Arial" w:hint="default"/>
        <w:color w:val="008D7F"/>
      </w:rPr>
    </w:lvl>
    <w:lvl w:ilvl="3" w:tplc="5F56D094">
      <w:start w:val="1"/>
      <w:numFmt w:val="bullet"/>
      <w:pStyle w:val="Bullet4"/>
      <w:lvlText w:val="–"/>
      <w:lvlJc w:val="left"/>
      <w:pPr>
        <w:tabs>
          <w:tab w:val="num" w:pos="1361"/>
        </w:tabs>
        <w:ind w:left="1361" w:hanging="340"/>
      </w:pPr>
      <w:rPr>
        <w:rFonts w:ascii="Arial" w:hAnsi="Arial" w:hint="default"/>
        <w:color w:val="008D7F"/>
      </w:rPr>
    </w:lvl>
    <w:lvl w:ilvl="4" w:tplc="5740A1B0">
      <w:start w:val="1"/>
      <w:numFmt w:val="none"/>
      <w:suff w:val="nothing"/>
      <w:lvlText w:val=""/>
      <w:lvlJc w:val="left"/>
      <w:pPr>
        <w:ind w:left="567" w:firstLine="0"/>
      </w:pPr>
      <w:rPr>
        <w:rFonts w:hint="default"/>
      </w:rPr>
    </w:lvl>
    <w:lvl w:ilvl="5" w:tplc="813EB814">
      <w:start w:val="1"/>
      <w:numFmt w:val="none"/>
      <w:suff w:val="nothing"/>
      <w:lvlText w:val=""/>
      <w:lvlJc w:val="left"/>
      <w:pPr>
        <w:ind w:left="567" w:firstLine="0"/>
      </w:pPr>
      <w:rPr>
        <w:rFonts w:hint="default"/>
      </w:rPr>
    </w:lvl>
    <w:lvl w:ilvl="6" w:tplc="555410FC">
      <w:start w:val="1"/>
      <w:numFmt w:val="none"/>
      <w:suff w:val="nothing"/>
      <w:lvlText w:val=""/>
      <w:lvlJc w:val="left"/>
      <w:pPr>
        <w:ind w:left="567" w:firstLine="0"/>
      </w:pPr>
      <w:rPr>
        <w:rFonts w:hint="default"/>
      </w:rPr>
    </w:lvl>
    <w:lvl w:ilvl="7" w:tplc="DBA6EA54">
      <w:start w:val="1"/>
      <w:numFmt w:val="none"/>
      <w:lvlText w:val=""/>
      <w:lvlJc w:val="left"/>
      <w:pPr>
        <w:ind w:left="567" w:firstLine="0"/>
      </w:pPr>
      <w:rPr>
        <w:rFonts w:hint="default"/>
      </w:rPr>
    </w:lvl>
    <w:lvl w:ilvl="8" w:tplc="247AAB68">
      <w:start w:val="1"/>
      <w:numFmt w:val="none"/>
      <w:suff w:val="nothing"/>
      <w:lvlText w:val=""/>
      <w:lvlJc w:val="left"/>
      <w:pPr>
        <w:ind w:left="567" w:firstLine="0"/>
      </w:pPr>
      <w:rPr>
        <w:rFonts w:hint="default"/>
      </w:rPr>
    </w:lvl>
  </w:abstractNum>
  <w:abstractNum w:abstractNumId="4" w15:restartNumberingAfterBreak="0">
    <w:nsid w:val="063136F2"/>
    <w:multiLevelType w:val="hybridMultilevel"/>
    <w:tmpl w:val="62FA9EC6"/>
    <w:lvl w:ilvl="0" w:tplc="446896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BC1991"/>
    <w:multiLevelType w:val="hybridMultilevel"/>
    <w:tmpl w:val="183C3F10"/>
    <w:lvl w:ilvl="0" w:tplc="98B4DB04">
      <w:start w:val="1"/>
      <w:numFmt w:val="bullet"/>
      <w:pStyle w:val="NYSEintrotextbullet1"/>
      <w:lvlText w:val=""/>
      <w:lvlJc w:val="left"/>
      <w:pPr>
        <w:tabs>
          <w:tab w:val="num" w:pos="284"/>
        </w:tabs>
        <w:ind w:left="284" w:hanging="284"/>
      </w:pPr>
      <w:rPr>
        <w:rFonts w:ascii="Symbol" w:hAnsi="Symbol" w:hint="default"/>
        <w:color w:val="808080"/>
      </w:rPr>
    </w:lvl>
    <w:lvl w:ilvl="1" w:tplc="B9022404">
      <w:start w:val="1"/>
      <w:numFmt w:val="bullet"/>
      <w:lvlText w:val="o"/>
      <w:lvlJc w:val="left"/>
      <w:pPr>
        <w:tabs>
          <w:tab w:val="num" w:pos="1440"/>
        </w:tabs>
        <w:ind w:left="1440" w:hanging="360"/>
      </w:pPr>
      <w:rPr>
        <w:rFonts w:ascii="Courier New" w:hAnsi="Courier New" w:cs="Courier New" w:hint="default"/>
      </w:rPr>
    </w:lvl>
    <w:lvl w:ilvl="2" w:tplc="25323C84" w:tentative="1">
      <w:start w:val="1"/>
      <w:numFmt w:val="bullet"/>
      <w:lvlText w:val=""/>
      <w:lvlJc w:val="left"/>
      <w:pPr>
        <w:tabs>
          <w:tab w:val="num" w:pos="2160"/>
        </w:tabs>
        <w:ind w:left="2160" w:hanging="360"/>
      </w:pPr>
      <w:rPr>
        <w:rFonts w:ascii="Wingdings" w:hAnsi="Wingdings" w:hint="default"/>
      </w:rPr>
    </w:lvl>
    <w:lvl w:ilvl="3" w:tplc="FC142EB8" w:tentative="1">
      <w:start w:val="1"/>
      <w:numFmt w:val="bullet"/>
      <w:lvlText w:val=""/>
      <w:lvlJc w:val="left"/>
      <w:pPr>
        <w:tabs>
          <w:tab w:val="num" w:pos="2880"/>
        </w:tabs>
        <w:ind w:left="2880" w:hanging="360"/>
      </w:pPr>
      <w:rPr>
        <w:rFonts w:ascii="Symbol" w:hAnsi="Symbol" w:hint="default"/>
      </w:rPr>
    </w:lvl>
    <w:lvl w:ilvl="4" w:tplc="B6F08C46" w:tentative="1">
      <w:start w:val="1"/>
      <w:numFmt w:val="bullet"/>
      <w:lvlText w:val="o"/>
      <w:lvlJc w:val="left"/>
      <w:pPr>
        <w:tabs>
          <w:tab w:val="num" w:pos="3600"/>
        </w:tabs>
        <w:ind w:left="3600" w:hanging="360"/>
      </w:pPr>
      <w:rPr>
        <w:rFonts w:ascii="Courier New" w:hAnsi="Courier New" w:cs="Courier New" w:hint="default"/>
      </w:rPr>
    </w:lvl>
    <w:lvl w:ilvl="5" w:tplc="C4A8E10E" w:tentative="1">
      <w:start w:val="1"/>
      <w:numFmt w:val="bullet"/>
      <w:lvlText w:val=""/>
      <w:lvlJc w:val="left"/>
      <w:pPr>
        <w:tabs>
          <w:tab w:val="num" w:pos="4320"/>
        </w:tabs>
        <w:ind w:left="4320" w:hanging="360"/>
      </w:pPr>
      <w:rPr>
        <w:rFonts w:ascii="Wingdings" w:hAnsi="Wingdings" w:hint="default"/>
      </w:rPr>
    </w:lvl>
    <w:lvl w:ilvl="6" w:tplc="8D325DE2" w:tentative="1">
      <w:start w:val="1"/>
      <w:numFmt w:val="bullet"/>
      <w:lvlText w:val=""/>
      <w:lvlJc w:val="left"/>
      <w:pPr>
        <w:tabs>
          <w:tab w:val="num" w:pos="5040"/>
        </w:tabs>
        <w:ind w:left="5040" w:hanging="360"/>
      </w:pPr>
      <w:rPr>
        <w:rFonts w:ascii="Symbol" w:hAnsi="Symbol" w:hint="default"/>
      </w:rPr>
    </w:lvl>
    <w:lvl w:ilvl="7" w:tplc="278C7FDC" w:tentative="1">
      <w:start w:val="1"/>
      <w:numFmt w:val="bullet"/>
      <w:lvlText w:val="o"/>
      <w:lvlJc w:val="left"/>
      <w:pPr>
        <w:tabs>
          <w:tab w:val="num" w:pos="5760"/>
        </w:tabs>
        <w:ind w:left="5760" w:hanging="360"/>
      </w:pPr>
      <w:rPr>
        <w:rFonts w:ascii="Courier New" w:hAnsi="Courier New" w:cs="Courier New" w:hint="default"/>
      </w:rPr>
    </w:lvl>
    <w:lvl w:ilvl="8" w:tplc="7FBA8E1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B041ED"/>
    <w:multiLevelType w:val="hybridMultilevel"/>
    <w:tmpl w:val="12AEF0D6"/>
    <w:lvl w:ilvl="0" w:tplc="F996A868">
      <w:start w:val="1"/>
      <w:numFmt w:val="bullet"/>
      <w:pStyle w:val="NYSEtabletextbullet1"/>
      <w:lvlText w:val=""/>
      <w:lvlJc w:val="left"/>
      <w:pPr>
        <w:tabs>
          <w:tab w:val="num" w:pos="170"/>
        </w:tabs>
        <w:ind w:left="170" w:hanging="170"/>
      </w:pPr>
      <w:rPr>
        <w:rFonts w:ascii="Symbol" w:hAnsi="Symbol" w:hint="default"/>
        <w:color w:val="031F73"/>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0FD5CEF"/>
    <w:multiLevelType w:val="hybridMultilevel"/>
    <w:tmpl w:val="353E0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BF77FF"/>
    <w:multiLevelType w:val="hybridMultilevel"/>
    <w:tmpl w:val="81843CF0"/>
    <w:lvl w:ilvl="0" w:tplc="4774A526">
      <w:start w:val="1"/>
      <w:numFmt w:val="bullet"/>
      <w:lvlText w:val=""/>
      <w:lvlJc w:val="left"/>
      <w:pPr>
        <w:ind w:left="720" w:hanging="360"/>
      </w:pPr>
      <w:rPr>
        <w:rFonts w:ascii="Symbol" w:hAnsi="Symbol" w:hint="default"/>
      </w:rPr>
    </w:lvl>
    <w:lvl w:ilvl="1" w:tplc="32D2191C">
      <w:start w:val="1"/>
      <w:numFmt w:val="bullet"/>
      <w:lvlText w:val="o"/>
      <w:lvlJc w:val="left"/>
      <w:pPr>
        <w:ind w:left="1440" w:hanging="360"/>
      </w:pPr>
      <w:rPr>
        <w:rFonts w:ascii="Courier New" w:hAnsi="Courier New" w:hint="default"/>
      </w:rPr>
    </w:lvl>
    <w:lvl w:ilvl="2" w:tplc="CDF6E4E0">
      <w:start w:val="1"/>
      <w:numFmt w:val="bullet"/>
      <w:lvlText w:val=""/>
      <w:lvlJc w:val="left"/>
      <w:pPr>
        <w:ind w:left="2160" w:hanging="360"/>
      </w:pPr>
      <w:rPr>
        <w:rFonts w:ascii="Wingdings" w:hAnsi="Wingdings" w:hint="default"/>
      </w:rPr>
    </w:lvl>
    <w:lvl w:ilvl="3" w:tplc="1B8C2F6E">
      <w:start w:val="1"/>
      <w:numFmt w:val="bullet"/>
      <w:lvlText w:val=""/>
      <w:lvlJc w:val="left"/>
      <w:pPr>
        <w:ind w:left="2880" w:hanging="360"/>
      </w:pPr>
      <w:rPr>
        <w:rFonts w:ascii="Symbol" w:hAnsi="Symbol" w:hint="default"/>
      </w:rPr>
    </w:lvl>
    <w:lvl w:ilvl="4" w:tplc="1F7E7BF0">
      <w:start w:val="1"/>
      <w:numFmt w:val="bullet"/>
      <w:lvlText w:val="o"/>
      <w:lvlJc w:val="left"/>
      <w:pPr>
        <w:ind w:left="3600" w:hanging="360"/>
      </w:pPr>
      <w:rPr>
        <w:rFonts w:ascii="Courier New" w:hAnsi="Courier New" w:hint="default"/>
      </w:rPr>
    </w:lvl>
    <w:lvl w:ilvl="5" w:tplc="308AA532">
      <w:start w:val="1"/>
      <w:numFmt w:val="bullet"/>
      <w:lvlText w:val=""/>
      <w:lvlJc w:val="left"/>
      <w:pPr>
        <w:ind w:left="4320" w:hanging="360"/>
      </w:pPr>
      <w:rPr>
        <w:rFonts w:ascii="Wingdings" w:hAnsi="Wingdings" w:hint="default"/>
      </w:rPr>
    </w:lvl>
    <w:lvl w:ilvl="6" w:tplc="F482E288">
      <w:start w:val="1"/>
      <w:numFmt w:val="bullet"/>
      <w:lvlText w:val=""/>
      <w:lvlJc w:val="left"/>
      <w:pPr>
        <w:ind w:left="5040" w:hanging="360"/>
      </w:pPr>
      <w:rPr>
        <w:rFonts w:ascii="Symbol" w:hAnsi="Symbol" w:hint="default"/>
      </w:rPr>
    </w:lvl>
    <w:lvl w:ilvl="7" w:tplc="3AE4C9DC">
      <w:start w:val="1"/>
      <w:numFmt w:val="bullet"/>
      <w:lvlText w:val="o"/>
      <w:lvlJc w:val="left"/>
      <w:pPr>
        <w:ind w:left="5760" w:hanging="360"/>
      </w:pPr>
      <w:rPr>
        <w:rFonts w:ascii="Courier New" w:hAnsi="Courier New" w:hint="default"/>
      </w:rPr>
    </w:lvl>
    <w:lvl w:ilvl="8" w:tplc="BB903756">
      <w:start w:val="1"/>
      <w:numFmt w:val="bullet"/>
      <w:lvlText w:val=""/>
      <w:lvlJc w:val="left"/>
      <w:pPr>
        <w:ind w:left="6480" w:hanging="360"/>
      </w:pPr>
      <w:rPr>
        <w:rFonts w:ascii="Wingdings" w:hAnsi="Wingdings" w:hint="default"/>
      </w:rPr>
    </w:lvl>
  </w:abstractNum>
  <w:abstractNum w:abstractNumId="9" w15:restartNumberingAfterBreak="0">
    <w:nsid w:val="16822612"/>
    <w:multiLevelType w:val="hybridMultilevel"/>
    <w:tmpl w:val="F1B8A2E6"/>
    <w:lvl w:ilvl="0" w:tplc="04130001">
      <w:start w:val="1"/>
      <w:numFmt w:val="bullet"/>
      <w:lvlText w:val=""/>
      <w:lvlJc w:val="left"/>
      <w:pPr>
        <w:ind w:left="1080" w:hanging="360"/>
      </w:pPr>
      <w:rPr>
        <w:rFonts w:ascii="Symbol" w:hAnsi="Symbol" w:hint="default"/>
      </w:rPr>
    </w:lvl>
    <w:lvl w:ilvl="1" w:tplc="04130003">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0" w15:restartNumberingAfterBreak="0">
    <w:nsid w:val="17EA1054"/>
    <w:multiLevelType w:val="hybridMultilevel"/>
    <w:tmpl w:val="579A33C6"/>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D35E51"/>
    <w:multiLevelType w:val="hybridMultilevel"/>
    <w:tmpl w:val="175EEDDE"/>
    <w:lvl w:ilvl="0" w:tplc="040C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4A723F"/>
    <w:multiLevelType w:val="hybridMultilevel"/>
    <w:tmpl w:val="4B380CA4"/>
    <w:lvl w:ilvl="0" w:tplc="04090001">
      <w:start w:val="1"/>
      <w:numFmt w:val="bullet"/>
      <w:lvlText w:val=""/>
      <w:lvlJc w:val="left"/>
      <w:pPr>
        <w:ind w:left="795" w:hanging="360"/>
      </w:pPr>
      <w:rPr>
        <w:rFonts w:ascii="Symbol" w:hAnsi="Symbol" w:hint="default"/>
      </w:rPr>
    </w:lvl>
    <w:lvl w:ilvl="1" w:tplc="04090003">
      <w:start w:val="1"/>
      <w:numFmt w:val="bullet"/>
      <w:lvlText w:val="o"/>
      <w:lvlJc w:val="left"/>
      <w:pPr>
        <w:ind w:left="1515" w:hanging="360"/>
      </w:pPr>
      <w:rPr>
        <w:rFonts w:ascii="Courier New" w:hAnsi="Courier New" w:cs="Courier New" w:hint="default"/>
      </w:rPr>
    </w:lvl>
    <w:lvl w:ilvl="2" w:tplc="04090005">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3" w15:restartNumberingAfterBreak="0">
    <w:nsid w:val="1CEA6A95"/>
    <w:multiLevelType w:val="hybridMultilevel"/>
    <w:tmpl w:val="81062B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0BC7A63"/>
    <w:multiLevelType w:val="hybridMultilevel"/>
    <w:tmpl w:val="91D2BE88"/>
    <w:lvl w:ilvl="0" w:tplc="92EE44F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224E5B"/>
    <w:multiLevelType w:val="hybridMultilevel"/>
    <w:tmpl w:val="8CD43666"/>
    <w:lvl w:ilvl="0" w:tplc="E6087116">
      <w:start w:val="1"/>
      <w:numFmt w:val="bullet"/>
      <w:pStyle w:val="TableBullet"/>
      <w:lvlText w:val="■"/>
      <w:lvlJc w:val="left"/>
      <w:pPr>
        <w:tabs>
          <w:tab w:val="num" w:pos="284"/>
        </w:tabs>
        <w:ind w:left="284" w:hanging="284"/>
      </w:pPr>
      <w:rPr>
        <w:rFonts w:ascii="Arial" w:hAnsi="Arial" w:hint="default"/>
        <w:color w:val="008D7F"/>
      </w:rPr>
    </w:lvl>
    <w:lvl w:ilvl="1" w:tplc="D598A164">
      <w:start w:val="1"/>
      <w:numFmt w:val="lowerLetter"/>
      <w:lvlText w:val="%2)"/>
      <w:lvlJc w:val="left"/>
      <w:pPr>
        <w:ind w:left="720" w:hanging="360"/>
      </w:pPr>
      <w:rPr>
        <w:rFonts w:hint="default"/>
      </w:rPr>
    </w:lvl>
    <w:lvl w:ilvl="2" w:tplc="2060749A">
      <w:start w:val="1"/>
      <w:numFmt w:val="lowerRoman"/>
      <w:lvlText w:val="%3)"/>
      <w:lvlJc w:val="left"/>
      <w:pPr>
        <w:ind w:left="1080" w:hanging="360"/>
      </w:pPr>
      <w:rPr>
        <w:rFonts w:hint="default"/>
      </w:rPr>
    </w:lvl>
    <w:lvl w:ilvl="3" w:tplc="BF26A09A">
      <w:start w:val="1"/>
      <w:numFmt w:val="decimal"/>
      <w:lvlText w:val="(%4)"/>
      <w:lvlJc w:val="left"/>
      <w:pPr>
        <w:ind w:left="1440" w:hanging="360"/>
      </w:pPr>
      <w:rPr>
        <w:rFonts w:hint="default"/>
      </w:rPr>
    </w:lvl>
    <w:lvl w:ilvl="4" w:tplc="D3BA3C9E">
      <w:start w:val="1"/>
      <w:numFmt w:val="lowerLetter"/>
      <w:lvlText w:val="(%5)"/>
      <w:lvlJc w:val="left"/>
      <w:pPr>
        <w:ind w:left="1800" w:hanging="360"/>
      </w:pPr>
      <w:rPr>
        <w:rFonts w:hint="default"/>
      </w:rPr>
    </w:lvl>
    <w:lvl w:ilvl="5" w:tplc="0B40F66E">
      <w:start w:val="1"/>
      <w:numFmt w:val="lowerRoman"/>
      <w:lvlText w:val="(%6)"/>
      <w:lvlJc w:val="left"/>
      <w:pPr>
        <w:ind w:left="2160" w:hanging="360"/>
      </w:pPr>
      <w:rPr>
        <w:rFonts w:hint="default"/>
      </w:rPr>
    </w:lvl>
    <w:lvl w:ilvl="6" w:tplc="75E2BA86">
      <w:start w:val="1"/>
      <w:numFmt w:val="decimal"/>
      <w:lvlText w:val="%7."/>
      <w:lvlJc w:val="left"/>
      <w:pPr>
        <w:ind w:left="2520" w:hanging="360"/>
      </w:pPr>
      <w:rPr>
        <w:rFonts w:hint="default"/>
      </w:rPr>
    </w:lvl>
    <w:lvl w:ilvl="7" w:tplc="4662AC82">
      <w:start w:val="1"/>
      <w:numFmt w:val="lowerLetter"/>
      <w:lvlText w:val="%8."/>
      <w:lvlJc w:val="left"/>
      <w:pPr>
        <w:ind w:left="2880" w:hanging="360"/>
      </w:pPr>
      <w:rPr>
        <w:rFonts w:hint="default"/>
      </w:rPr>
    </w:lvl>
    <w:lvl w:ilvl="8" w:tplc="7714D53E">
      <w:start w:val="1"/>
      <w:numFmt w:val="lowerRoman"/>
      <w:lvlText w:val="%9."/>
      <w:lvlJc w:val="left"/>
      <w:pPr>
        <w:ind w:left="3240" w:hanging="360"/>
      </w:pPr>
      <w:rPr>
        <w:rFonts w:hint="default"/>
      </w:rPr>
    </w:lvl>
  </w:abstractNum>
  <w:abstractNum w:abstractNumId="16" w15:restartNumberingAfterBreak="0">
    <w:nsid w:val="262B0740"/>
    <w:multiLevelType w:val="hybridMultilevel"/>
    <w:tmpl w:val="6E1ED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EC01C3"/>
    <w:multiLevelType w:val="hybridMultilevel"/>
    <w:tmpl w:val="8DEAB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B5171A1"/>
    <w:multiLevelType w:val="hybridMultilevel"/>
    <w:tmpl w:val="5E928AF8"/>
    <w:lvl w:ilvl="0" w:tplc="471A2246">
      <w:start w:val="1"/>
      <w:numFmt w:val="lowerLetter"/>
      <w:pStyle w:val="AlphaList1"/>
      <w:lvlText w:val="%1."/>
      <w:lvlJc w:val="left"/>
      <w:pPr>
        <w:tabs>
          <w:tab w:val="num" w:pos="340"/>
        </w:tabs>
        <w:ind w:left="340" w:hanging="340"/>
      </w:pPr>
      <w:rPr>
        <w:rFonts w:hint="default"/>
      </w:rPr>
    </w:lvl>
    <w:lvl w:ilvl="1" w:tplc="2F5EA1CC">
      <w:start w:val="1"/>
      <w:numFmt w:val="bullet"/>
      <w:pStyle w:val="AlphaList2"/>
      <w:lvlText w:val="■"/>
      <w:lvlJc w:val="left"/>
      <w:pPr>
        <w:tabs>
          <w:tab w:val="num" w:pos="680"/>
        </w:tabs>
        <w:ind w:left="680" w:hanging="340"/>
      </w:pPr>
      <w:rPr>
        <w:rFonts w:ascii="Arial" w:hAnsi="Arial" w:hint="default"/>
        <w:color w:val="008D7F"/>
      </w:rPr>
    </w:lvl>
    <w:lvl w:ilvl="2" w:tplc="7B4CB1A8">
      <w:start w:val="1"/>
      <w:numFmt w:val="bullet"/>
      <w:pStyle w:val="AlphaList3"/>
      <w:lvlText w:val="–"/>
      <w:lvlJc w:val="left"/>
      <w:pPr>
        <w:tabs>
          <w:tab w:val="num" w:pos="1021"/>
        </w:tabs>
        <w:ind w:left="1021" w:hanging="341"/>
      </w:pPr>
      <w:rPr>
        <w:rFonts w:ascii="Arial" w:hAnsi="Arial" w:hint="default"/>
        <w:color w:val="008D7F"/>
      </w:rPr>
    </w:lvl>
    <w:lvl w:ilvl="3" w:tplc="EE608EE6">
      <w:start w:val="1"/>
      <w:numFmt w:val="none"/>
      <w:suff w:val="nothing"/>
      <w:lvlText w:val=""/>
      <w:lvlJc w:val="left"/>
      <w:pPr>
        <w:ind w:left="1021" w:firstLine="0"/>
      </w:pPr>
      <w:rPr>
        <w:rFonts w:hint="default"/>
      </w:rPr>
    </w:lvl>
    <w:lvl w:ilvl="4" w:tplc="98765720">
      <w:start w:val="1"/>
      <w:numFmt w:val="none"/>
      <w:suff w:val="nothing"/>
      <w:lvlText w:val=""/>
      <w:lvlJc w:val="left"/>
      <w:pPr>
        <w:ind w:left="1021" w:firstLine="0"/>
      </w:pPr>
      <w:rPr>
        <w:rFonts w:hint="default"/>
      </w:rPr>
    </w:lvl>
    <w:lvl w:ilvl="5" w:tplc="CCB48CA8">
      <w:start w:val="1"/>
      <w:numFmt w:val="none"/>
      <w:suff w:val="nothing"/>
      <w:lvlText w:val=""/>
      <w:lvlJc w:val="left"/>
      <w:pPr>
        <w:ind w:left="1021" w:firstLine="0"/>
      </w:pPr>
      <w:rPr>
        <w:rFonts w:hint="default"/>
      </w:rPr>
    </w:lvl>
    <w:lvl w:ilvl="6" w:tplc="6A12909C">
      <w:start w:val="1"/>
      <w:numFmt w:val="none"/>
      <w:suff w:val="nothing"/>
      <w:lvlText w:val=""/>
      <w:lvlJc w:val="left"/>
      <w:pPr>
        <w:ind w:left="1021" w:firstLine="0"/>
      </w:pPr>
      <w:rPr>
        <w:rFonts w:hint="default"/>
      </w:rPr>
    </w:lvl>
    <w:lvl w:ilvl="7" w:tplc="41F231D6">
      <w:start w:val="1"/>
      <w:numFmt w:val="none"/>
      <w:suff w:val="nothing"/>
      <w:lvlText w:val=""/>
      <w:lvlJc w:val="left"/>
      <w:pPr>
        <w:ind w:left="1021" w:firstLine="0"/>
      </w:pPr>
      <w:rPr>
        <w:rFonts w:hint="default"/>
      </w:rPr>
    </w:lvl>
    <w:lvl w:ilvl="8" w:tplc="59708208">
      <w:start w:val="1"/>
      <w:numFmt w:val="none"/>
      <w:suff w:val="nothing"/>
      <w:lvlText w:val=""/>
      <w:lvlJc w:val="left"/>
      <w:pPr>
        <w:ind w:left="1021" w:firstLine="0"/>
      </w:pPr>
      <w:rPr>
        <w:rFonts w:hint="default"/>
      </w:rPr>
    </w:lvl>
  </w:abstractNum>
  <w:abstractNum w:abstractNumId="19" w15:restartNumberingAfterBreak="0">
    <w:nsid w:val="2CA161CE"/>
    <w:multiLevelType w:val="multilevel"/>
    <w:tmpl w:val="35A43EFA"/>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950"/>
        </w:tabs>
        <w:ind w:left="950" w:hanging="68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20" w15:restartNumberingAfterBreak="0">
    <w:nsid w:val="30F60198"/>
    <w:multiLevelType w:val="hybridMultilevel"/>
    <w:tmpl w:val="C4347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9FF3572"/>
    <w:multiLevelType w:val="hybridMultilevel"/>
    <w:tmpl w:val="21EA9A6A"/>
    <w:lvl w:ilvl="0" w:tplc="3CBEA596">
      <w:start w:val="1"/>
      <w:numFmt w:val="bullet"/>
      <w:lvlText w:val=""/>
      <w:lvlJc w:val="left"/>
      <w:pPr>
        <w:tabs>
          <w:tab w:val="num" w:pos="284"/>
        </w:tabs>
        <w:ind w:left="284" w:hanging="284"/>
      </w:pPr>
      <w:rPr>
        <w:rFonts w:ascii="Symbol" w:hAnsi="Symbol" w:hint="default"/>
        <w:color w:val="808080"/>
      </w:rPr>
    </w:lvl>
    <w:lvl w:ilvl="1" w:tplc="8084C258">
      <w:start w:val="1"/>
      <w:numFmt w:val="bullet"/>
      <w:pStyle w:val="NYSEintrotextbullet2"/>
      <w:lvlText w:val="–"/>
      <w:lvlJc w:val="left"/>
      <w:pPr>
        <w:tabs>
          <w:tab w:val="num" w:pos="1440"/>
        </w:tabs>
        <w:ind w:left="1440" w:hanging="360"/>
      </w:pPr>
      <w:rPr>
        <w:rFonts w:ascii="Arial" w:hAnsi="Arial" w:hint="default"/>
        <w:color w:val="808080"/>
      </w:rPr>
    </w:lvl>
    <w:lvl w:ilvl="2" w:tplc="5F42BA9C" w:tentative="1">
      <w:start w:val="1"/>
      <w:numFmt w:val="bullet"/>
      <w:lvlText w:val=""/>
      <w:lvlJc w:val="left"/>
      <w:pPr>
        <w:tabs>
          <w:tab w:val="num" w:pos="2160"/>
        </w:tabs>
        <w:ind w:left="2160" w:hanging="360"/>
      </w:pPr>
      <w:rPr>
        <w:rFonts w:ascii="Wingdings" w:hAnsi="Wingdings" w:hint="default"/>
      </w:rPr>
    </w:lvl>
    <w:lvl w:ilvl="3" w:tplc="A80ED2DE" w:tentative="1">
      <w:start w:val="1"/>
      <w:numFmt w:val="bullet"/>
      <w:lvlText w:val=""/>
      <w:lvlJc w:val="left"/>
      <w:pPr>
        <w:tabs>
          <w:tab w:val="num" w:pos="2880"/>
        </w:tabs>
        <w:ind w:left="2880" w:hanging="360"/>
      </w:pPr>
      <w:rPr>
        <w:rFonts w:ascii="Symbol" w:hAnsi="Symbol" w:hint="default"/>
      </w:rPr>
    </w:lvl>
    <w:lvl w:ilvl="4" w:tplc="1E1EADD6" w:tentative="1">
      <w:start w:val="1"/>
      <w:numFmt w:val="bullet"/>
      <w:lvlText w:val="o"/>
      <w:lvlJc w:val="left"/>
      <w:pPr>
        <w:tabs>
          <w:tab w:val="num" w:pos="3600"/>
        </w:tabs>
        <w:ind w:left="3600" w:hanging="360"/>
      </w:pPr>
      <w:rPr>
        <w:rFonts w:ascii="Courier New" w:hAnsi="Courier New" w:cs="Courier New" w:hint="default"/>
      </w:rPr>
    </w:lvl>
    <w:lvl w:ilvl="5" w:tplc="961C4442" w:tentative="1">
      <w:start w:val="1"/>
      <w:numFmt w:val="bullet"/>
      <w:lvlText w:val=""/>
      <w:lvlJc w:val="left"/>
      <w:pPr>
        <w:tabs>
          <w:tab w:val="num" w:pos="4320"/>
        </w:tabs>
        <w:ind w:left="4320" w:hanging="360"/>
      </w:pPr>
      <w:rPr>
        <w:rFonts w:ascii="Wingdings" w:hAnsi="Wingdings" w:hint="default"/>
      </w:rPr>
    </w:lvl>
    <w:lvl w:ilvl="6" w:tplc="1F5097AA" w:tentative="1">
      <w:start w:val="1"/>
      <w:numFmt w:val="bullet"/>
      <w:lvlText w:val=""/>
      <w:lvlJc w:val="left"/>
      <w:pPr>
        <w:tabs>
          <w:tab w:val="num" w:pos="5040"/>
        </w:tabs>
        <w:ind w:left="5040" w:hanging="360"/>
      </w:pPr>
      <w:rPr>
        <w:rFonts w:ascii="Symbol" w:hAnsi="Symbol" w:hint="default"/>
      </w:rPr>
    </w:lvl>
    <w:lvl w:ilvl="7" w:tplc="FADA0B90" w:tentative="1">
      <w:start w:val="1"/>
      <w:numFmt w:val="bullet"/>
      <w:lvlText w:val="o"/>
      <w:lvlJc w:val="left"/>
      <w:pPr>
        <w:tabs>
          <w:tab w:val="num" w:pos="5760"/>
        </w:tabs>
        <w:ind w:left="5760" w:hanging="360"/>
      </w:pPr>
      <w:rPr>
        <w:rFonts w:ascii="Courier New" w:hAnsi="Courier New" w:cs="Courier New" w:hint="default"/>
      </w:rPr>
    </w:lvl>
    <w:lvl w:ilvl="8" w:tplc="01C09FD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C013349"/>
    <w:multiLevelType w:val="hybridMultilevel"/>
    <w:tmpl w:val="7F542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4068A"/>
    <w:multiLevelType w:val="hybridMultilevel"/>
    <w:tmpl w:val="2EDE7BBA"/>
    <w:lvl w:ilvl="0" w:tplc="0C08FB82">
      <w:start w:val="1"/>
      <w:numFmt w:val="bullet"/>
      <w:pStyle w:val="NYSEtabletextbullet2"/>
      <w:lvlText w:val=""/>
      <w:lvlJc w:val="left"/>
      <w:pPr>
        <w:tabs>
          <w:tab w:val="num" w:pos="340"/>
        </w:tabs>
        <w:ind w:left="340" w:hanging="170"/>
      </w:pPr>
      <w:rPr>
        <w:rFonts w:ascii="Symbol" w:hAnsi="Symbol" w:hint="default"/>
        <w:color w:val="auto"/>
      </w:rPr>
    </w:lvl>
    <w:lvl w:ilvl="1" w:tplc="3F947132" w:tentative="1">
      <w:start w:val="1"/>
      <w:numFmt w:val="bullet"/>
      <w:lvlText w:val="o"/>
      <w:lvlJc w:val="left"/>
      <w:pPr>
        <w:tabs>
          <w:tab w:val="num" w:pos="1582"/>
        </w:tabs>
        <w:ind w:left="1582" w:hanging="360"/>
      </w:pPr>
      <w:rPr>
        <w:rFonts w:ascii="Courier New" w:hAnsi="Courier New" w:cs="Courier New" w:hint="default"/>
      </w:rPr>
    </w:lvl>
    <w:lvl w:ilvl="2" w:tplc="13D073E0" w:tentative="1">
      <w:start w:val="1"/>
      <w:numFmt w:val="bullet"/>
      <w:lvlText w:val=""/>
      <w:lvlJc w:val="left"/>
      <w:pPr>
        <w:tabs>
          <w:tab w:val="num" w:pos="2302"/>
        </w:tabs>
        <w:ind w:left="2302" w:hanging="360"/>
      </w:pPr>
      <w:rPr>
        <w:rFonts w:ascii="Wingdings" w:hAnsi="Wingdings" w:hint="default"/>
      </w:rPr>
    </w:lvl>
    <w:lvl w:ilvl="3" w:tplc="C0480DEC" w:tentative="1">
      <w:start w:val="1"/>
      <w:numFmt w:val="bullet"/>
      <w:lvlText w:val=""/>
      <w:lvlJc w:val="left"/>
      <w:pPr>
        <w:tabs>
          <w:tab w:val="num" w:pos="3022"/>
        </w:tabs>
        <w:ind w:left="3022" w:hanging="360"/>
      </w:pPr>
      <w:rPr>
        <w:rFonts w:ascii="Symbol" w:hAnsi="Symbol" w:hint="default"/>
      </w:rPr>
    </w:lvl>
    <w:lvl w:ilvl="4" w:tplc="619875E2" w:tentative="1">
      <w:start w:val="1"/>
      <w:numFmt w:val="bullet"/>
      <w:lvlText w:val="o"/>
      <w:lvlJc w:val="left"/>
      <w:pPr>
        <w:tabs>
          <w:tab w:val="num" w:pos="3742"/>
        </w:tabs>
        <w:ind w:left="3742" w:hanging="360"/>
      </w:pPr>
      <w:rPr>
        <w:rFonts w:ascii="Courier New" w:hAnsi="Courier New" w:cs="Courier New" w:hint="default"/>
      </w:rPr>
    </w:lvl>
    <w:lvl w:ilvl="5" w:tplc="C93ECECC" w:tentative="1">
      <w:start w:val="1"/>
      <w:numFmt w:val="bullet"/>
      <w:lvlText w:val=""/>
      <w:lvlJc w:val="left"/>
      <w:pPr>
        <w:tabs>
          <w:tab w:val="num" w:pos="4462"/>
        </w:tabs>
        <w:ind w:left="4462" w:hanging="360"/>
      </w:pPr>
      <w:rPr>
        <w:rFonts w:ascii="Wingdings" w:hAnsi="Wingdings" w:hint="default"/>
      </w:rPr>
    </w:lvl>
    <w:lvl w:ilvl="6" w:tplc="FD1A5590" w:tentative="1">
      <w:start w:val="1"/>
      <w:numFmt w:val="bullet"/>
      <w:lvlText w:val=""/>
      <w:lvlJc w:val="left"/>
      <w:pPr>
        <w:tabs>
          <w:tab w:val="num" w:pos="5182"/>
        </w:tabs>
        <w:ind w:left="5182" w:hanging="360"/>
      </w:pPr>
      <w:rPr>
        <w:rFonts w:ascii="Symbol" w:hAnsi="Symbol" w:hint="default"/>
      </w:rPr>
    </w:lvl>
    <w:lvl w:ilvl="7" w:tplc="E31EB534" w:tentative="1">
      <w:start w:val="1"/>
      <w:numFmt w:val="bullet"/>
      <w:lvlText w:val="o"/>
      <w:lvlJc w:val="left"/>
      <w:pPr>
        <w:tabs>
          <w:tab w:val="num" w:pos="5902"/>
        </w:tabs>
        <w:ind w:left="5902" w:hanging="360"/>
      </w:pPr>
      <w:rPr>
        <w:rFonts w:ascii="Courier New" w:hAnsi="Courier New" w:cs="Courier New" w:hint="default"/>
      </w:rPr>
    </w:lvl>
    <w:lvl w:ilvl="8" w:tplc="42DA211A" w:tentative="1">
      <w:start w:val="1"/>
      <w:numFmt w:val="bullet"/>
      <w:lvlText w:val=""/>
      <w:lvlJc w:val="left"/>
      <w:pPr>
        <w:tabs>
          <w:tab w:val="num" w:pos="6622"/>
        </w:tabs>
        <w:ind w:left="6622" w:hanging="360"/>
      </w:pPr>
      <w:rPr>
        <w:rFonts w:ascii="Wingdings" w:hAnsi="Wingdings" w:hint="default"/>
      </w:rPr>
    </w:lvl>
  </w:abstractNum>
  <w:abstractNum w:abstractNumId="24" w15:restartNumberingAfterBreak="0">
    <w:nsid w:val="3E6F5D19"/>
    <w:multiLevelType w:val="hybridMultilevel"/>
    <w:tmpl w:val="C2968B68"/>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791A98"/>
    <w:multiLevelType w:val="hybridMultilevel"/>
    <w:tmpl w:val="CB0AC33A"/>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470D0DDB"/>
    <w:multiLevelType w:val="hybridMultilevel"/>
    <w:tmpl w:val="9710A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76538D3"/>
    <w:multiLevelType w:val="hybridMultilevel"/>
    <w:tmpl w:val="8366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256002"/>
    <w:multiLevelType w:val="hybridMultilevel"/>
    <w:tmpl w:val="72D85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1B47DE"/>
    <w:multiLevelType w:val="hybridMultilevel"/>
    <w:tmpl w:val="A42E0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73754A"/>
    <w:multiLevelType w:val="hybridMultilevel"/>
    <w:tmpl w:val="4FCEEE30"/>
    <w:lvl w:ilvl="0" w:tplc="01567A54">
      <w:start w:val="1"/>
      <w:numFmt w:val="bullet"/>
      <w:pStyle w:val="NYSEtabletextbullet3"/>
      <w:lvlText w:val="."/>
      <w:lvlJc w:val="left"/>
      <w:pPr>
        <w:tabs>
          <w:tab w:val="num" w:pos="510"/>
        </w:tabs>
        <w:ind w:left="510" w:hanging="170"/>
      </w:pPr>
      <w:rPr>
        <w:rFonts w:ascii="Courier New" w:hAnsi="Courier New" w:hint="default"/>
      </w:rPr>
    </w:lvl>
    <w:lvl w:ilvl="1" w:tplc="08090003" w:tentative="1">
      <w:start w:val="1"/>
      <w:numFmt w:val="bullet"/>
      <w:lvlText w:val="o"/>
      <w:lvlJc w:val="left"/>
      <w:pPr>
        <w:tabs>
          <w:tab w:val="num" w:pos="1950"/>
        </w:tabs>
        <w:ind w:left="1950" w:hanging="360"/>
      </w:pPr>
      <w:rPr>
        <w:rFonts w:ascii="Courier New" w:hAnsi="Courier New" w:cs="Courier New" w:hint="default"/>
      </w:rPr>
    </w:lvl>
    <w:lvl w:ilvl="2" w:tplc="08090005" w:tentative="1">
      <w:start w:val="1"/>
      <w:numFmt w:val="bullet"/>
      <w:lvlText w:val=""/>
      <w:lvlJc w:val="left"/>
      <w:pPr>
        <w:tabs>
          <w:tab w:val="num" w:pos="2670"/>
        </w:tabs>
        <w:ind w:left="2670" w:hanging="360"/>
      </w:pPr>
      <w:rPr>
        <w:rFonts w:ascii="Wingdings" w:hAnsi="Wingdings" w:hint="default"/>
      </w:rPr>
    </w:lvl>
    <w:lvl w:ilvl="3" w:tplc="08090001" w:tentative="1">
      <w:start w:val="1"/>
      <w:numFmt w:val="bullet"/>
      <w:lvlText w:val=""/>
      <w:lvlJc w:val="left"/>
      <w:pPr>
        <w:tabs>
          <w:tab w:val="num" w:pos="3390"/>
        </w:tabs>
        <w:ind w:left="3390" w:hanging="360"/>
      </w:pPr>
      <w:rPr>
        <w:rFonts w:ascii="Symbol" w:hAnsi="Symbol" w:hint="default"/>
      </w:rPr>
    </w:lvl>
    <w:lvl w:ilvl="4" w:tplc="08090003" w:tentative="1">
      <w:start w:val="1"/>
      <w:numFmt w:val="bullet"/>
      <w:lvlText w:val="o"/>
      <w:lvlJc w:val="left"/>
      <w:pPr>
        <w:tabs>
          <w:tab w:val="num" w:pos="4110"/>
        </w:tabs>
        <w:ind w:left="4110" w:hanging="360"/>
      </w:pPr>
      <w:rPr>
        <w:rFonts w:ascii="Courier New" w:hAnsi="Courier New" w:cs="Courier New" w:hint="default"/>
      </w:rPr>
    </w:lvl>
    <w:lvl w:ilvl="5" w:tplc="08090005" w:tentative="1">
      <w:start w:val="1"/>
      <w:numFmt w:val="bullet"/>
      <w:lvlText w:val=""/>
      <w:lvlJc w:val="left"/>
      <w:pPr>
        <w:tabs>
          <w:tab w:val="num" w:pos="4830"/>
        </w:tabs>
        <w:ind w:left="4830" w:hanging="360"/>
      </w:pPr>
      <w:rPr>
        <w:rFonts w:ascii="Wingdings" w:hAnsi="Wingdings" w:hint="default"/>
      </w:rPr>
    </w:lvl>
    <w:lvl w:ilvl="6" w:tplc="08090001" w:tentative="1">
      <w:start w:val="1"/>
      <w:numFmt w:val="bullet"/>
      <w:lvlText w:val=""/>
      <w:lvlJc w:val="left"/>
      <w:pPr>
        <w:tabs>
          <w:tab w:val="num" w:pos="5550"/>
        </w:tabs>
        <w:ind w:left="5550" w:hanging="360"/>
      </w:pPr>
      <w:rPr>
        <w:rFonts w:ascii="Symbol" w:hAnsi="Symbol" w:hint="default"/>
      </w:rPr>
    </w:lvl>
    <w:lvl w:ilvl="7" w:tplc="08090003" w:tentative="1">
      <w:start w:val="1"/>
      <w:numFmt w:val="bullet"/>
      <w:lvlText w:val="o"/>
      <w:lvlJc w:val="left"/>
      <w:pPr>
        <w:tabs>
          <w:tab w:val="num" w:pos="6270"/>
        </w:tabs>
        <w:ind w:left="6270" w:hanging="360"/>
      </w:pPr>
      <w:rPr>
        <w:rFonts w:ascii="Courier New" w:hAnsi="Courier New" w:cs="Courier New" w:hint="default"/>
      </w:rPr>
    </w:lvl>
    <w:lvl w:ilvl="8" w:tplc="08090005" w:tentative="1">
      <w:start w:val="1"/>
      <w:numFmt w:val="bullet"/>
      <w:lvlText w:val=""/>
      <w:lvlJc w:val="left"/>
      <w:pPr>
        <w:tabs>
          <w:tab w:val="num" w:pos="6990"/>
        </w:tabs>
        <w:ind w:left="6990" w:hanging="360"/>
      </w:pPr>
      <w:rPr>
        <w:rFonts w:ascii="Wingdings" w:hAnsi="Wingdings" w:hint="default"/>
      </w:rPr>
    </w:lvl>
  </w:abstractNum>
  <w:abstractNum w:abstractNumId="31" w15:restartNumberingAfterBreak="0">
    <w:nsid w:val="58975CE8"/>
    <w:multiLevelType w:val="multilevel"/>
    <w:tmpl w:val="AE9C2426"/>
    <w:styleLink w:val="NumbLstMain"/>
    <w:lvl w:ilvl="0">
      <w:start w:val="1"/>
      <w:numFmt w:val="decimal"/>
      <w:lvlText w:val="%1."/>
      <w:lvlJc w:val="left"/>
      <w:pPr>
        <w:ind w:left="360" w:hanging="36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b/>
      </w:rPr>
    </w:lvl>
    <w:lvl w:ilvl="3">
      <w:start w:val="1"/>
      <w:numFmt w:val="decimal"/>
      <w:lvlText w:val="%1.%2.%3.%4"/>
      <w:lvlJc w:val="left"/>
      <w:pPr>
        <w:tabs>
          <w:tab w:val="num" w:pos="1447"/>
        </w:tabs>
        <w:ind w:left="144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32" w15:restartNumberingAfterBreak="0">
    <w:nsid w:val="598F0948"/>
    <w:multiLevelType w:val="multilevel"/>
    <w:tmpl w:val="28FCBABE"/>
    <w:lvl w:ilvl="0">
      <w:start w:val="1"/>
      <w:numFmt w:val="decimal"/>
      <w:pStyle w:val="NumbList1"/>
      <w:lvlText w:val="%1."/>
      <w:lvlJc w:val="left"/>
      <w:pPr>
        <w:tabs>
          <w:tab w:val="num" w:pos="340"/>
        </w:tabs>
        <w:ind w:left="340" w:hanging="340"/>
      </w:pPr>
      <w:rPr>
        <w:rFonts w:hint="default"/>
      </w:rPr>
    </w:lvl>
    <w:lvl w:ilvl="1">
      <w:start w:val="1"/>
      <w:numFmt w:val="bullet"/>
      <w:pStyle w:val="NumbList2"/>
      <w:lvlText w:val="■"/>
      <w:lvlJc w:val="left"/>
      <w:pPr>
        <w:tabs>
          <w:tab w:val="num" w:pos="680"/>
        </w:tabs>
        <w:ind w:left="680" w:hanging="340"/>
      </w:pPr>
      <w:rPr>
        <w:rFonts w:ascii="Arial" w:hAnsi="Arial" w:hint="default"/>
        <w:color w:val="008D7F"/>
      </w:rPr>
    </w:lvl>
    <w:lvl w:ilvl="2">
      <w:start w:val="1"/>
      <w:numFmt w:val="bullet"/>
      <w:pStyle w:val="NumbList3"/>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33" w15:restartNumberingAfterBreak="0">
    <w:nsid w:val="5DAE2C81"/>
    <w:multiLevelType w:val="hybridMultilevel"/>
    <w:tmpl w:val="CA28090A"/>
    <w:lvl w:ilvl="0" w:tplc="0674D9BC">
      <w:start w:val="1"/>
      <w:numFmt w:val="bullet"/>
      <w:pStyle w:val="ListBullet2"/>
      <w:lvlText w:val="–"/>
      <w:lvlJc w:val="left"/>
      <w:pPr>
        <w:tabs>
          <w:tab w:val="num" w:pos="424"/>
        </w:tabs>
        <w:ind w:left="424" w:hanging="283"/>
      </w:pPr>
      <w:rPr>
        <w:rFonts w:ascii="Arial" w:hAnsi="Arial" w:hint="default"/>
        <w:color w:val="auto"/>
      </w:rPr>
    </w:lvl>
    <w:lvl w:ilvl="1" w:tplc="83E680C4" w:tentative="1">
      <w:start w:val="1"/>
      <w:numFmt w:val="bullet"/>
      <w:lvlText w:val="o"/>
      <w:lvlJc w:val="left"/>
      <w:pPr>
        <w:tabs>
          <w:tab w:val="num" w:pos="1297"/>
        </w:tabs>
        <w:ind w:left="1297" w:hanging="360"/>
      </w:pPr>
      <w:rPr>
        <w:rFonts w:ascii="Courier New" w:hAnsi="Courier New" w:cs="Courier New" w:hint="default"/>
      </w:rPr>
    </w:lvl>
    <w:lvl w:ilvl="2" w:tplc="7778C0D0" w:tentative="1">
      <w:start w:val="1"/>
      <w:numFmt w:val="bullet"/>
      <w:lvlText w:val=""/>
      <w:lvlJc w:val="left"/>
      <w:pPr>
        <w:tabs>
          <w:tab w:val="num" w:pos="2017"/>
        </w:tabs>
        <w:ind w:left="2017" w:hanging="360"/>
      </w:pPr>
      <w:rPr>
        <w:rFonts w:ascii="Wingdings" w:hAnsi="Wingdings" w:hint="default"/>
      </w:rPr>
    </w:lvl>
    <w:lvl w:ilvl="3" w:tplc="A52E612C" w:tentative="1">
      <w:start w:val="1"/>
      <w:numFmt w:val="bullet"/>
      <w:lvlText w:val=""/>
      <w:lvlJc w:val="left"/>
      <w:pPr>
        <w:tabs>
          <w:tab w:val="num" w:pos="2737"/>
        </w:tabs>
        <w:ind w:left="2737" w:hanging="360"/>
      </w:pPr>
      <w:rPr>
        <w:rFonts w:ascii="Symbol" w:hAnsi="Symbol" w:hint="default"/>
      </w:rPr>
    </w:lvl>
    <w:lvl w:ilvl="4" w:tplc="6442D818" w:tentative="1">
      <w:start w:val="1"/>
      <w:numFmt w:val="bullet"/>
      <w:lvlText w:val="o"/>
      <w:lvlJc w:val="left"/>
      <w:pPr>
        <w:tabs>
          <w:tab w:val="num" w:pos="3457"/>
        </w:tabs>
        <w:ind w:left="3457" w:hanging="360"/>
      </w:pPr>
      <w:rPr>
        <w:rFonts w:ascii="Courier New" w:hAnsi="Courier New" w:cs="Courier New" w:hint="default"/>
      </w:rPr>
    </w:lvl>
    <w:lvl w:ilvl="5" w:tplc="ADCC042A" w:tentative="1">
      <w:start w:val="1"/>
      <w:numFmt w:val="bullet"/>
      <w:lvlText w:val=""/>
      <w:lvlJc w:val="left"/>
      <w:pPr>
        <w:tabs>
          <w:tab w:val="num" w:pos="4177"/>
        </w:tabs>
        <w:ind w:left="4177" w:hanging="360"/>
      </w:pPr>
      <w:rPr>
        <w:rFonts w:ascii="Wingdings" w:hAnsi="Wingdings" w:hint="default"/>
      </w:rPr>
    </w:lvl>
    <w:lvl w:ilvl="6" w:tplc="15641B34" w:tentative="1">
      <w:start w:val="1"/>
      <w:numFmt w:val="bullet"/>
      <w:lvlText w:val=""/>
      <w:lvlJc w:val="left"/>
      <w:pPr>
        <w:tabs>
          <w:tab w:val="num" w:pos="4897"/>
        </w:tabs>
        <w:ind w:left="4897" w:hanging="360"/>
      </w:pPr>
      <w:rPr>
        <w:rFonts w:ascii="Symbol" w:hAnsi="Symbol" w:hint="default"/>
      </w:rPr>
    </w:lvl>
    <w:lvl w:ilvl="7" w:tplc="F99A2298" w:tentative="1">
      <w:start w:val="1"/>
      <w:numFmt w:val="bullet"/>
      <w:lvlText w:val="o"/>
      <w:lvlJc w:val="left"/>
      <w:pPr>
        <w:tabs>
          <w:tab w:val="num" w:pos="5617"/>
        </w:tabs>
        <w:ind w:left="5617" w:hanging="360"/>
      </w:pPr>
      <w:rPr>
        <w:rFonts w:ascii="Courier New" w:hAnsi="Courier New" w:cs="Courier New" w:hint="default"/>
      </w:rPr>
    </w:lvl>
    <w:lvl w:ilvl="8" w:tplc="99865702" w:tentative="1">
      <w:start w:val="1"/>
      <w:numFmt w:val="bullet"/>
      <w:lvlText w:val=""/>
      <w:lvlJc w:val="left"/>
      <w:pPr>
        <w:tabs>
          <w:tab w:val="num" w:pos="6337"/>
        </w:tabs>
        <w:ind w:left="6337" w:hanging="360"/>
      </w:pPr>
      <w:rPr>
        <w:rFonts w:ascii="Wingdings" w:hAnsi="Wingdings" w:hint="default"/>
      </w:rPr>
    </w:lvl>
  </w:abstractNum>
  <w:abstractNum w:abstractNumId="34" w15:restartNumberingAfterBreak="0">
    <w:nsid w:val="5ED60A2A"/>
    <w:multiLevelType w:val="hybridMultilevel"/>
    <w:tmpl w:val="1C8220BE"/>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B03FCF"/>
    <w:multiLevelType w:val="hybridMultilevel"/>
    <w:tmpl w:val="7E3EA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32E1DAF"/>
    <w:multiLevelType w:val="hybridMultilevel"/>
    <w:tmpl w:val="061A7802"/>
    <w:lvl w:ilvl="0" w:tplc="B85A0306">
      <w:start w:val="1"/>
      <w:numFmt w:val="decimal"/>
      <w:pStyle w:val="NumberedLists"/>
      <w:lvlText w:val="%1."/>
      <w:lvlJc w:val="left"/>
      <w:pPr>
        <w:tabs>
          <w:tab w:val="num" w:pos="680"/>
        </w:tabs>
        <w:ind w:left="680" w:hanging="680"/>
      </w:pPr>
      <w:rPr>
        <w:rFonts w:hint="default"/>
      </w:rPr>
    </w:lvl>
    <w:lvl w:ilvl="1" w:tplc="53C415B0">
      <w:start w:val="1"/>
      <w:numFmt w:val="none"/>
      <w:suff w:val="nothing"/>
      <w:lvlText w:val=""/>
      <w:lvlJc w:val="left"/>
      <w:pPr>
        <w:ind w:left="680" w:firstLine="0"/>
      </w:pPr>
      <w:rPr>
        <w:rFonts w:hint="default"/>
      </w:rPr>
    </w:lvl>
    <w:lvl w:ilvl="2" w:tplc="69F2DA7A">
      <w:start w:val="1"/>
      <w:numFmt w:val="none"/>
      <w:suff w:val="nothing"/>
      <w:lvlText w:val=""/>
      <w:lvlJc w:val="left"/>
      <w:pPr>
        <w:ind w:left="680" w:firstLine="0"/>
      </w:pPr>
      <w:rPr>
        <w:rFonts w:hint="default"/>
      </w:rPr>
    </w:lvl>
    <w:lvl w:ilvl="3" w:tplc="23AA994C">
      <w:start w:val="1"/>
      <w:numFmt w:val="decimal"/>
      <w:lvlText w:val="(%4)"/>
      <w:lvlJc w:val="left"/>
      <w:pPr>
        <w:ind w:left="1440" w:hanging="360"/>
      </w:pPr>
      <w:rPr>
        <w:rFonts w:hint="default"/>
      </w:rPr>
    </w:lvl>
    <w:lvl w:ilvl="4" w:tplc="98E62E68">
      <w:start w:val="1"/>
      <w:numFmt w:val="lowerLetter"/>
      <w:lvlText w:val="(%5)"/>
      <w:lvlJc w:val="left"/>
      <w:pPr>
        <w:ind w:left="1800" w:hanging="360"/>
      </w:pPr>
      <w:rPr>
        <w:rFonts w:hint="default"/>
      </w:rPr>
    </w:lvl>
    <w:lvl w:ilvl="5" w:tplc="B1AA7544">
      <w:start w:val="1"/>
      <w:numFmt w:val="lowerRoman"/>
      <w:lvlText w:val="(%6)"/>
      <w:lvlJc w:val="left"/>
      <w:pPr>
        <w:ind w:left="2160" w:hanging="360"/>
      </w:pPr>
      <w:rPr>
        <w:rFonts w:hint="default"/>
      </w:rPr>
    </w:lvl>
    <w:lvl w:ilvl="6" w:tplc="2864D6D2">
      <w:start w:val="1"/>
      <w:numFmt w:val="decimal"/>
      <w:lvlText w:val="%7."/>
      <w:lvlJc w:val="left"/>
      <w:pPr>
        <w:ind w:left="2520" w:hanging="360"/>
      </w:pPr>
      <w:rPr>
        <w:rFonts w:hint="default"/>
      </w:rPr>
    </w:lvl>
    <w:lvl w:ilvl="7" w:tplc="BC9EA5B8">
      <w:start w:val="1"/>
      <w:numFmt w:val="lowerLetter"/>
      <w:lvlText w:val="%8."/>
      <w:lvlJc w:val="left"/>
      <w:pPr>
        <w:ind w:left="2880" w:hanging="360"/>
      </w:pPr>
      <w:rPr>
        <w:rFonts w:hint="default"/>
      </w:rPr>
    </w:lvl>
    <w:lvl w:ilvl="8" w:tplc="20363E5C">
      <w:start w:val="1"/>
      <w:numFmt w:val="lowerRoman"/>
      <w:lvlText w:val="%9."/>
      <w:lvlJc w:val="left"/>
      <w:pPr>
        <w:ind w:left="3240" w:hanging="360"/>
      </w:pPr>
      <w:rPr>
        <w:rFonts w:hint="default"/>
      </w:rPr>
    </w:lvl>
  </w:abstractNum>
  <w:abstractNum w:abstractNumId="37" w15:restartNumberingAfterBreak="0">
    <w:nsid w:val="64402FF7"/>
    <w:multiLevelType w:val="hybridMultilevel"/>
    <w:tmpl w:val="FB1CFFAA"/>
    <w:lvl w:ilvl="0" w:tplc="9B848AA8">
      <w:start w:val="1"/>
      <w:numFmt w:val="bullet"/>
      <w:pStyle w:val="ListBullet"/>
      <w:lvlText w:val=""/>
      <w:lvlJc w:val="left"/>
      <w:pPr>
        <w:tabs>
          <w:tab w:val="num" w:pos="284"/>
        </w:tabs>
        <w:ind w:left="284" w:hanging="284"/>
      </w:pPr>
      <w:rPr>
        <w:rFonts w:ascii="Symbol" w:hAnsi="Symbol" w:hint="default"/>
        <w:color w:val="031F73"/>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7C66A79"/>
    <w:multiLevelType w:val="hybridMultilevel"/>
    <w:tmpl w:val="BE8442C6"/>
    <w:lvl w:ilvl="0" w:tplc="446896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615477"/>
    <w:multiLevelType w:val="hybridMultilevel"/>
    <w:tmpl w:val="47AE72DC"/>
    <w:lvl w:ilvl="0" w:tplc="040C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732A69"/>
    <w:multiLevelType w:val="hybridMultilevel"/>
    <w:tmpl w:val="5BA2D5BA"/>
    <w:lvl w:ilvl="0" w:tplc="0F70AC5C">
      <w:start w:val="1"/>
      <w:numFmt w:val="decimal"/>
      <w:pStyle w:val="ListNumber"/>
      <w:lvlText w:val="%1."/>
      <w:lvlJc w:val="left"/>
      <w:pPr>
        <w:tabs>
          <w:tab w:val="num" w:pos="425"/>
        </w:tabs>
        <w:ind w:left="425" w:hanging="425"/>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1" w15:restartNumberingAfterBreak="0">
    <w:nsid w:val="76D768C2"/>
    <w:multiLevelType w:val="hybridMultilevel"/>
    <w:tmpl w:val="DA9AF2C0"/>
    <w:lvl w:ilvl="0" w:tplc="595EF42C">
      <w:start w:val="24"/>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9130DCD"/>
    <w:multiLevelType w:val="multilevel"/>
    <w:tmpl w:val="276A8698"/>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43" w15:restartNumberingAfterBreak="0">
    <w:nsid w:val="7AB65DA3"/>
    <w:multiLevelType w:val="hybridMultilevel"/>
    <w:tmpl w:val="0B3C7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1C2884"/>
    <w:multiLevelType w:val="hybridMultilevel"/>
    <w:tmpl w:val="3300DFD4"/>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7F6B706E"/>
    <w:multiLevelType w:val="hybridMultilevel"/>
    <w:tmpl w:val="28CC9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6873188">
    <w:abstractNumId w:val="33"/>
  </w:num>
  <w:num w:numId="2" w16cid:durableId="872573368">
    <w:abstractNumId w:val="2"/>
  </w:num>
  <w:num w:numId="3" w16cid:durableId="1941335143">
    <w:abstractNumId w:val="37"/>
  </w:num>
  <w:num w:numId="4" w16cid:durableId="458496356">
    <w:abstractNumId w:val="1"/>
  </w:num>
  <w:num w:numId="5" w16cid:durableId="792869656">
    <w:abstractNumId w:val="0"/>
  </w:num>
  <w:num w:numId="6" w16cid:durableId="901255737">
    <w:abstractNumId w:val="40"/>
  </w:num>
  <w:num w:numId="7" w16cid:durableId="1508864512">
    <w:abstractNumId w:val="5"/>
  </w:num>
  <w:num w:numId="8" w16cid:durableId="1527598010">
    <w:abstractNumId w:val="6"/>
  </w:num>
  <w:num w:numId="9" w16cid:durableId="959533166">
    <w:abstractNumId w:val="23"/>
  </w:num>
  <w:num w:numId="10" w16cid:durableId="777260873">
    <w:abstractNumId w:val="21"/>
  </w:num>
  <w:num w:numId="11" w16cid:durableId="605307724">
    <w:abstractNumId w:val="30"/>
  </w:num>
  <w:num w:numId="12" w16cid:durableId="1315186960">
    <w:abstractNumId w:val="19"/>
  </w:num>
  <w:num w:numId="13" w16cid:durableId="1924753579">
    <w:abstractNumId w:val="42"/>
  </w:num>
  <w:num w:numId="14" w16cid:durableId="1127505459">
    <w:abstractNumId w:val="32"/>
  </w:num>
  <w:num w:numId="15" w16cid:durableId="1218735310">
    <w:abstractNumId w:val="36"/>
  </w:num>
  <w:num w:numId="16" w16cid:durableId="1491363200">
    <w:abstractNumId w:val="3"/>
  </w:num>
  <w:num w:numId="17" w16cid:durableId="1925722092">
    <w:abstractNumId w:val="15"/>
  </w:num>
  <w:num w:numId="18" w16cid:durableId="882594199">
    <w:abstractNumId w:val="18"/>
  </w:num>
  <w:num w:numId="19" w16cid:durableId="1860658213">
    <w:abstractNumId w:val="31"/>
  </w:num>
  <w:num w:numId="20" w16cid:durableId="1507090367">
    <w:abstractNumId w:val="7"/>
  </w:num>
  <w:num w:numId="21" w16cid:durableId="1741908207">
    <w:abstractNumId w:val="26"/>
  </w:num>
  <w:num w:numId="22" w16cid:durableId="1222862143">
    <w:abstractNumId w:val="29"/>
  </w:num>
  <w:num w:numId="23" w16cid:durableId="241451500">
    <w:abstractNumId w:val="41"/>
  </w:num>
  <w:num w:numId="24" w16cid:durableId="1670403577">
    <w:abstractNumId w:val="10"/>
  </w:num>
  <w:num w:numId="25" w16cid:durableId="1371152668">
    <w:abstractNumId w:val="9"/>
  </w:num>
  <w:num w:numId="26" w16cid:durableId="1968508494">
    <w:abstractNumId w:val="25"/>
  </w:num>
  <w:num w:numId="27" w16cid:durableId="876090501">
    <w:abstractNumId w:val="44"/>
  </w:num>
  <w:num w:numId="28" w16cid:durableId="936017518">
    <w:abstractNumId w:val="27"/>
  </w:num>
  <w:num w:numId="29" w16cid:durableId="153492929">
    <w:abstractNumId w:val="19"/>
    <w:lvlOverride w:ilvl="0">
      <w:startOverride w:val="2"/>
    </w:lvlOverride>
    <w:lvlOverride w:ilvl="1">
      <w:startOverride w:val="3"/>
    </w:lvlOverride>
  </w:num>
  <w:num w:numId="30" w16cid:durableId="1607537172">
    <w:abstractNumId w:val="12"/>
  </w:num>
  <w:num w:numId="31" w16cid:durableId="466319454">
    <w:abstractNumId w:val="43"/>
  </w:num>
  <w:num w:numId="32" w16cid:durableId="532615421">
    <w:abstractNumId w:val="8"/>
  </w:num>
  <w:num w:numId="33" w16cid:durableId="1827016806">
    <w:abstractNumId w:val="28"/>
  </w:num>
  <w:num w:numId="34" w16cid:durableId="1291933330">
    <w:abstractNumId w:val="45"/>
  </w:num>
  <w:num w:numId="35" w16cid:durableId="309017144">
    <w:abstractNumId w:val="14"/>
  </w:num>
  <w:num w:numId="36" w16cid:durableId="707799266">
    <w:abstractNumId w:val="16"/>
  </w:num>
  <w:num w:numId="37" w16cid:durableId="1059400155">
    <w:abstractNumId w:val="13"/>
  </w:num>
  <w:num w:numId="38" w16cid:durableId="816461713">
    <w:abstractNumId w:val="34"/>
  </w:num>
  <w:num w:numId="39" w16cid:durableId="573780032">
    <w:abstractNumId w:val="35"/>
  </w:num>
  <w:num w:numId="40" w16cid:durableId="805052424">
    <w:abstractNumId w:val="17"/>
  </w:num>
  <w:num w:numId="41" w16cid:durableId="650982687">
    <w:abstractNumId w:val="20"/>
  </w:num>
  <w:num w:numId="42" w16cid:durableId="539979795">
    <w:abstractNumId w:val="38"/>
  </w:num>
  <w:num w:numId="43" w16cid:durableId="246616141">
    <w:abstractNumId w:val="4"/>
  </w:num>
  <w:num w:numId="44" w16cid:durableId="2085756484">
    <w:abstractNumId w:val="41"/>
  </w:num>
  <w:num w:numId="45" w16cid:durableId="1562012103">
    <w:abstractNumId w:val="4"/>
  </w:num>
  <w:num w:numId="46" w16cid:durableId="1949774603">
    <w:abstractNumId w:val="19"/>
  </w:num>
  <w:num w:numId="47" w16cid:durableId="943150420">
    <w:abstractNumId w:val="22"/>
  </w:num>
  <w:num w:numId="48" w16cid:durableId="1579636198">
    <w:abstractNumId w:val="11"/>
  </w:num>
  <w:num w:numId="49" w16cid:durableId="15154369">
    <w:abstractNumId w:val="39"/>
  </w:num>
  <w:num w:numId="50" w16cid:durableId="2005819005">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EA5435"/>
    <w:rsid w:val="00000578"/>
    <w:rsid w:val="00000C13"/>
    <w:rsid w:val="000012C8"/>
    <w:rsid w:val="0000593B"/>
    <w:rsid w:val="000100EF"/>
    <w:rsid w:val="00010E93"/>
    <w:rsid w:val="000112C1"/>
    <w:rsid w:val="00015BAD"/>
    <w:rsid w:val="00017286"/>
    <w:rsid w:val="00020194"/>
    <w:rsid w:val="00020591"/>
    <w:rsid w:val="00020EBC"/>
    <w:rsid w:val="0002155D"/>
    <w:rsid w:val="00021E94"/>
    <w:rsid w:val="00022088"/>
    <w:rsid w:val="000232C4"/>
    <w:rsid w:val="00023D81"/>
    <w:rsid w:val="00024970"/>
    <w:rsid w:val="00025298"/>
    <w:rsid w:val="00026BE8"/>
    <w:rsid w:val="00026D5D"/>
    <w:rsid w:val="000278B1"/>
    <w:rsid w:val="00027BEF"/>
    <w:rsid w:val="00030088"/>
    <w:rsid w:val="000304BA"/>
    <w:rsid w:val="000307B4"/>
    <w:rsid w:val="000316D8"/>
    <w:rsid w:val="00033255"/>
    <w:rsid w:val="00033A0F"/>
    <w:rsid w:val="00033D50"/>
    <w:rsid w:val="0003538C"/>
    <w:rsid w:val="00036C67"/>
    <w:rsid w:val="0003759F"/>
    <w:rsid w:val="0004534D"/>
    <w:rsid w:val="000456A1"/>
    <w:rsid w:val="00046A60"/>
    <w:rsid w:val="00047760"/>
    <w:rsid w:val="000501A7"/>
    <w:rsid w:val="0005261F"/>
    <w:rsid w:val="000534EB"/>
    <w:rsid w:val="00053FAE"/>
    <w:rsid w:val="00056018"/>
    <w:rsid w:val="0005712A"/>
    <w:rsid w:val="0005784C"/>
    <w:rsid w:val="00060BDF"/>
    <w:rsid w:val="00061BA3"/>
    <w:rsid w:val="00061D8F"/>
    <w:rsid w:val="00064D4B"/>
    <w:rsid w:val="0006577D"/>
    <w:rsid w:val="00065ACB"/>
    <w:rsid w:val="00065B1A"/>
    <w:rsid w:val="000677D6"/>
    <w:rsid w:val="00072451"/>
    <w:rsid w:val="000731D6"/>
    <w:rsid w:val="000737C4"/>
    <w:rsid w:val="00074707"/>
    <w:rsid w:val="000753B7"/>
    <w:rsid w:val="0007599A"/>
    <w:rsid w:val="00076279"/>
    <w:rsid w:val="0007661C"/>
    <w:rsid w:val="00076E2C"/>
    <w:rsid w:val="00080069"/>
    <w:rsid w:val="000809A8"/>
    <w:rsid w:val="00080FB7"/>
    <w:rsid w:val="000815F0"/>
    <w:rsid w:val="0008385A"/>
    <w:rsid w:val="00083B79"/>
    <w:rsid w:val="000848A0"/>
    <w:rsid w:val="000851A5"/>
    <w:rsid w:val="00085B8D"/>
    <w:rsid w:val="00085DA3"/>
    <w:rsid w:val="0008666A"/>
    <w:rsid w:val="00087A89"/>
    <w:rsid w:val="000906E2"/>
    <w:rsid w:val="00090ABD"/>
    <w:rsid w:val="00090C17"/>
    <w:rsid w:val="00090EDB"/>
    <w:rsid w:val="00092914"/>
    <w:rsid w:val="00092D41"/>
    <w:rsid w:val="000934AE"/>
    <w:rsid w:val="00093659"/>
    <w:rsid w:val="0009425E"/>
    <w:rsid w:val="0009432B"/>
    <w:rsid w:val="000946E9"/>
    <w:rsid w:val="00095145"/>
    <w:rsid w:val="00095405"/>
    <w:rsid w:val="0009550F"/>
    <w:rsid w:val="00095E8A"/>
    <w:rsid w:val="000A0CFE"/>
    <w:rsid w:val="000A1E65"/>
    <w:rsid w:val="000A26B1"/>
    <w:rsid w:val="000A34A2"/>
    <w:rsid w:val="000A37D4"/>
    <w:rsid w:val="000A3A3F"/>
    <w:rsid w:val="000A4CB6"/>
    <w:rsid w:val="000A5FE3"/>
    <w:rsid w:val="000A6193"/>
    <w:rsid w:val="000A6496"/>
    <w:rsid w:val="000A75B1"/>
    <w:rsid w:val="000B04AA"/>
    <w:rsid w:val="000B2B9A"/>
    <w:rsid w:val="000B2E86"/>
    <w:rsid w:val="000B31CF"/>
    <w:rsid w:val="000B652D"/>
    <w:rsid w:val="000B6B6A"/>
    <w:rsid w:val="000C007C"/>
    <w:rsid w:val="000C1132"/>
    <w:rsid w:val="000C1743"/>
    <w:rsid w:val="000C5C08"/>
    <w:rsid w:val="000C6464"/>
    <w:rsid w:val="000C7868"/>
    <w:rsid w:val="000D0AEC"/>
    <w:rsid w:val="000D0FF5"/>
    <w:rsid w:val="000D2001"/>
    <w:rsid w:val="000D57A5"/>
    <w:rsid w:val="000D6A6D"/>
    <w:rsid w:val="000E1C92"/>
    <w:rsid w:val="000E23DD"/>
    <w:rsid w:val="000E25FE"/>
    <w:rsid w:val="000E3C75"/>
    <w:rsid w:val="000E4606"/>
    <w:rsid w:val="000E5506"/>
    <w:rsid w:val="000E5B0F"/>
    <w:rsid w:val="000E626D"/>
    <w:rsid w:val="000E684A"/>
    <w:rsid w:val="000E692D"/>
    <w:rsid w:val="000E7702"/>
    <w:rsid w:val="000F1D5F"/>
    <w:rsid w:val="000F2D78"/>
    <w:rsid w:val="000F30AE"/>
    <w:rsid w:val="000F3182"/>
    <w:rsid w:val="000F58DC"/>
    <w:rsid w:val="00100833"/>
    <w:rsid w:val="0010144D"/>
    <w:rsid w:val="0010379C"/>
    <w:rsid w:val="001037B8"/>
    <w:rsid w:val="0010533A"/>
    <w:rsid w:val="00107FB3"/>
    <w:rsid w:val="00110589"/>
    <w:rsid w:val="00110926"/>
    <w:rsid w:val="001118BD"/>
    <w:rsid w:val="00111C11"/>
    <w:rsid w:val="00112A7C"/>
    <w:rsid w:val="0011338C"/>
    <w:rsid w:val="00117400"/>
    <w:rsid w:val="00117EA1"/>
    <w:rsid w:val="00120572"/>
    <w:rsid w:val="00121885"/>
    <w:rsid w:val="00124D88"/>
    <w:rsid w:val="0012533C"/>
    <w:rsid w:val="001261EC"/>
    <w:rsid w:val="00127DDD"/>
    <w:rsid w:val="00130999"/>
    <w:rsid w:val="00131372"/>
    <w:rsid w:val="00131CDB"/>
    <w:rsid w:val="00131D18"/>
    <w:rsid w:val="001356EE"/>
    <w:rsid w:val="0013655F"/>
    <w:rsid w:val="00140AE5"/>
    <w:rsid w:val="00141168"/>
    <w:rsid w:val="0014118E"/>
    <w:rsid w:val="001426C3"/>
    <w:rsid w:val="0014331F"/>
    <w:rsid w:val="00143701"/>
    <w:rsid w:val="00145C2D"/>
    <w:rsid w:val="00145E79"/>
    <w:rsid w:val="00146DB1"/>
    <w:rsid w:val="00147677"/>
    <w:rsid w:val="001502EF"/>
    <w:rsid w:val="00150511"/>
    <w:rsid w:val="00150642"/>
    <w:rsid w:val="00151266"/>
    <w:rsid w:val="00151AE0"/>
    <w:rsid w:val="00151B5A"/>
    <w:rsid w:val="00152B74"/>
    <w:rsid w:val="001534A2"/>
    <w:rsid w:val="00153B4B"/>
    <w:rsid w:val="00154CCA"/>
    <w:rsid w:val="00155787"/>
    <w:rsid w:val="0015619C"/>
    <w:rsid w:val="001566F2"/>
    <w:rsid w:val="00156E83"/>
    <w:rsid w:val="00160727"/>
    <w:rsid w:val="00160C79"/>
    <w:rsid w:val="00165907"/>
    <w:rsid w:val="00166E3A"/>
    <w:rsid w:val="0016732D"/>
    <w:rsid w:val="00170802"/>
    <w:rsid w:val="00171AB2"/>
    <w:rsid w:val="00176F76"/>
    <w:rsid w:val="00177D0B"/>
    <w:rsid w:val="00182616"/>
    <w:rsid w:val="0018418B"/>
    <w:rsid w:val="0018684B"/>
    <w:rsid w:val="00192BAA"/>
    <w:rsid w:val="001940EA"/>
    <w:rsid w:val="00195A0B"/>
    <w:rsid w:val="00195BB0"/>
    <w:rsid w:val="00196285"/>
    <w:rsid w:val="00196B79"/>
    <w:rsid w:val="001A1505"/>
    <w:rsid w:val="001A2A97"/>
    <w:rsid w:val="001A39ED"/>
    <w:rsid w:val="001A44ED"/>
    <w:rsid w:val="001A6393"/>
    <w:rsid w:val="001A6E04"/>
    <w:rsid w:val="001A7FCA"/>
    <w:rsid w:val="001B0040"/>
    <w:rsid w:val="001B2B9E"/>
    <w:rsid w:val="001B4061"/>
    <w:rsid w:val="001B4B81"/>
    <w:rsid w:val="001B539C"/>
    <w:rsid w:val="001B5493"/>
    <w:rsid w:val="001B6C36"/>
    <w:rsid w:val="001B70BD"/>
    <w:rsid w:val="001B724B"/>
    <w:rsid w:val="001B7566"/>
    <w:rsid w:val="001B7727"/>
    <w:rsid w:val="001B7DC6"/>
    <w:rsid w:val="001C0816"/>
    <w:rsid w:val="001C0C80"/>
    <w:rsid w:val="001C115C"/>
    <w:rsid w:val="001C231B"/>
    <w:rsid w:val="001C2C36"/>
    <w:rsid w:val="001C2ED2"/>
    <w:rsid w:val="001C329A"/>
    <w:rsid w:val="001C3CEE"/>
    <w:rsid w:val="001C6619"/>
    <w:rsid w:val="001C6DF3"/>
    <w:rsid w:val="001C7AA9"/>
    <w:rsid w:val="001D0798"/>
    <w:rsid w:val="001D1198"/>
    <w:rsid w:val="001D187B"/>
    <w:rsid w:val="001D2512"/>
    <w:rsid w:val="001D3BAF"/>
    <w:rsid w:val="001D5ABA"/>
    <w:rsid w:val="001D5CC9"/>
    <w:rsid w:val="001D714B"/>
    <w:rsid w:val="001E147A"/>
    <w:rsid w:val="001E2880"/>
    <w:rsid w:val="001E5FC6"/>
    <w:rsid w:val="001E72BD"/>
    <w:rsid w:val="001E7DD6"/>
    <w:rsid w:val="001E7F12"/>
    <w:rsid w:val="001F0BCE"/>
    <w:rsid w:val="001F28F4"/>
    <w:rsid w:val="001F2A0A"/>
    <w:rsid w:val="001F4D23"/>
    <w:rsid w:val="001F7D0C"/>
    <w:rsid w:val="00200676"/>
    <w:rsid w:val="00202413"/>
    <w:rsid w:val="00203609"/>
    <w:rsid w:val="00203EA2"/>
    <w:rsid w:val="002043A2"/>
    <w:rsid w:val="00205E45"/>
    <w:rsid w:val="00206362"/>
    <w:rsid w:val="00207BC3"/>
    <w:rsid w:val="002101B8"/>
    <w:rsid w:val="00210314"/>
    <w:rsid w:val="00210383"/>
    <w:rsid w:val="002116AA"/>
    <w:rsid w:val="00212EA2"/>
    <w:rsid w:val="00213F95"/>
    <w:rsid w:val="00214F98"/>
    <w:rsid w:val="00215A61"/>
    <w:rsid w:val="00216147"/>
    <w:rsid w:val="00216AA9"/>
    <w:rsid w:val="00217B80"/>
    <w:rsid w:val="00221C93"/>
    <w:rsid w:val="0022485F"/>
    <w:rsid w:val="00224EED"/>
    <w:rsid w:val="002250AD"/>
    <w:rsid w:val="00227EC1"/>
    <w:rsid w:val="00232150"/>
    <w:rsid w:val="0023329D"/>
    <w:rsid w:val="00235509"/>
    <w:rsid w:val="002368E4"/>
    <w:rsid w:val="002369D9"/>
    <w:rsid w:val="00236A42"/>
    <w:rsid w:val="00237FC4"/>
    <w:rsid w:val="00240E1A"/>
    <w:rsid w:val="0024123C"/>
    <w:rsid w:val="002426FA"/>
    <w:rsid w:val="0024481A"/>
    <w:rsid w:val="0024690F"/>
    <w:rsid w:val="00246A2C"/>
    <w:rsid w:val="00250F34"/>
    <w:rsid w:val="0025236C"/>
    <w:rsid w:val="00252C9D"/>
    <w:rsid w:val="00253B24"/>
    <w:rsid w:val="00253DE3"/>
    <w:rsid w:val="00254DF3"/>
    <w:rsid w:val="00254E33"/>
    <w:rsid w:val="00256ADD"/>
    <w:rsid w:val="002575CD"/>
    <w:rsid w:val="002615C6"/>
    <w:rsid w:val="00261B36"/>
    <w:rsid w:val="002624FB"/>
    <w:rsid w:val="0026313D"/>
    <w:rsid w:val="002638DA"/>
    <w:rsid w:val="00264352"/>
    <w:rsid w:val="002659A2"/>
    <w:rsid w:val="00265E8E"/>
    <w:rsid w:val="002679F7"/>
    <w:rsid w:val="002712DE"/>
    <w:rsid w:val="002714C7"/>
    <w:rsid w:val="00271945"/>
    <w:rsid w:val="00272D28"/>
    <w:rsid w:val="0027696E"/>
    <w:rsid w:val="00283BC7"/>
    <w:rsid w:val="002866D2"/>
    <w:rsid w:val="00290325"/>
    <w:rsid w:val="00291E28"/>
    <w:rsid w:val="0029203A"/>
    <w:rsid w:val="0029211C"/>
    <w:rsid w:val="002930D6"/>
    <w:rsid w:val="002956A6"/>
    <w:rsid w:val="002956BB"/>
    <w:rsid w:val="0029720F"/>
    <w:rsid w:val="00297E12"/>
    <w:rsid w:val="002A10C7"/>
    <w:rsid w:val="002A2238"/>
    <w:rsid w:val="002A3BD7"/>
    <w:rsid w:val="002A50CE"/>
    <w:rsid w:val="002A524E"/>
    <w:rsid w:val="002A66E7"/>
    <w:rsid w:val="002B3B54"/>
    <w:rsid w:val="002B6666"/>
    <w:rsid w:val="002C07EE"/>
    <w:rsid w:val="002C0AA7"/>
    <w:rsid w:val="002C1EA4"/>
    <w:rsid w:val="002C1F10"/>
    <w:rsid w:val="002C2EC8"/>
    <w:rsid w:val="002C3004"/>
    <w:rsid w:val="002C49E0"/>
    <w:rsid w:val="002C4E6B"/>
    <w:rsid w:val="002C53F4"/>
    <w:rsid w:val="002C6019"/>
    <w:rsid w:val="002C62CB"/>
    <w:rsid w:val="002D161D"/>
    <w:rsid w:val="002D315E"/>
    <w:rsid w:val="002D4104"/>
    <w:rsid w:val="002D4C64"/>
    <w:rsid w:val="002D7272"/>
    <w:rsid w:val="002D7E84"/>
    <w:rsid w:val="002E2359"/>
    <w:rsid w:val="002E2583"/>
    <w:rsid w:val="002E2BC2"/>
    <w:rsid w:val="002E2F24"/>
    <w:rsid w:val="002E3109"/>
    <w:rsid w:val="002E41CC"/>
    <w:rsid w:val="002E46E2"/>
    <w:rsid w:val="002E4ADC"/>
    <w:rsid w:val="002E4CEC"/>
    <w:rsid w:val="002E4DC5"/>
    <w:rsid w:val="002E6FD0"/>
    <w:rsid w:val="002E741B"/>
    <w:rsid w:val="002F0745"/>
    <w:rsid w:val="002F164A"/>
    <w:rsid w:val="002F1C1B"/>
    <w:rsid w:val="002F258B"/>
    <w:rsid w:val="002F2BE1"/>
    <w:rsid w:val="002F4062"/>
    <w:rsid w:val="002F420D"/>
    <w:rsid w:val="002F4CEB"/>
    <w:rsid w:val="002F50DC"/>
    <w:rsid w:val="002F7345"/>
    <w:rsid w:val="003012F0"/>
    <w:rsid w:val="00301933"/>
    <w:rsid w:val="00301B69"/>
    <w:rsid w:val="00304D49"/>
    <w:rsid w:val="003054E9"/>
    <w:rsid w:val="00305C69"/>
    <w:rsid w:val="00306710"/>
    <w:rsid w:val="00307FAB"/>
    <w:rsid w:val="00310D79"/>
    <w:rsid w:val="00311035"/>
    <w:rsid w:val="003129AC"/>
    <w:rsid w:val="00312A1D"/>
    <w:rsid w:val="00313085"/>
    <w:rsid w:val="00313450"/>
    <w:rsid w:val="00313568"/>
    <w:rsid w:val="00316E96"/>
    <w:rsid w:val="00317223"/>
    <w:rsid w:val="00317471"/>
    <w:rsid w:val="00317521"/>
    <w:rsid w:val="003178FE"/>
    <w:rsid w:val="00317B22"/>
    <w:rsid w:val="00317E4B"/>
    <w:rsid w:val="00321029"/>
    <w:rsid w:val="00321073"/>
    <w:rsid w:val="00321EC6"/>
    <w:rsid w:val="0032265D"/>
    <w:rsid w:val="0032336F"/>
    <w:rsid w:val="003236B7"/>
    <w:rsid w:val="003244AC"/>
    <w:rsid w:val="00325031"/>
    <w:rsid w:val="003262CD"/>
    <w:rsid w:val="00327162"/>
    <w:rsid w:val="003279B6"/>
    <w:rsid w:val="003317FA"/>
    <w:rsid w:val="00331DF2"/>
    <w:rsid w:val="00332DA4"/>
    <w:rsid w:val="0033521E"/>
    <w:rsid w:val="003354E0"/>
    <w:rsid w:val="00335F3D"/>
    <w:rsid w:val="00336471"/>
    <w:rsid w:val="00336B9A"/>
    <w:rsid w:val="00336CA0"/>
    <w:rsid w:val="00340DE0"/>
    <w:rsid w:val="0034133D"/>
    <w:rsid w:val="003424E6"/>
    <w:rsid w:val="003430D9"/>
    <w:rsid w:val="00343DC5"/>
    <w:rsid w:val="00344123"/>
    <w:rsid w:val="00344292"/>
    <w:rsid w:val="003456B7"/>
    <w:rsid w:val="003466AB"/>
    <w:rsid w:val="0035280B"/>
    <w:rsid w:val="00353FA8"/>
    <w:rsid w:val="00354F63"/>
    <w:rsid w:val="00355071"/>
    <w:rsid w:val="003555DA"/>
    <w:rsid w:val="00355615"/>
    <w:rsid w:val="00356215"/>
    <w:rsid w:val="00360073"/>
    <w:rsid w:val="003603BE"/>
    <w:rsid w:val="00360D0D"/>
    <w:rsid w:val="003614EE"/>
    <w:rsid w:val="003617AB"/>
    <w:rsid w:val="00362C07"/>
    <w:rsid w:val="00362EDF"/>
    <w:rsid w:val="00363A19"/>
    <w:rsid w:val="0036529C"/>
    <w:rsid w:val="00365C38"/>
    <w:rsid w:val="00365E36"/>
    <w:rsid w:val="00366D68"/>
    <w:rsid w:val="00366FEB"/>
    <w:rsid w:val="00367A21"/>
    <w:rsid w:val="003737BF"/>
    <w:rsid w:val="00373DF2"/>
    <w:rsid w:val="00375074"/>
    <w:rsid w:val="00376127"/>
    <w:rsid w:val="0037663C"/>
    <w:rsid w:val="0038068B"/>
    <w:rsid w:val="00384A53"/>
    <w:rsid w:val="00384B59"/>
    <w:rsid w:val="00391947"/>
    <w:rsid w:val="003922E2"/>
    <w:rsid w:val="003974F0"/>
    <w:rsid w:val="00397563"/>
    <w:rsid w:val="003A1430"/>
    <w:rsid w:val="003A1799"/>
    <w:rsid w:val="003A1C05"/>
    <w:rsid w:val="003A1C86"/>
    <w:rsid w:val="003A1DF1"/>
    <w:rsid w:val="003A28C1"/>
    <w:rsid w:val="003A30CE"/>
    <w:rsid w:val="003A38BF"/>
    <w:rsid w:val="003A3BC2"/>
    <w:rsid w:val="003A3D2E"/>
    <w:rsid w:val="003A6ED4"/>
    <w:rsid w:val="003B09EB"/>
    <w:rsid w:val="003B0AF4"/>
    <w:rsid w:val="003B4BD8"/>
    <w:rsid w:val="003B58CE"/>
    <w:rsid w:val="003B5B25"/>
    <w:rsid w:val="003B615A"/>
    <w:rsid w:val="003C0C97"/>
    <w:rsid w:val="003C0DC6"/>
    <w:rsid w:val="003C20BE"/>
    <w:rsid w:val="003C28E8"/>
    <w:rsid w:val="003C5AEE"/>
    <w:rsid w:val="003C5B93"/>
    <w:rsid w:val="003C7CDE"/>
    <w:rsid w:val="003D0CA6"/>
    <w:rsid w:val="003D0CF6"/>
    <w:rsid w:val="003D3855"/>
    <w:rsid w:val="003D4724"/>
    <w:rsid w:val="003D587A"/>
    <w:rsid w:val="003D5C8E"/>
    <w:rsid w:val="003D63DD"/>
    <w:rsid w:val="003E0A76"/>
    <w:rsid w:val="003E0F53"/>
    <w:rsid w:val="003E1415"/>
    <w:rsid w:val="003E33C7"/>
    <w:rsid w:val="003E3ABF"/>
    <w:rsid w:val="003E4403"/>
    <w:rsid w:val="003E467D"/>
    <w:rsid w:val="003E669F"/>
    <w:rsid w:val="003E6E9E"/>
    <w:rsid w:val="003E7310"/>
    <w:rsid w:val="003F01CA"/>
    <w:rsid w:val="003F0F9B"/>
    <w:rsid w:val="003F110C"/>
    <w:rsid w:val="003F17F4"/>
    <w:rsid w:val="003F25C2"/>
    <w:rsid w:val="003F3EA7"/>
    <w:rsid w:val="003F490A"/>
    <w:rsid w:val="003F7951"/>
    <w:rsid w:val="00401A4B"/>
    <w:rsid w:val="0040342F"/>
    <w:rsid w:val="00403C1A"/>
    <w:rsid w:val="00404929"/>
    <w:rsid w:val="00404C92"/>
    <w:rsid w:val="00404F18"/>
    <w:rsid w:val="004050AE"/>
    <w:rsid w:val="0041224C"/>
    <w:rsid w:val="00412F87"/>
    <w:rsid w:val="00412FC6"/>
    <w:rsid w:val="004130B2"/>
    <w:rsid w:val="00413150"/>
    <w:rsid w:val="00413B6A"/>
    <w:rsid w:val="004142A7"/>
    <w:rsid w:val="004144EE"/>
    <w:rsid w:val="004161B0"/>
    <w:rsid w:val="004162EF"/>
    <w:rsid w:val="004163B9"/>
    <w:rsid w:val="00417BDB"/>
    <w:rsid w:val="00421145"/>
    <w:rsid w:val="00421CE6"/>
    <w:rsid w:val="00422466"/>
    <w:rsid w:val="00422F0C"/>
    <w:rsid w:val="00425AD4"/>
    <w:rsid w:val="00427B63"/>
    <w:rsid w:val="00430BAF"/>
    <w:rsid w:val="00433EE7"/>
    <w:rsid w:val="00435DCC"/>
    <w:rsid w:val="00436ECD"/>
    <w:rsid w:val="00437713"/>
    <w:rsid w:val="00437D61"/>
    <w:rsid w:val="0044104F"/>
    <w:rsid w:val="00441082"/>
    <w:rsid w:val="00442109"/>
    <w:rsid w:val="0044337E"/>
    <w:rsid w:val="00444747"/>
    <w:rsid w:val="00444A2C"/>
    <w:rsid w:val="00444C17"/>
    <w:rsid w:val="00445C2E"/>
    <w:rsid w:val="0044619E"/>
    <w:rsid w:val="004465B6"/>
    <w:rsid w:val="00451A60"/>
    <w:rsid w:val="004520BC"/>
    <w:rsid w:val="004526DD"/>
    <w:rsid w:val="00453007"/>
    <w:rsid w:val="004561EC"/>
    <w:rsid w:val="00457062"/>
    <w:rsid w:val="004577F0"/>
    <w:rsid w:val="00462228"/>
    <w:rsid w:val="00463468"/>
    <w:rsid w:val="004640F7"/>
    <w:rsid w:val="00465B46"/>
    <w:rsid w:val="00466272"/>
    <w:rsid w:val="00467122"/>
    <w:rsid w:val="00467E05"/>
    <w:rsid w:val="004734B9"/>
    <w:rsid w:val="004735E2"/>
    <w:rsid w:val="00473908"/>
    <w:rsid w:val="004739D0"/>
    <w:rsid w:val="00475E45"/>
    <w:rsid w:val="00476313"/>
    <w:rsid w:val="0047695C"/>
    <w:rsid w:val="0048071C"/>
    <w:rsid w:val="004853BE"/>
    <w:rsid w:val="00486065"/>
    <w:rsid w:val="00487833"/>
    <w:rsid w:val="0049067C"/>
    <w:rsid w:val="0049268F"/>
    <w:rsid w:val="00493DCD"/>
    <w:rsid w:val="004A1791"/>
    <w:rsid w:val="004A1932"/>
    <w:rsid w:val="004A323F"/>
    <w:rsid w:val="004A3BA1"/>
    <w:rsid w:val="004A4D48"/>
    <w:rsid w:val="004A5A1C"/>
    <w:rsid w:val="004A5F83"/>
    <w:rsid w:val="004A6BAE"/>
    <w:rsid w:val="004A7F61"/>
    <w:rsid w:val="004B07F0"/>
    <w:rsid w:val="004B1D7C"/>
    <w:rsid w:val="004B24B4"/>
    <w:rsid w:val="004B448F"/>
    <w:rsid w:val="004B54BE"/>
    <w:rsid w:val="004B63CF"/>
    <w:rsid w:val="004B6FF1"/>
    <w:rsid w:val="004B7F13"/>
    <w:rsid w:val="004C163F"/>
    <w:rsid w:val="004C1EE7"/>
    <w:rsid w:val="004C2D8A"/>
    <w:rsid w:val="004C435A"/>
    <w:rsid w:val="004D35EF"/>
    <w:rsid w:val="004D3634"/>
    <w:rsid w:val="004D4671"/>
    <w:rsid w:val="004D4A8E"/>
    <w:rsid w:val="004D4D84"/>
    <w:rsid w:val="004D5D10"/>
    <w:rsid w:val="004D6229"/>
    <w:rsid w:val="004D628D"/>
    <w:rsid w:val="004D6B72"/>
    <w:rsid w:val="004D6FC7"/>
    <w:rsid w:val="004E04FE"/>
    <w:rsid w:val="004E0B45"/>
    <w:rsid w:val="004E15A1"/>
    <w:rsid w:val="004E1944"/>
    <w:rsid w:val="004E231A"/>
    <w:rsid w:val="004E30D2"/>
    <w:rsid w:val="004E4726"/>
    <w:rsid w:val="004E473F"/>
    <w:rsid w:val="004E4C8F"/>
    <w:rsid w:val="004E52F7"/>
    <w:rsid w:val="004E7ADE"/>
    <w:rsid w:val="004F17BF"/>
    <w:rsid w:val="004F17ED"/>
    <w:rsid w:val="004F279E"/>
    <w:rsid w:val="004F3D49"/>
    <w:rsid w:val="004F408F"/>
    <w:rsid w:val="004F4415"/>
    <w:rsid w:val="004F4B8F"/>
    <w:rsid w:val="004F5918"/>
    <w:rsid w:val="004F606F"/>
    <w:rsid w:val="004F795C"/>
    <w:rsid w:val="00500099"/>
    <w:rsid w:val="00500C39"/>
    <w:rsid w:val="00501658"/>
    <w:rsid w:val="00503F8E"/>
    <w:rsid w:val="005051B7"/>
    <w:rsid w:val="00506982"/>
    <w:rsid w:val="00506C0B"/>
    <w:rsid w:val="005071C1"/>
    <w:rsid w:val="00511BA2"/>
    <w:rsid w:val="00511D71"/>
    <w:rsid w:val="00514500"/>
    <w:rsid w:val="00514527"/>
    <w:rsid w:val="00514E1D"/>
    <w:rsid w:val="00514F05"/>
    <w:rsid w:val="0051541C"/>
    <w:rsid w:val="0051646B"/>
    <w:rsid w:val="00516884"/>
    <w:rsid w:val="00516F76"/>
    <w:rsid w:val="00517888"/>
    <w:rsid w:val="00520256"/>
    <w:rsid w:val="005234E1"/>
    <w:rsid w:val="00523992"/>
    <w:rsid w:val="00523C14"/>
    <w:rsid w:val="00523DE7"/>
    <w:rsid w:val="00525A83"/>
    <w:rsid w:val="005271AE"/>
    <w:rsid w:val="0053003F"/>
    <w:rsid w:val="0053126F"/>
    <w:rsid w:val="005314C8"/>
    <w:rsid w:val="00533343"/>
    <w:rsid w:val="00533E2C"/>
    <w:rsid w:val="00534486"/>
    <w:rsid w:val="0053579C"/>
    <w:rsid w:val="005404F6"/>
    <w:rsid w:val="0054146E"/>
    <w:rsid w:val="00541A94"/>
    <w:rsid w:val="00541D70"/>
    <w:rsid w:val="005436A9"/>
    <w:rsid w:val="00543B94"/>
    <w:rsid w:val="005453D9"/>
    <w:rsid w:val="0054653F"/>
    <w:rsid w:val="00547BD7"/>
    <w:rsid w:val="0055084F"/>
    <w:rsid w:val="00555EE8"/>
    <w:rsid w:val="00555FE5"/>
    <w:rsid w:val="00556050"/>
    <w:rsid w:val="00557EC8"/>
    <w:rsid w:val="005601B6"/>
    <w:rsid w:val="00560A64"/>
    <w:rsid w:val="005633A4"/>
    <w:rsid w:val="0056410F"/>
    <w:rsid w:val="0056540F"/>
    <w:rsid w:val="0056613C"/>
    <w:rsid w:val="005716E2"/>
    <w:rsid w:val="00571C48"/>
    <w:rsid w:val="00571FC7"/>
    <w:rsid w:val="005724EE"/>
    <w:rsid w:val="00573012"/>
    <w:rsid w:val="00574574"/>
    <w:rsid w:val="00576069"/>
    <w:rsid w:val="0057622F"/>
    <w:rsid w:val="00581041"/>
    <w:rsid w:val="005824AE"/>
    <w:rsid w:val="005830A7"/>
    <w:rsid w:val="00584022"/>
    <w:rsid w:val="00585930"/>
    <w:rsid w:val="00586D9F"/>
    <w:rsid w:val="005901AF"/>
    <w:rsid w:val="005944C0"/>
    <w:rsid w:val="005A0033"/>
    <w:rsid w:val="005A0676"/>
    <w:rsid w:val="005A5C3A"/>
    <w:rsid w:val="005A796C"/>
    <w:rsid w:val="005B1C61"/>
    <w:rsid w:val="005B2A4A"/>
    <w:rsid w:val="005B3A79"/>
    <w:rsid w:val="005B5650"/>
    <w:rsid w:val="005B5A7B"/>
    <w:rsid w:val="005C0EFF"/>
    <w:rsid w:val="005C3260"/>
    <w:rsid w:val="005C395E"/>
    <w:rsid w:val="005C54EF"/>
    <w:rsid w:val="005C5906"/>
    <w:rsid w:val="005C5C14"/>
    <w:rsid w:val="005D1AC1"/>
    <w:rsid w:val="005D3C63"/>
    <w:rsid w:val="005D3F4B"/>
    <w:rsid w:val="005D5163"/>
    <w:rsid w:val="005D597B"/>
    <w:rsid w:val="005D62C6"/>
    <w:rsid w:val="005D773B"/>
    <w:rsid w:val="005E0E63"/>
    <w:rsid w:val="005E0EDF"/>
    <w:rsid w:val="005E19CC"/>
    <w:rsid w:val="005E26A0"/>
    <w:rsid w:val="005E322A"/>
    <w:rsid w:val="005E33D0"/>
    <w:rsid w:val="005E3473"/>
    <w:rsid w:val="005E392A"/>
    <w:rsid w:val="005E3A63"/>
    <w:rsid w:val="005E3FBD"/>
    <w:rsid w:val="005E53C8"/>
    <w:rsid w:val="005E5C0F"/>
    <w:rsid w:val="005E6F71"/>
    <w:rsid w:val="005E7034"/>
    <w:rsid w:val="005E734A"/>
    <w:rsid w:val="005E7EA2"/>
    <w:rsid w:val="005E7F33"/>
    <w:rsid w:val="005F0C4B"/>
    <w:rsid w:val="005F1FB5"/>
    <w:rsid w:val="005F21FE"/>
    <w:rsid w:val="005F3FDF"/>
    <w:rsid w:val="005F5445"/>
    <w:rsid w:val="005F5B95"/>
    <w:rsid w:val="006005B9"/>
    <w:rsid w:val="00600F1A"/>
    <w:rsid w:val="00602155"/>
    <w:rsid w:val="00602D4A"/>
    <w:rsid w:val="0060304B"/>
    <w:rsid w:val="006044D0"/>
    <w:rsid w:val="0060479B"/>
    <w:rsid w:val="00604C54"/>
    <w:rsid w:val="00604EBD"/>
    <w:rsid w:val="00607138"/>
    <w:rsid w:val="006071F2"/>
    <w:rsid w:val="0060748B"/>
    <w:rsid w:val="00610841"/>
    <w:rsid w:val="00612911"/>
    <w:rsid w:val="00612DF3"/>
    <w:rsid w:val="00613DF8"/>
    <w:rsid w:val="00615251"/>
    <w:rsid w:val="006160A4"/>
    <w:rsid w:val="006172E2"/>
    <w:rsid w:val="00620596"/>
    <w:rsid w:val="0062079B"/>
    <w:rsid w:val="00622AB9"/>
    <w:rsid w:val="00622B48"/>
    <w:rsid w:val="00623D11"/>
    <w:rsid w:val="0062537B"/>
    <w:rsid w:val="00625D0D"/>
    <w:rsid w:val="00626A34"/>
    <w:rsid w:val="00626E70"/>
    <w:rsid w:val="0062715D"/>
    <w:rsid w:val="00627507"/>
    <w:rsid w:val="006276FC"/>
    <w:rsid w:val="00630EFE"/>
    <w:rsid w:val="00631C17"/>
    <w:rsid w:val="0063492B"/>
    <w:rsid w:val="00636830"/>
    <w:rsid w:val="00636BCE"/>
    <w:rsid w:val="00637684"/>
    <w:rsid w:val="00637D22"/>
    <w:rsid w:val="00640D09"/>
    <w:rsid w:val="006431BE"/>
    <w:rsid w:val="0064614A"/>
    <w:rsid w:val="006464BB"/>
    <w:rsid w:val="00647EEB"/>
    <w:rsid w:val="006535AE"/>
    <w:rsid w:val="00653F40"/>
    <w:rsid w:val="00654CF5"/>
    <w:rsid w:val="0065521F"/>
    <w:rsid w:val="00655ED3"/>
    <w:rsid w:val="00656736"/>
    <w:rsid w:val="0066244F"/>
    <w:rsid w:val="00663647"/>
    <w:rsid w:val="00664F2C"/>
    <w:rsid w:val="00667B86"/>
    <w:rsid w:val="006701CE"/>
    <w:rsid w:val="00671647"/>
    <w:rsid w:val="006717B7"/>
    <w:rsid w:val="006718B1"/>
    <w:rsid w:val="0067544F"/>
    <w:rsid w:val="00675EE7"/>
    <w:rsid w:val="00675F63"/>
    <w:rsid w:val="006771E9"/>
    <w:rsid w:val="00677698"/>
    <w:rsid w:val="0068000C"/>
    <w:rsid w:val="006820B6"/>
    <w:rsid w:val="006822BF"/>
    <w:rsid w:val="00683692"/>
    <w:rsid w:val="00683795"/>
    <w:rsid w:val="006849B7"/>
    <w:rsid w:val="00684BE6"/>
    <w:rsid w:val="006856D6"/>
    <w:rsid w:val="00685F0E"/>
    <w:rsid w:val="00686960"/>
    <w:rsid w:val="00686A68"/>
    <w:rsid w:val="00690667"/>
    <w:rsid w:val="00690CD4"/>
    <w:rsid w:val="00690E9E"/>
    <w:rsid w:val="006916E7"/>
    <w:rsid w:val="0069260A"/>
    <w:rsid w:val="006930A2"/>
    <w:rsid w:val="006932AB"/>
    <w:rsid w:val="00693E4E"/>
    <w:rsid w:val="006942D4"/>
    <w:rsid w:val="006A00E4"/>
    <w:rsid w:val="006A3797"/>
    <w:rsid w:val="006A39A8"/>
    <w:rsid w:val="006A53B4"/>
    <w:rsid w:val="006A64E1"/>
    <w:rsid w:val="006A6AB1"/>
    <w:rsid w:val="006A775F"/>
    <w:rsid w:val="006A789E"/>
    <w:rsid w:val="006B04B9"/>
    <w:rsid w:val="006B1136"/>
    <w:rsid w:val="006B3002"/>
    <w:rsid w:val="006B33A2"/>
    <w:rsid w:val="006B4A58"/>
    <w:rsid w:val="006B4C75"/>
    <w:rsid w:val="006B6CAE"/>
    <w:rsid w:val="006B6F46"/>
    <w:rsid w:val="006B77D4"/>
    <w:rsid w:val="006C0CC3"/>
    <w:rsid w:val="006C1011"/>
    <w:rsid w:val="006C25F8"/>
    <w:rsid w:val="006C2624"/>
    <w:rsid w:val="006C2694"/>
    <w:rsid w:val="006C375E"/>
    <w:rsid w:val="006C4A1A"/>
    <w:rsid w:val="006C5290"/>
    <w:rsid w:val="006C6C71"/>
    <w:rsid w:val="006C7083"/>
    <w:rsid w:val="006C71D4"/>
    <w:rsid w:val="006C75CD"/>
    <w:rsid w:val="006C7F85"/>
    <w:rsid w:val="006D1BCD"/>
    <w:rsid w:val="006D22E2"/>
    <w:rsid w:val="006D302E"/>
    <w:rsid w:val="006D358D"/>
    <w:rsid w:val="006D4671"/>
    <w:rsid w:val="006D4FA7"/>
    <w:rsid w:val="006D54C2"/>
    <w:rsid w:val="006D59DC"/>
    <w:rsid w:val="006D5CE4"/>
    <w:rsid w:val="006D6E62"/>
    <w:rsid w:val="006D7AFE"/>
    <w:rsid w:val="006E06CB"/>
    <w:rsid w:val="006E1C58"/>
    <w:rsid w:val="006E3393"/>
    <w:rsid w:val="006E433D"/>
    <w:rsid w:val="006E4609"/>
    <w:rsid w:val="006E4B65"/>
    <w:rsid w:val="006E6189"/>
    <w:rsid w:val="006E6CB1"/>
    <w:rsid w:val="006E6F4C"/>
    <w:rsid w:val="006F0466"/>
    <w:rsid w:val="006F1B6F"/>
    <w:rsid w:val="006F25DC"/>
    <w:rsid w:val="006F25E6"/>
    <w:rsid w:val="006F26FF"/>
    <w:rsid w:val="006F33E8"/>
    <w:rsid w:val="006F4E40"/>
    <w:rsid w:val="006F53D7"/>
    <w:rsid w:val="006F540E"/>
    <w:rsid w:val="006F5EED"/>
    <w:rsid w:val="006F6A58"/>
    <w:rsid w:val="00700435"/>
    <w:rsid w:val="00702D4D"/>
    <w:rsid w:val="007034B8"/>
    <w:rsid w:val="00703AD8"/>
    <w:rsid w:val="007049CF"/>
    <w:rsid w:val="007057B2"/>
    <w:rsid w:val="00707EF9"/>
    <w:rsid w:val="00707F86"/>
    <w:rsid w:val="00710BA1"/>
    <w:rsid w:val="0071200D"/>
    <w:rsid w:val="00713A95"/>
    <w:rsid w:val="00713B6C"/>
    <w:rsid w:val="00713C95"/>
    <w:rsid w:val="00713E2F"/>
    <w:rsid w:val="00713F71"/>
    <w:rsid w:val="00714B3F"/>
    <w:rsid w:val="0071546B"/>
    <w:rsid w:val="00715605"/>
    <w:rsid w:val="00716AAF"/>
    <w:rsid w:val="00717D3E"/>
    <w:rsid w:val="00722893"/>
    <w:rsid w:val="007235FF"/>
    <w:rsid w:val="0072477D"/>
    <w:rsid w:val="007263EE"/>
    <w:rsid w:val="00727539"/>
    <w:rsid w:val="00730A13"/>
    <w:rsid w:val="00730F60"/>
    <w:rsid w:val="00732853"/>
    <w:rsid w:val="007329CA"/>
    <w:rsid w:val="00732CE7"/>
    <w:rsid w:val="00734193"/>
    <w:rsid w:val="00734219"/>
    <w:rsid w:val="007343BA"/>
    <w:rsid w:val="007343E3"/>
    <w:rsid w:val="00734752"/>
    <w:rsid w:val="0073581F"/>
    <w:rsid w:val="00735E5B"/>
    <w:rsid w:val="0073614A"/>
    <w:rsid w:val="00737371"/>
    <w:rsid w:val="00737C78"/>
    <w:rsid w:val="00737DBF"/>
    <w:rsid w:val="0074007A"/>
    <w:rsid w:val="00741258"/>
    <w:rsid w:val="007413D2"/>
    <w:rsid w:val="0074192D"/>
    <w:rsid w:val="007434C2"/>
    <w:rsid w:val="0074359B"/>
    <w:rsid w:val="00744B24"/>
    <w:rsid w:val="00744FA3"/>
    <w:rsid w:val="00746786"/>
    <w:rsid w:val="00746BA5"/>
    <w:rsid w:val="00747026"/>
    <w:rsid w:val="00747B61"/>
    <w:rsid w:val="00751510"/>
    <w:rsid w:val="00751B91"/>
    <w:rsid w:val="007524D7"/>
    <w:rsid w:val="00754B05"/>
    <w:rsid w:val="00755409"/>
    <w:rsid w:val="0075554A"/>
    <w:rsid w:val="00755BE3"/>
    <w:rsid w:val="0075766F"/>
    <w:rsid w:val="0075789D"/>
    <w:rsid w:val="007614BC"/>
    <w:rsid w:val="00761609"/>
    <w:rsid w:val="00761F92"/>
    <w:rsid w:val="007629D2"/>
    <w:rsid w:val="00763745"/>
    <w:rsid w:val="00763D76"/>
    <w:rsid w:val="00764E27"/>
    <w:rsid w:val="00764EE2"/>
    <w:rsid w:val="007651E8"/>
    <w:rsid w:val="00766653"/>
    <w:rsid w:val="00770588"/>
    <w:rsid w:val="0077136A"/>
    <w:rsid w:val="0077188D"/>
    <w:rsid w:val="0077383A"/>
    <w:rsid w:val="00773CFE"/>
    <w:rsid w:val="00774B1C"/>
    <w:rsid w:val="00774FE8"/>
    <w:rsid w:val="00776785"/>
    <w:rsid w:val="00776938"/>
    <w:rsid w:val="00780262"/>
    <w:rsid w:val="0078029B"/>
    <w:rsid w:val="007803E5"/>
    <w:rsid w:val="007804FB"/>
    <w:rsid w:val="00781D64"/>
    <w:rsid w:val="00783D21"/>
    <w:rsid w:val="0078624A"/>
    <w:rsid w:val="00786D6A"/>
    <w:rsid w:val="007874EC"/>
    <w:rsid w:val="00787CF9"/>
    <w:rsid w:val="00791EAC"/>
    <w:rsid w:val="0079235F"/>
    <w:rsid w:val="007925D8"/>
    <w:rsid w:val="00792CCB"/>
    <w:rsid w:val="00792F1D"/>
    <w:rsid w:val="007957E2"/>
    <w:rsid w:val="007A0389"/>
    <w:rsid w:val="007A0599"/>
    <w:rsid w:val="007A0E19"/>
    <w:rsid w:val="007A182B"/>
    <w:rsid w:val="007A1AB6"/>
    <w:rsid w:val="007A2009"/>
    <w:rsid w:val="007A3F12"/>
    <w:rsid w:val="007A4CD8"/>
    <w:rsid w:val="007A4F6E"/>
    <w:rsid w:val="007A66A7"/>
    <w:rsid w:val="007A6A7E"/>
    <w:rsid w:val="007B08CF"/>
    <w:rsid w:val="007B4591"/>
    <w:rsid w:val="007B491A"/>
    <w:rsid w:val="007B7353"/>
    <w:rsid w:val="007B740C"/>
    <w:rsid w:val="007C0BD7"/>
    <w:rsid w:val="007C175E"/>
    <w:rsid w:val="007C2D47"/>
    <w:rsid w:val="007C2F17"/>
    <w:rsid w:val="007C4323"/>
    <w:rsid w:val="007C5358"/>
    <w:rsid w:val="007C6A6B"/>
    <w:rsid w:val="007C7159"/>
    <w:rsid w:val="007C733C"/>
    <w:rsid w:val="007D24CA"/>
    <w:rsid w:val="007D3D06"/>
    <w:rsid w:val="007D49A4"/>
    <w:rsid w:val="007D7C3E"/>
    <w:rsid w:val="007E0495"/>
    <w:rsid w:val="007E0E23"/>
    <w:rsid w:val="007E2437"/>
    <w:rsid w:val="007E2834"/>
    <w:rsid w:val="007E295B"/>
    <w:rsid w:val="007E2AB9"/>
    <w:rsid w:val="007E2C0D"/>
    <w:rsid w:val="007E356D"/>
    <w:rsid w:val="007E35B3"/>
    <w:rsid w:val="007E662B"/>
    <w:rsid w:val="007E73AC"/>
    <w:rsid w:val="007F16C2"/>
    <w:rsid w:val="007F24CB"/>
    <w:rsid w:val="007F2BFA"/>
    <w:rsid w:val="007F3536"/>
    <w:rsid w:val="007F3803"/>
    <w:rsid w:val="007F4EE8"/>
    <w:rsid w:val="007F58FE"/>
    <w:rsid w:val="007F78F0"/>
    <w:rsid w:val="008000FB"/>
    <w:rsid w:val="00800A31"/>
    <w:rsid w:val="00800DA3"/>
    <w:rsid w:val="008025BA"/>
    <w:rsid w:val="008046D2"/>
    <w:rsid w:val="00804CBA"/>
    <w:rsid w:val="00806150"/>
    <w:rsid w:val="00806188"/>
    <w:rsid w:val="00806BD0"/>
    <w:rsid w:val="008072AD"/>
    <w:rsid w:val="00810B2E"/>
    <w:rsid w:val="00810DA3"/>
    <w:rsid w:val="0081148D"/>
    <w:rsid w:val="008117A9"/>
    <w:rsid w:val="0081190A"/>
    <w:rsid w:val="00812B15"/>
    <w:rsid w:val="0081455F"/>
    <w:rsid w:val="008146FD"/>
    <w:rsid w:val="00814A93"/>
    <w:rsid w:val="0081676D"/>
    <w:rsid w:val="00817BF3"/>
    <w:rsid w:val="008202D2"/>
    <w:rsid w:val="00821403"/>
    <w:rsid w:val="0082253F"/>
    <w:rsid w:val="00822848"/>
    <w:rsid w:val="00823060"/>
    <w:rsid w:val="00824239"/>
    <w:rsid w:val="00825237"/>
    <w:rsid w:val="008255B7"/>
    <w:rsid w:val="008259A5"/>
    <w:rsid w:val="00826DF1"/>
    <w:rsid w:val="008276E4"/>
    <w:rsid w:val="00827B1B"/>
    <w:rsid w:val="00827DC2"/>
    <w:rsid w:val="00831C5D"/>
    <w:rsid w:val="00833180"/>
    <w:rsid w:val="00835643"/>
    <w:rsid w:val="00837652"/>
    <w:rsid w:val="0083774F"/>
    <w:rsid w:val="008405B5"/>
    <w:rsid w:val="00841110"/>
    <w:rsid w:val="00841A4D"/>
    <w:rsid w:val="008420F4"/>
    <w:rsid w:val="00844125"/>
    <w:rsid w:val="0084517E"/>
    <w:rsid w:val="00845447"/>
    <w:rsid w:val="008455C3"/>
    <w:rsid w:val="00846DFD"/>
    <w:rsid w:val="008470CF"/>
    <w:rsid w:val="008472F7"/>
    <w:rsid w:val="008473B4"/>
    <w:rsid w:val="0085097D"/>
    <w:rsid w:val="008510F9"/>
    <w:rsid w:val="008520BA"/>
    <w:rsid w:val="00853CA7"/>
    <w:rsid w:val="008546A0"/>
    <w:rsid w:val="00854E2B"/>
    <w:rsid w:val="00855323"/>
    <w:rsid w:val="00855CDB"/>
    <w:rsid w:val="008568D5"/>
    <w:rsid w:val="00857222"/>
    <w:rsid w:val="00857D91"/>
    <w:rsid w:val="00860A15"/>
    <w:rsid w:val="00864638"/>
    <w:rsid w:val="00867454"/>
    <w:rsid w:val="0087191E"/>
    <w:rsid w:val="00876BD6"/>
    <w:rsid w:val="00876E1F"/>
    <w:rsid w:val="00877508"/>
    <w:rsid w:val="00880CE1"/>
    <w:rsid w:val="0088234D"/>
    <w:rsid w:val="00883880"/>
    <w:rsid w:val="00883AD4"/>
    <w:rsid w:val="0088424F"/>
    <w:rsid w:val="008858B3"/>
    <w:rsid w:val="00885B46"/>
    <w:rsid w:val="00892383"/>
    <w:rsid w:val="00893156"/>
    <w:rsid w:val="00894C12"/>
    <w:rsid w:val="0089507F"/>
    <w:rsid w:val="00895790"/>
    <w:rsid w:val="008958AA"/>
    <w:rsid w:val="00897751"/>
    <w:rsid w:val="00897C7A"/>
    <w:rsid w:val="008A01B3"/>
    <w:rsid w:val="008A18BC"/>
    <w:rsid w:val="008A212B"/>
    <w:rsid w:val="008A338E"/>
    <w:rsid w:val="008A41B7"/>
    <w:rsid w:val="008B08C1"/>
    <w:rsid w:val="008B0A07"/>
    <w:rsid w:val="008B1961"/>
    <w:rsid w:val="008B1B62"/>
    <w:rsid w:val="008B3798"/>
    <w:rsid w:val="008B3A22"/>
    <w:rsid w:val="008B4271"/>
    <w:rsid w:val="008B4C7E"/>
    <w:rsid w:val="008B5775"/>
    <w:rsid w:val="008B7EF9"/>
    <w:rsid w:val="008C22A6"/>
    <w:rsid w:val="008C2EFB"/>
    <w:rsid w:val="008C3124"/>
    <w:rsid w:val="008C5DEB"/>
    <w:rsid w:val="008C6DC6"/>
    <w:rsid w:val="008C7D72"/>
    <w:rsid w:val="008C7E99"/>
    <w:rsid w:val="008D054B"/>
    <w:rsid w:val="008D16F5"/>
    <w:rsid w:val="008D3062"/>
    <w:rsid w:val="008D3615"/>
    <w:rsid w:val="008D5E25"/>
    <w:rsid w:val="008D7103"/>
    <w:rsid w:val="008D7A37"/>
    <w:rsid w:val="008E044C"/>
    <w:rsid w:val="008E0F4A"/>
    <w:rsid w:val="008E20E0"/>
    <w:rsid w:val="008E302B"/>
    <w:rsid w:val="008E52FF"/>
    <w:rsid w:val="008E53DF"/>
    <w:rsid w:val="008E6006"/>
    <w:rsid w:val="008F0659"/>
    <w:rsid w:val="008F17A5"/>
    <w:rsid w:val="008F3B68"/>
    <w:rsid w:val="008F4558"/>
    <w:rsid w:val="008F4868"/>
    <w:rsid w:val="008F60F1"/>
    <w:rsid w:val="008F67CD"/>
    <w:rsid w:val="008F67D6"/>
    <w:rsid w:val="008F76C9"/>
    <w:rsid w:val="008F7B43"/>
    <w:rsid w:val="008F7CFE"/>
    <w:rsid w:val="008F7F97"/>
    <w:rsid w:val="009005ED"/>
    <w:rsid w:val="0090169A"/>
    <w:rsid w:val="00901EE5"/>
    <w:rsid w:val="00904A69"/>
    <w:rsid w:val="009056A8"/>
    <w:rsid w:val="0090670F"/>
    <w:rsid w:val="0090734E"/>
    <w:rsid w:val="00910901"/>
    <w:rsid w:val="009113D5"/>
    <w:rsid w:val="00911C46"/>
    <w:rsid w:val="009124CB"/>
    <w:rsid w:val="00912E5C"/>
    <w:rsid w:val="00913282"/>
    <w:rsid w:val="00913719"/>
    <w:rsid w:val="00913A2A"/>
    <w:rsid w:val="00915784"/>
    <w:rsid w:val="00915BBA"/>
    <w:rsid w:val="009168D2"/>
    <w:rsid w:val="00916D6D"/>
    <w:rsid w:val="00920959"/>
    <w:rsid w:val="0092285C"/>
    <w:rsid w:val="0092328A"/>
    <w:rsid w:val="009250B6"/>
    <w:rsid w:val="009250E3"/>
    <w:rsid w:val="00925912"/>
    <w:rsid w:val="00925B85"/>
    <w:rsid w:val="00927323"/>
    <w:rsid w:val="0092760A"/>
    <w:rsid w:val="009317AD"/>
    <w:rsid w:val="00932A43"/>
    <w:rsid w:val="00933FC4"/>
    <w:rsid w:val="0093473B"/>
    <w:rsid w:val="009355F7"/>
    <w:rsid w:val="009358A5"/>
    <w:rsid w:val="00935B6A"/>
    <w:rsid w:val="00936105"/>
    <w:rsid w:val="0093618F"/>
    <w:rsid w:val="00940929"/>
    <w:rsid w:val="00941205"/>
    <w:rsid w:val="00941C61"/>
    <w:rsid w:val="009441BA"/>
    <w:rsid w:val="0094524D"/>
    <w:rsid w:val="00946813"/>
    <w:rsid w:val="00946E45"/>
    <w:rsid w:val="00947708"/>
    <w:rsid w:val="00947784"/>
    <w:rsid w:val="00950DC2"/>
    <w:rsid w:val="0095360A"/>
    <w:rsid w:val="00954E29"/>
    <w:rsid w:val="00956402"/>
    <w:rsid w:val="009568BE"/>
    <w:rsid w:val="00956920"/>
    <w:rsid w:val="00957223"/>
    <w:rsid w:val="009572A8"/>
    <w:rsid w:val="00957689"/>
    <w:rsid w:val="00957846"/>
    <w:rsid w:val="0096003C"/>
    <w:rsid w:val="00962D29"/>
    <w:rsid w:val="0096320A"/>
    <w:rsid w:val="009643CC"/>
    <w:rsid w:val="00970090"/>
    <w:rsid w:val="009704D2"/>
    <w:rsid w:val="00972C03"/>
    <w:rsid w:val="00972FFA"/>
    <w:rsid w:val="00973509"/>
    <w:rsid w:val="0097391C"/>
    <w:rsid w:val="00974590"/>
    <w:rsid w:val="009773D5"/>
    <w:rsid w:val="009807C0"/>
    <w:rsid w:val="00980C84"/>
    <w:rsid w:val="00982232"/>
    <w:rsid w:val="00983BA0"/>
    <w:rsid w:val="00984F09"/>
    <w:rsid w:val="0099044B"/>
    <w:rsid w:val="0099268A"/>
    <w:rsid w:val="00995F7E"/>
    <w:rsid w:val="0099647A"/>
    <w:rsid w:val="009969D9"/>
    <w:rsid w:val="009A070F"/>
    <w:rsid w:val="009A205F"/>
    <w:rsid w:val="009A2885"/>
    <w:rsid w:val="009A306A"/>
    <w:rsid w:val="009A409A"/>
    <w:rsid w:val="009A6E78"/>
    <w:rsid w:val="009A7AD2"/>
    <w:rsid w:val="009B05DB"/>
    <w:rsid w:val="009B066B"/>
    <w:rsid w:val="009B290A"/>
    <w:rsid w:val="009B2BA9"/>
    <w:rsid w:val="009B2BC5"/>
    <w:rsid w:val="009B32F8"/>
    <w:rsid w:val="009B4A11"/>
    <w:rsid w:val="009B4B47"/>
    <w:rsid w:val="009B4D08"/>
    <w:rsid w:val="009B5220"/>
    <w:rsid w:val="009B5C85"/>
    <w:rsid w:val="009B752B"/>
    <w:rsid w:val="009B7DDF"/>
    <w:rsid w:val="009C04D8"/>
    <w:rsid w:val="009C08D1"/>
    <w:rsid w:val="009C1901"/>
    <w:rsid w:val="009C1B1D"/>
    <w:rsid w:val="009C26DB"/>
    <w:rsid w:val="009C3DA4"/>
    <w:rsid w:val="009C4FB3"/>
    <w:rsid w:val="009C72D5"/>
    <w:rsid w:val="009D0650"/>
    <w:rsid w:val="009D0656"/>
    <w:rsid w:val="009D356C"/>
    <w:rsid w:val="009D4792"/>
    <w:rsid w:val="009D5598"/>
    <w:rsid w:val="009D56F4"/>
    <w:rsid w:val="009D57F7"/>
    <w:rsid w:val="009D59BC"/>
    <w:rsid w:val="009D5D05"/>
    <w:rsid w:val="009D5D98"/>
    <w:rsid w:val="009D5E59"/>
    <w:rsid w:val="009D666D"/>
    <w:rsid w:val="009D7DF0"/>
    <w:rsid w:val="009E06A3"/>
    <w:rsid w:val="009E1C8E"/>
    <w:rsid w:val="009E39EA"/>
    <w:rsid w:val="009E3F0B"/>
    <w:rsid w:val="009E42E6"/>
    <w:rsid w:val="009E45AD"/>
    <w:rsid w:val="009E4669"/>
    <w:rsid w:val="009E4DBE"/>
    <w:rsid w:val="009E5412"/>
    <w:rsid w:val="009E596B"/>
    <w:rsid w:val="009E7C9B"/>
    <w:rsid w:val="009F2F3A"/>
    <w:rsid w:val="009F34EC"/>
    <w:rsid w:val="009F4CFE"/>
    <w:rsid w:val="009F5A97"/>
    <w:rsid w:val="009F6308"/>
    <w:rsid w:val="009F68C8"/>
    <w:rsid w:val="00A00F49"/>
    <w:rsid w:val="00A031F1"/>
    <w:rsid w:val="00A05D3B"/>
    <w:rsid w:val="00A07ABE"/>
    <w:rsid w:val="00A07FDC"/>
    <w:rsid w:val="00A1181C"/>
    <w:rsid w:val="00A129CC"/>
    <w:rsid w:val="00A17F45"/>
    <w:rsid w:val="00A20264"/>
    <w:rsid w:val="00A20522"/>
    <w:rsid w:val="00A223DE"/>
    <w:rsid w:val="00A227A2"/>
    <w:rsid w:val="00A23B96"/>
    <w:rsid w:val="00A24AD1"/>
    <w:rsid w:val="00A24DF1"/>
    <w:rsid w:val="00A24FF2"/>
    <w:rsid w:val="00A25542"/>
    <w:rsid w:val="00A25592"/>
    <w:rsid w:val="00A2582A"/>
    <w:rsid w:val="00A25BB5"/>
    <w:rsid w:val="00A263E2"/>
    <w:rsid w:val="00A27E5A"/>
    <w:rsid w:val="00A300CE"/>
    <w:rsid w:val="00A303F5"/>
    <w:rsid w:val="00A307A4"/>
    <w:rsid w:val="00A31EDA"/>
    <w:rsid w:val="00A3221D"/>
    <w:rsid w:val="00A3295F"/>
    <w:rsid w:val="00A33D08"/>
    <w:rsid w:val="00A34518"/>
    <w:rsid w:val="00A35152"/>
    <w:rsid w:val="00A35C50"/>
    <w:rsid w:val="00A36C9D"/>
    <w:rsid w:val="00A3765E"/>
    <w:rsid w:val="00A4012A"/>
    <w:rsid w:val="00A45297"/>
    <w:rsid w:val="00A4555A"/>
    <w:rsid w:val="00A455D5"/>
    <w:rsid w:val="00A46630"/>
    <w:rsid w:val="00A502EE"/>
    <w:rsid w:val="00A51790"/>
    <w:rsid w:val="00A51A9F"/>
    <w:rsid w:val="00A52825"/>
    <w:rsid w:val="00A52A23"/>
    <w:rsid w:val="00A537BF"/>
    <w:rsid w:val="00A53867"/>
    <w:rsid w:val="00A53FC9"/>
    <w:rsid w:val="00A546DF"/>
    <w:rsid w:val="00A55176"/>
    <w:rsid w:val="00A5536D"/>
    <w:rsid w:val="00A567C9"/>
    <w:rsid w:val="00A57EAE"/>
    <w:rsid w:val="00A6258A"/>
    <w:rsid w:val="00A6666B"/>
    <w:rsid w:val="00A66898"/>
    <w:rsid w:val="00A712EE"/>
    <w:rsid w:val="00A720CD"/>
    <w:rsid w:val="00A72152"/>
    <w:rsid w:val="00A729B0"/>
    <w:rsid w:val="00A73AAC"/>
    <w:rsid w:val="00A73FD5"/>
    <w:rsid w:val="00A765DB"/>
    <w:rsid w:val="00A77158"/>
    <w:rsid w:val="00A77C36"/>
    <w:rsid w:val="00A77C3C"/>
    <w:rsid w:val="00A820F6"/>
    <w:rsid w:val="00A83900"/>
    <w:rsid w:val="00A83CD0"/>
    <w:rsid w:val="00A844DE"/>
    <w:rsid w:val="00A87971"/>
    <w:rsid w:val="00A904ED"/>
    <w:rsid w:val="00A911B8"/>
    <w:rsid w:val="00A9378C"/>
    <w:rsid w:val="00A93A2F"/>
    <w:rsid w:val="00A94950"/>
    <w:rsid w:val="00A94D56"/>
    <w:rsid w:val="00A972DC"/>
    <w:rsid w:val="00A974D7"/>
    <w:rsid w:val="00A97AD3"/>
    <w:rsid w:val="00A97F81"/>
    <w:rsid w:val="00AA44E0"/>
    <w:rsid w:val="00AA54B0"/>
    <w:rsid w:val="00AA7886"/>
    <w:rsid w:val="00AA7B77"/>
    <w:rsid w:val="00AB14B8"/>
    <w:rsid w:val="00AB1649"/>
    <w:rsid w:val="00AB1925"/>
    <w:rsid w:val="00AB2064"/>
    <w:rsid w:val="00AB3DAB"/>
    <w:rsid w:val="00AB439A"/>
    <w:rsid w:val="00AB60B3"/>
    <w:rsid w:val="00AC06B8"/>
    <w:rsid w:val="00AC0849"/>
    <w:rsid w:val="00AC0A6A"/>
    <w:rsid w:val="00AC2FD5"/>
    <w:rsid w:val="00AC3A94"/>
    <w:rsid w:val="00AC6970"/>
    <w:rsid w:val="00AD01A3"/>
    <w:rsid w:val="00AD0D16"/>
    <w:rsid w:val="00AD0DB6"/>
    <w:rsid w:val="00AD0F36"/>
    <w:rsid w:val="00AD4349"/>
    <w:rsid w:val="00AD5E3C"/>
    <w:rsid w:val="00AD7DDE"/>
    <w:rsid w:val="00AE0C27"/>
    <w:rsid w:val="00AE10EA"/>
    <w:rsid w:val="00AE12A8"/>
    <w:rsid w:val="00AE2421"/>
    <w:rsid w:val="00AE29EA"/>
    <w:rsid w:val="00AE5401"/>
    <w:rsid w:val="00AE785C"/>
    <w:rsid w:val="00AE786E"/>
    <w:rsid w:val="00AF3029"/>
    <w:rsid w:val="00AF32A7"/>
    <w:rsid w:val="00AF3328"/>
    <w:rsid w:val="00AF3BE0"/>
    <w:rsid w:val="00AF54F4"/>
    <w:rsid w:val="00AF59E4"/>
    <w:rsid w:val="00AF731B"/>
    <w:rsid w:val="00B0428B"/>
    <w:rsid w:val="00B052E0"/>
    <w:rsid w:val="00B07CCE"/>
    <w:rsid w:val="00B103C5"/>
    <w:rsid w:val="00B10A45"/>
    <w:rsid w:val="00B10DA5"/>
    <w:rsid w:val="00B128F2"/>
    <w:rsid w:val="00B12A19"/>
    <w:rsid w:val="00B12C4D"/>
    <w:rsid w:val="00B14376"/>
    <w:rsid w:val="00B1475E"/>
    <w:rsid w:val="00B15A62"/>
    <w:rsid w:val="00B17872"/>
    <w:rsid w:val="00B20818"/>
    <w:rsid w:val="00B2099F"/>
    <w:rsid w:val="00B21360"/>
    <w:rsid w:val="00B2193D"/>
    <w:rsid w:val="00B21A5C"/>
    <w:rsid w:val="00B233CE"/>
    <w:rsid w:val="00B2637A"/>
    <w:rsid w:val="00B26501"/>
    <w:rsid w:val="00B26EC7"/>
    <w:rsid w:val="00B2783C"/>
    <w:rsid w:val="00B27D2B"/>
    <w:rsid w:val="00B30AFA"/>
    <w:rsid w:val="00B30B72"/>
    <w:rsid w:val="00B31004"/>
    <w:rsid w:val="00B31A25"/>
    <w:rsid w:val="00B32C1F"/>
    <w:rsid w:val="00B35AAD"/>
    <w:rsid w:val="00B35C74"/>
    <w:rsid w:val="00B378A3"/>
    <w:rsid w:val="00B402A9"/>
    <w:rsid w:val="00B40339"/>
    <w:rsid w:val="00B41A0F"/>
    <w:rsid w:val="00B423E5"/>
    <w:rsid w:val="00B4261A"/>
    <w:rsid w:val="00B4274B"/>
    <w:rsid w:val="00B4312B"/>
    <w:rsid w:val="00B437DE"/>
    <w:rsid w:val="00B43F97"/>
    <w:rsid w:val="00B4546B"/>
    <w:rsid w:val="00B47F98"/>
    <w:rsid w:val="00B500A8"/>
    <w:rsid w:val="00B51B43"/>
    <w:rsid w:val="00B5325F"/>
    <w:rsid w:val="00B53615"/>
    <w:rsid w:val="00B560E4"/>
    <w:rsid w:val="00B57FFE"/>
    <w:rsid w:val="00B61FF6"/>
    <w:rsid w:val="00B6270E"/>
    <w:rsid w:val="00B637A3"/>
    <w:rsid w:val="00B6464F"/>
    <w:rsid w:val="00B66A47"/>
    <w:rsid w:val="00B70296"/>
    <w:rsid w:val="00B72248"/>
    <w:rsid w:val="00B72754"/>
    <w:rsid w:val="00B739AA"/>
    <w:rsid w:val="00B74C1F"/>
    <w:rsid w:val="00B75BA7"/>
    <w:rsid w:val="00B7640F"/>
    <w:rsid w:val="00B77784"/>
    <w:rsid w:val="00B816A5"/>
    <w:rsid w:val="00B8221A"/>
    <w:rsid w:val="00B82B9F"/>
    <w:rsid w:val="00B831FB"/>
    <w:rsid w:val="00B8428B"/>
    <w:rsid w:val="00B85BE3"/>
    <w:rsid w:val="00B85DEC"/>
    <w:rsid w:val="00B8667A"/>
    <w:rsid w:val="00B866A3"/>
    <w:rsid w:val="00B86E3A"/>
    <w:rsid w:val="00B9122C"/>
    <w:rsid w:val="00B91D3D"/>
    <w:rsid w:val="00B929B2"/>
    <w:rsid w:val="00B92C5C"/>
    <w:rsid w:val="00B92E6B"/>
    <w:rsid w:val="00B93A54"/>
    <w:rsid w:val="00B93B6C"/>
    <w:rsid w:val="00B94997"/>
    <w:rsid w:val="00B96680"/>
    <w:rsid w:val="00B97AAC"/>
    <w:rsid w:val="00BA2252"/>
    <w:rsid w:val="00BA2C95"/>
    <w:rsid w:val="00BA3791"/>
    <w:rsid w:val="00BA4832"/>
    <w:rsid w:val="00BA4B1F"/>
    <w:rsid w:val="00BA58B5"/>
    <w:rsid w:val="00BA6658"/>
    <w:rsid w:val="00BA66B2"/>
    <w:rsid w:val="00BB330B"/>
    <w:rsid w:val="00BB3900"/>
    <w:rsid w:val="00BB71F1"/>
    <w:rsid w:val="00BB7EFD"/>
    <w:rsid w:val="00BC2872"/>
    <w:rsid w:val="00BC4306"/>
    <w:rsid w:val="00BC4BE3"/>
    <w:rsid w:val="00BC4F9E"/>
    <w:rsid w:val="00BC5297"/>
    <w:rsid w:val="00BC5EAD"/>
    <w:rsid w:val="00BC6F84"/>
    <w:rsid w:val="00BD0077"/>
    <w:rsid w:val="00BD10C0"/>
    <w:rsid w:val="00BD15CF"/>
    <w:rsid w:val="00BD1FE1"/>
    <w:rsid w:val="00BD2B59"/>
    <w:rsid w:val="00BD390F"/>
    <w:rsid w:val="00BD4516"/>
    <w:rsid w:val="00BD6A1F"/>
    <w:rsid w:val="00BD6CE9"/>
    <w:rsid w:val="00BD6F2D"/>
    <w:rsid w:val="00BD7246"/>
    <w:rsid w:val="00BE06F9"/>
    <w:rsid w:val="00BE1A8B"/>
    <w:rsid w:val="00BE1A96"/>
    <w:rsid w:val="00BE2FE8"/>
    <w:rsid w:val="00BE3471"/>
    <w:rsid w:val="00BE40F6"/>
    <w:rsid w:val="00BE5E1A"/>
    <w:rsid w:val="00BE63CB"/>
    <w:rsid w:val="00BE6E5E"/>
    <w:rsid w:val="00BE760D"/>
    <w:rsid w:val="00BF09A7"/>
    <w:rsid w:val="00BF0A71"/>
    <w:rsid w:val="00BF29F2"/>
    <w:rsid w:val="00BF2C6D"/>
    <w:rsid w:val="00BF2D0B"/>
    <w:rsid w:val="00BF4699"/>
    <w:rsid w:val="00BF707F"/>
    <w:rsid w:val="00BF7F87"/>
    <w:rsid w:val="00C03419"/>
    <w:rsid w:val="00C03818"/>
    <w:rsid w:val="00C05945"/>
    <w:rsid w:val="00C06073"/>
    <w:rsid w:val="00C06AF2"/>
    <w:rsid w:val="00C07152"/>
    <w:rsid w:val="00C104ED"/>
    <w:rsid w:val="00C10940"/>
    <w:rsid w:val="00C12725"/>
    <w:rsid w:val="00C13136"/>
    <w:rsid w:val="00C1422E"/>
    <w:rsid w:val="00C14684"/>
    <w:rsid w:val="00C157F4"/>
    <w:rsid w:val="00C16090"/>
    <w:rsid w:val="00C16525"/>
    <w:rsid w:val="00C17127"/>
    <w:rsid w:val="00C17913"/>
    <w:rsid w:val="00C21F74"/>
    <w:rsid w:val="00C236BF"/>
    <w:rsid w:val="00C256F6"/>
    <w:rsid w:val="00C262CD"/>
    <w:rsid w:val="00C26E0E"/>
    <w:rsid w:val="00C3068A"/>
    <w:rsid w:val="00C31E16"/>
    <w:rsid w:val="00C31FF3"/>
    <w:rsid w:val="00C32354"/>
    <w:rsid w:val="00C323D3"/>
    <w:rsid w:val="00C33BB6"/>
    <w:rsid w:val="00C3444A"/>
    <w:rsid w:val="00C34739"/>
    <w:rsid w:val="00C35504"/>
    <w:rsid w:val="00C3652E"/>
    <w:rsid w:val="00C366A9"/>
    <w:rsid w:val="00C40AFC"/>
    <w:rsid w:val="00C42E10"/>
    <w:rsid w:val="00C42ED4"/>
    <w:rsid w:val="00C443E9"/>
    <w:rsid w:val="00C44F19"/>
    <w:rsid w:val="00C454FB"/>
    <w:rsid w:val="00C455F9"/>
    <w:rsid w:val="00C461E9"/>
    <w:rsid w:val="00C50258"/>
    <w:rsid w:val="00C5076A"/>
    <w:rsid w:val="00C53A07"/>
    <w:rsid w:val="00C547DE"/>
    <w:rsid w:val="00C55248"/>
    <w:rsid w:val="00C55F86"/>
    <w:rsid w:val="00C568B3"/>
    <w:rsid w:val="00C61375"/>
    <w:rsid w:val="00C61424"/>
    <w:rsid w:val="00C614EF"/>
    <w:rsid w:val="00C626CA"/>
    <w:rsid w:val="00C62ED0"/>
    <w:rsid w:val="00C631F5"/>
    <w:rsid w:val="00C63F5A"/>
    <w:rsid w:val="00C67269"/>
    <w:rsid w:val="00C67924"/>
    <w:rsid w:val="00C7090A"/>
    <w:rsid w:val="00C7095F"/>
    <w:rsid w:val="00C70CF7"/>
    <w:rsid w:val="00C71FAC"/>
    <w:rsid w:val="00C72CB1"/>
    <w:rsid w:val="00C73862"/>
    <w:rsid w:val="00C739FB"/>
    <w:rsid w:val="00C75A5D"/>
    <w:rsid w:val="00C777A8"/>
    <w:rsid w:val="00C81EFC"/>
    <w:rsid w:val="00C8201B"/>
    <w:rsid w:val="00C826A8"/>
    <w:rsid w:val="00C83608"/>
    <w:rsid w:val="00C83F60"/>
    <w:rsid w:val="00C84012"/>
    <w:rsid w:val="00C8500C"/>
    <w:rsid w:val="00C853BF"/>
    <w:rsid w:val="00C856DB"/>
    <w:rsid w:val="00C85764"/>
    <w:rsid w:val="00C8578F"/>
    <w:rsid w:val="00C86C20"/>
    <w:rsid w:val="00C87702"/>
    <w:rsid w:val="00C91555"/>
    <w:rsid w:val="00C928CB"/>
    <w:rsid w:val="00C93A3D"/>
    <w:rsid w:val="00C93F27"/>
    <w:rsid w:val="00C95146"/>
    <w:rsid w:val="00C95413"/>
    <w:rsid w:val="00C970C9"/>
    <w:rsid w:val="00C97A45"/>
    <w:rsid w:val="00CA02E9"/>
    <w:rsid w:val="00CA5223"/>
    <w:rsid w:val="00CA5468"/>
    <w:rsid w:val="00CA5BC0"/>
    <w:rsid w:val="00CA5D1A"/>
    <w:rsid w:val="00CA60BE"/>
    <w:rsid w:val="00CA707B"/>
    <w:rsid w:val="00CB0D56"/>
    <w:rsid w:val="00CB0DF6"/>
    <w:rsid w:val="00CB2276"/>
    <w:rsid w:val="00CB6476"/>
    <w:rsid w:val="00CB65FB"/>
    <w:rsid w:val="00CB67FE"/>
    <w:rsid w:val="00CC0F2B"/>
    <w:rsid w:val="00CC3CF6"/>
    <w:rsid w:val="00CC7397"/>
    <w:rsid w:val="00CC74B8"/>
    <w:rsid w:val="00CD24CC"/>
    <w:rsid w:val="00CD2F11"/>
    <w:rsid w:val="00CD3631"/>
    <w:rsid w:val="00CD4A37"/>
    <w:rsid w:val="00CE129E"/>
    <w:rsid w:val="00CE33DD"/>
    <w:rsid w:val="00CE6574"/>
    <w:rsid w:val="00CE6EF6"/>
    <w:rsid w:val="00CE79A3"/>
    <w:rsid w:val="00CF0822"/>
    <w:rsid w:val="00CF1926"/>
    <w:rsid w:val="00CF26CA"/>
    <w:rsid w:val="00CF2AE1"/>
    <w:rsid w:val="00CF2DB6"/>
    <w:rsid w:val="00CF3300"/>
    <w:rsid w:val="00CF4394"/>
    <w:rsid w:val="00CF542E"/>
    <w:rsid w:val="00CF5A95"/>
    <w:rsid w:val="00D001B1"/>
    <w:rsid w:val="00D0075C"/>
    <w:rsid w:val="00D00A5D"/>
    <w:rsid w:val="00D0205E"/>
    <w:rsid w:val="00D0301C"/>
    <w:rsid w:val="00D033C2"/>
    <w:rsid w:val="00D033D5"/>
    <w:rsid w:val="00D05417"/>
    <w:rsid w:val="00D0543B"/>
    <w:rsid w:val="00D10FE6"/>
    <w:rsid w:val="00D11430"/>
    <w:rsid w:val="00D11FED"/>
    <w:rsid w:val="00D12364"/>
    <w:rsid w:val="00D13C99"/>
    <w:rsid w:val="00D13D25"/>
    <w:rsid w:val="00D147CF"/>
    <w:rsid w:val="00D14F0E"/>
    <w:rsid w:val="00D1612A"/>
    <w:rsid w:val="00D17C0E"/>
    <w:rsid w:val="00D209D8"/>
    <w:rsid w:val="00D23A04"/>
    <w:rsid w:val="00D23FE3"/>
    <w:rsid w:val="00D24BFF"/>
    <w:rsid w:val="00D27328"/>
    <w:rsid w:val="00D30516"/>
    <w:rsid w:val="00D30556"/>
    <w:rsid w:val="00D326B6"/>
    <w:rsid w:val="00D32DC2"/>
    <w:rsid w:val="00D3375F"/>
    <w:rsid w:val="00D346D8"/>
    <w:rsid w:val="00D355D1"/>
    <w:rsid w:val="00D36C39"/>
    <w:rsid w:val="00D36E62"/>
    <w:rsid w:val="00D378F8"/>
    <w:rsid w:val="00D40ED5"/>
    <w:rsid w:val="00D42238"/>
    <w:rsid w:val="00D4251E"/>
    <w:rsid w:val="00D43717"/>
    <w:rsid w:val="00D4473E"/>
    <w:rsid w:val="00D450BC"/>
    <w:rsid w:val="00D45BA3"/>
    <w:rsid w:val="00D47997"/>
    <w:rsid w:val="00D522CC"/>
    <w:rsid w:val="00D53F7F"/>
    <w:rsid w:val="00D5440A"/>
    <w:rsid w:val="00D54C7E"/>
    <w:rsid w:val="00D55675"/>
    <w:rsid w:val="00D55ECC"/>
    <w:rsid w:val="00D571F5"/>
    <w:rsid w:val="00D617BF"/>
    <w:rsid w:val="00D64896"/>
    <w:rsid w:val="00D64BC6"/>
    <w:rsid w:val="00D67329"/>
    <w:rsid w:val="00D71957"/>
    <w:rsid w:val="00D723E6"/>
    <w:rsid w:val="00D740F8"/>
    <w:rsid w:val="00D75A14"/>
    <w:rsid w:val="00D76B62"/>
    <w:rsid w:val="00D76F34"/>
    <w:rsid w:val="00D77716"/>
    <w:rsid w:val="00D80A6F"/>
    <w:rsid w:val="00D81371"/>
    <w:rsid w:val="00D8234E"/>
    <w:rsid w:val="00D837E1"/>
    <w:rsid w:val="00D84683"/>
    <w:rsid w:val="00D84F6A"/>
    <w:rsid w:val="00D852D3"/>
    <w:rsid w:val="00D874A4"/>
    <w:rsid w:val="00D87913"/>
    <w:rsid w:val="00D90C54"/>
    <w:rsid w:val="00D90E78"/>
    <w:rsid w:val="00D91CFD"/>
    <w:rsid w:val="00D920D8"/>
    <w:rsid w:val="00D92151"/>
    <w:rsid w:val="00D9264A"/>
    <w:rsid w:val="00D930F5"/>
    <w:rsid w:val="00D93BF3"/>
    <w:rsid w:val="00D944B6"/>
    <w:rsid w:val="00D94853"/>
    <w:rsid w:val="00D95100"/>
    <w:rsid w:val="00D97CF2"/>
    <w:rsid w:val="00DA0758"/>
    <w:rsid w:val="00DA0EF8"/>
    <w:rsid w:val="00DA2F4D"/>
    <w:rsid w:val="00DA32F9"/>
    <w:rsid w:val="00DA340D"/>
    <w:rsid w:val="00DA3885"/>
    <w:rsid w:val="00DA6169"/>
    <w:rsid w:val="00DA789D"/>
    <w:rsid w:val="00DB02E9"/>
    <w:rsid w:val="00DB2973"/>
    <w:rsid w:val="00DB2CE0"/>
    <w:rsid w:val="00DB366D"/>
    <w:rsid w:val="00DB4D86"/>
    <w:rsid w:val="00DB540A"/>
    <w:rsid w:val="00DB6FEC"/>
    <w:rsid w:val="00DB786A"/>
    <w:rsid w:val="00DC1884"/>
    <w:rsid w:val="00DC1C74"/>
    <w:rsid w:val="00DC2B0C"/>
    <w:rsid w:val="00DC64D2"/>
    <w:rsid w:val="00DC6858"/>
    <w:rsid w:val="00DC6CB2"/>
    <w:rsid w:val="00DC6D36"/>
    <w:rsid w:val="00DC7A26"/>
    <w:rsid w:val="00DD07CB"/>
    <w:rsid w:val="00DD0B65"/>
    <w:rsid w:val="00DD2776"/>
    <w:rsid w:val="00DD4A10"/>
    <w:rsid w:val="00DD6231"/>
    <w:rsid w:val="00DD70A1"/>
    <w:rsid w:val="00DD722F"/>
    <w:rsid w:val="00DE07E1"/>
    <w:rsid w:val="00DE2705"/>
    <w:rsid w:val="00DE2C13"/>
    <w:rsid w:val="00DE3D4F"/>
    <w:rsid w:val="00DE41AA"/>
    <w:rsid w:val="00DE5030"/>
    <w:rsid w:val="00DE6675"/>
    <w:rsid w:val="00DE7680"/>
    <w:rsid w:val="00DF202F"/>
    <w:rsid w:val="00DF32F4"/>
    <w:rsid w:val="00DF40A2"/>
    <w:rsid w:val="00DF43EE"/>
    <w:rsid w:val="00DF484D"/>
    <w:rsid w:val="00DF6224"/>
    <w:rsid w:val="00DF6360"/>
    <w:rsid w:val="00DF6787"/>
    <w:rsid w:val="00DF68BE"/>
    <w:rsid w:val="00DF784F"/>
    <w:rsid w:val="00E02967"/>
    <w:rsid w:val="00E037EF"/>
    <w:rsid w:val="00E03AA7"/>
    <w:rsid w:val="00E04A8F"/>
    <w:rsid w:val="00E04AFB"/>
    <w:rsid w:val="00E06446"/>
    <w:rsid w:val="00E064E1"/>
    <w:rsid w:val="00E06A49"/>
    <w:rsid w:val="00E06FBB"/>
    <w:rsid w:val="00E078F2"/>
    <w:rsid w:val="00E07A5E"/>
    <w:rsid w:val="00E1014A"/>
    <w:rsid w:val="00E10726"/>
    <w:rsid w:val="00E11F66"/>
    <w:rsid w:val="00E122AC"/>
    <w:rsid w:val="00E13792"/>
    <w:rsid w:val="00E13E3F"/>
    <w:rsid w:val="00E14208"/>
    <w:rsid w:val="00E15077"/>
    <w:rsid w:val="00E154E4"/>
    <w:rsid w:val="00E210EC"/>
    <w:rsid w:val="00E22A47"/>
    <w:rsid w:val="00E22D3E"/>
    <w:rsid w:val="00E250FF"/>
    <w:rsid w:val="00E25DF2"/>
    <w:rsid w:val="00E27415"/>
    <w:rsid w:val="00E27C9B"/>
    <w:rsid w:val="00E30177"/>
    <w:rsid w:val="00E30750"/>
    <w:rsid w:val="00E31014"/>
    <w:rsid w:val="00E31D14"/>
    <w:rsid w:val="00E33A12"/>
    <w:rsid w:val="00E33D06"/>
    <w:rsid w:val="00E3556C"/>
    <w:rsid w:val="00E364A0"/>
    <w:rsid w:val="00E36A0E"/>
    <w:rsid w:val="00E40214"/>
    <w:rsid w:val="00E40CFE"/>
    <w:rsid w:val="00E4143C"/>
    <w:rsid w:val="00E43711"/>
    <w:rsid w:val="00E44000"/>
    <w:rsid w:val="00E44727"/>
    <w:rsid w:val="00E45DE7"/>
    <w:rsid w:val="00E45EB1"/>
    <w:rsid w:val="00E50A0A"/>
    <w:rsid w:val="00E51042"/>
    <w:rsid w:val="00E518FA"/>
    <w:rsid w:val="00E51BC2"/>
    <w:rsid w:val="00E51E71"/>
    <w:rsid w:val="00E548DF"/>
    <w:rsid w:val="00E548EB"/>
    <w:rsid w:val="00E55E02"/>
    <w:rsid w:val="00E55EC5"/>
    <w:rsid w:val="00E5605C"/>
    <w:rsid w:val="00E569E9"/>
    <w:rsid w:val="00E57F92"/>
    <w:rsid w:val="00E611FF"/>
    <w:rsid w:val="00E6128F"/>
    <w:rsid w:val="00E620CB"/>
    <w:rsid w:val="00E6479F"/>
    <w:rsid w:val="00E65775"/>
    <w:rsid w:val="00E67DEF"/>
    <w:rsid w:val="00E714E8"/>
    <w:rsid w:val="00E71C2F"/>
    <w:rsid w:val="00E72D15"/>
    <w:rsid w:val="00E734CD"/>
    <w:rsid w:val="00E74D65"/>
    <w:rsid w:val="00E75D2D"/>
    <w:rsid w:val="00E779E6"/>
    <w:rsid w:val="00E807CA"/>
    <w:rsid w:val="00E8230D"/>
    <w:rsid w:val="00E84286"/>
    <w:rsid w:val="00E84552"/>
    <w:rsid w:val="00E84BDD"/>
    <w:rsid w:val="00E86CE7"/>
    <w:rsid w:val="00E86F9B"/>
    <w:rsid w:val="00E9056F"/>
    <w:rsid w:val="00E912B7"/>
    <w:rsid w:val="00E940A9"/>
    <w:rsid w:val="00E954AD"/>
    <w:rsid w:val="00E97CB1"/>
    <w:rsid w:val="00E97ED6"/>
    <w:rsid w:val="00EA0165"/>
    <w:rsid w:val="00EA016D"/>
    <w:rsid w:val="00EA0363"/>
    <w:rsid w:val="00EA0C36"/>
    <w:rsid w:val="00EA11CC"/>
    <w:rsid w:val="00EA2DCB"/>
    <w:rsid w:val="00EA334D"/>
    <w:rsid w:val="00EA5435"/>
    <w:rsid w:val="00EA6AD3"/>
    <w:rsid w:val="00EA7A42"/>
    <w:rsid w:val="00EA7DE3"/>
    <w:rsid w:val="00EB058E"/>
    <w:rsid w:val="00EB0BCB"/>
    <w:rsid w:val="00EB0F5E"/>
    <w:rsid w:val="00EB39F7"/>
    <w:rsid w:val="00EB5EEB"/>
    <w:rsid w:val="00EB6AE8"/>
    <w:rsid w:val="00EB7922"/>
    <w:rsid w:val="00EB7A0F"/>
    <w:rsid w:val="00EB7CE9"/>
    <w:rsid w:val="00EC0840"/>
    <w:rsid w:val="00EC14AE"/>
    <w:rsid w:val="00EC20E6"/>
    <w:rsid w:val="00EC29E7"/>
    <w:rsid w:val="00EC40F4"/>
    <w:rsid w:val="00EC4DDE"/>
    <w:rsid w:val="00EC5167"/>
    <w:rsid w:val="00EC6088"/>
    <w:rsid w:val="00EC614E"/>
    <w:rsid w:val="00EC64EB"/>
    <w:rsid w:val="00ED0140"/>
    <w:rsid w:val="00ED3663"/>
    <w:rsid w:val="00ED62ED"/>
    <w:rsid w:val="00ED6EB1"/>
    <w:rsid w:val="00ED719B"/>
    <w:rsid w:val="00EE0761"/>
    <w:rsid w:val="00EE1E7B"/>
    <w:rsid w:val="00EE298A"/>
    <w:rsid w:val="00EE30AF"/>
    <w:rsid w:val="00EE341A"/>
    <w:rsid w:val="00EE36A7"/>
    <w:rsid w:val="00EE3A2C"/>
    <w:rsid w:val="00EE3A4C"/>
    <w:rsid w:val="00EE5AA5"/>
    <w:rsid w:val="00EE6721"/>
    <w:rsid w:val="00EF1F7C"/>
    <w:rsid w:val="00EF5CCD"/>
    <w:rsid w:val="00EF5E79"/>
    <w:rsid w:val="00EF61B7"/>
    <w:rsid w:val="00EF68B5"/>
    <w:rsid w:val="00EF68B6"/>
    <w:rsid w:val="00F02EE8"/>
    <w:rsid w:val="00F03457"/>
    <w:rsid w:val="00F03B97"/>
    <w:rsid w:val="00F03D03"/>
    <w:rsid w:val="00F069F8"/>
    <w:rsid w:val="00F12C51"/>
    <w:rsid w:val="00F136BF"/>
    <w:rsid w:val="00F17AA5"/>
    <w:rsid w:val="00F17F58"/>
    <w:rsid w:val="00F211F1"/>
    <w:rsid w:val="00F217E2"/>
    <w:rsid w:val="00F2211E"/>
    <w:rsid w:val="00F22B0E"/>
    <w:rsid w:val="00F22BE6"/>
    <w:rsid w:val="00F23B14"/>
    <w:rsid w:val="00F24246"/>
    <w:rsid w:val="00F246C1"/>
    <w:rsid w:val="00F25B2F"/>
    <w:rsid w:val="00F27D80"/>
    <w:rsid w:val="00F27E14"/>
    <w:rsid w:val="00F3032F"/>
    <w:rsid w:val="00F3349B"/>
    <w:rsid w:val="00F35401"/>
    <w:rsid w:val="00F37F7C"/>
    <w:rsid w:val="00F4242C"/>
    <w:rsid w:val="00F428AE"/>
    <w:rsid w:val="00F437AA"/>
    <w:rsid w:val="00F43855"/>
    <w:rsid w:val="00F43AED"/>
    <w:rsid w:val="00F448A7"/>
    <w:rsid w:val="00F44CAC"/>
    <w:rsid w:val="00F47424"/>
    <w:rsid w:val="00F4773D"/>
    <w:rsid w:val="00F50740"/>
    <w:rsid w:val="00F52B89"/>
    <w:rsid w:val="00F56589"/>
    <w:rsid w:val="00F56824"/>
    <w:rsid w:val="00F61552"/>
    <w:rsid w:val="00F619CF"/>
    <w:rsid w:val="00F62951"/>
    <w:rsid w:val="00F62FAF"/>
    <w:rsid w:val="00F644E4"/>
    <w:rsid w:val="00F65374"/>
    <w:rsid w:val="00F65459"/>
    <w:rsid w:val="00F65AE3"/>
    <w:rsid w:val="00F662C4"/>
    <w:rsid w:val="00F66639"/>
    <w:rsid w:val="00F673C0"/>
    <w:rsid w:val="00F67555"/>
    <w:rsid w:val="00F67945"/>
    <w:rsid w:val="00F70A80"/>
    <w:rsid w:val="00F717EA"/>
    <w:rsid w:val="00F73BF0"/>
    <w:rsid w:val="00F75E11"/>
    <w:rsid w:val="00F766A1"/>
    <w:rsid w:val="00F76969"/>
    <w:rsid w:val="00F76E73"/>
    <w:rsid w:val="00F77132"/>
    <w:rsid w:val="00F80BCC"/>
    <w:rsid w:val="00F84686"/>
    <w:rsid w:val="00F8500D"/>
    <w:rsid w:val="00F87035"/>
    <w:rsid w:val="00F910F5"/>
    <w:rsid w:val="00F91825"/>
    <w:rsid w:val="00F91D24"/>
    <w:rsid w:val="00F93761"/>
    <w:rsid w:val="00F940C6"/>
    <w:rsid w:val="00F94458"/>
    <w:rsid w:val="00F94497"/>
    <w:rsid w:val="00F94596"/>
    <w:rsid w:val="00F96174"/>
    <w:rsid w:val="00F9679E"/>
    <w:rsid w:val="00F96C8A"/>
    <w:rsid w:val="00F97EE7"/>
    <w:rsid w:val="00F97FDD"/>
    <w:rsid w:val="00FA0C49"/>
    <w:rsid w:val="00FA0F4A"/>
    <w:rsid w:val="00FA16EA"/>
    <w:rsid w:val="00FA2747"/>
    <w:rsid w:val="00FA2E0A"/>
    <w:rsid w:val="00FA30DD"/>
    <w:rsid w:val="00FA539C"/>
    <w:rsid w:val="00FA55E4"/>
    <w:rsid w:val="00FA5675"/>
    <w:rsid w:val="00FA5EB8"/>
    <w:rsid w:val="00FA6305"/>
    <w:rsid w:val="00FB0ACA"/>
    <w:rsid w:val="00FB0B9E"/>
    <w:rsid w:val="00FB127A"/>
    <w:rsid w:val="00FB2046"/>
    <w:rsid w:val="00FB29DB"/>
    <w:rsid w:val="00FB328B"/>
    <w:rsid w:val="00FB3FA5"/>
    <w:rsid w:val="00FB4857"/>
    <w:rsid w:val="00FB58BB"/>
    <w:rsid w:val="00FB5B53"/>
    <w:rsid w:val="00FB5BDD"/>
    <w:rsid w:val="00FB695E"/>
    <w:rsid w:val="00FC0B6D"/>
    <w:rsid w:val="00FC25EC"/>
    <w:rsid w:val="00FC2A4D"/>
    <w:rsid w:val="00FC3C38"/>
    <w:rsid w:val="00FC58F3"/>
    <w:rsid w:val="00FC751F"/>
    <w:rsid w:val="00FD020D"/>
    <w:rsid w:val="00FD03F6"/>
    <w:rsid w:val="00FD2B09"/>
    <w:rsid w:val="00FD38A1"/>
    <w:rsid w:val="00FD3F13"/>
    <w:rsid w:val="00FD600D"/>
    <w:rsid w:val="00FD6269"/>
    <w:rsid w:val="00FD663E"/>
    <w:rsid w:val="00FD6801"/>
    <w:rsid w:val="00FD74A6"/>
    <w:rsid w:val="00FD7A5E"/>
    <w:rsid w:val="00FE0885"/>
    <w:rsid w:val="00FE1D3F"/>
    <w:rsid w:val="00FE2B91"/>
    <w:rsid w:val="00FE72A5"/>
    <w:rsid w:val="00FE76E6"/>
    <w:rsid w:val="00FE7828"/>
    <w:rsid w:val="00FE7BF7"/>
    <w:rsid w:val="00FF15DB"/>
    <w:rsid w:val="00FF1765"/>
    <w:rsid w:val="00FF31F0"/>
    <w:rsid w:val="00FF385B"/>
    <w:rsid w:val="00FF4D86"/>
    <w:rsid w:val="00FF7061"/>
    <w:rsid w:val="0326DC42"/>
    <w:rsid w:val="04FBB13B"/>
    <w:rsid w:val="0776143B"/>
    <w:rsid w:val="08992F84"/>
    <w:rsid w:val="0BFDA914"/>
    <w:rsid w:val="0F82C8BE"/>
    <w:rsid w:val="0F89C26D"/>
    <w:rsid w:val="14935046"/>
    <w:rsid w:val="16F47D15"/>
    <w:rsid w:val="1D27D416"/>
    <w:rsid w:val="1DBE7CE8"/>
    <w:rsid w:val="2644A017"/>
    <w:rsid w:val="26B39C4C"/>
    <w:rsid w:val="28A8F3C8"/>
    <w:rsid w:val="2905C2EF"/>
    <w:rsid w:val="2C3EE119"/>
    <w:rsid w:val="2D270599"/>
    <w:rsid w:val="310F68F4"/>
    <w:rsid w:val="3209689B"/>
    <w:rsid w:val="3727678D"/>
    <w:rsid w:val="3CAC6AEE"/>
    <w:rsid w:val="40047634"/>
    <w:rsid w:val="40D8E9AC"/>
    <w:rsid w:val="415ACE1F"/>
    <w:rsid w:val="41AA2F0B"/>
    <w:rsid w:val="442C11E5"/>
    <w:rsid w:val="49A463C2"/>
    <w:rsid w:val="4BF35C52"/>
    <w:rsid w:val="4C44D444"/>
    <w:rsid w:val="4D2FF4E6"/>
    <w:rsid w:val="4D84FE0A"/>
    <w:rsid w:val="5000C065"/>
    <w:rsid w:val="51184567"/>
    <w:rsid w:val="5584F215"/>
    <w:rsid w:val="55D28E2D"/>
    <w:rsid w:val="59D6DF5A"/>
    <w:rsid w:val="5FFAEED1"/>
    <w:rsid w:val="60DEDACC"/>
    <w:rsid w:val="63C741C3"/>
    <w:rsid w:val="64B63E32"/>
    <w:rsid w:val="659CBCB8"/>
    <w:rsid w:val="66A58ACA"/>
    <w:rsid w:val="68A1E64B"/>
    <w:rsid w:val="68EEE062"/>
    <w:rsid w:val="6C99896D"/>
    <w:rsid w:val="6E926F9F"/>
    <w:rsid w:val="7451CA89"/>
    <w:rsid w:val="746AF2E6"/>
    <w:rsid w:val="754D545E"/>
    <w:rsid w:val="7B89FEEB"/>
    <w:rsid w:val="7D0186B1"/>
    <w:rsid w:val="7ECD593C"/>
    <w:rsid w:val="7F1D7D6A"/>
    <w:rsid w:val="7F797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A3114"/>
  <w15:docId w15:val="{D25D99BA-0D41-4D73-83F3-615F813CD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2" w:qFormat="1"/>
    <w:lsdException w:name="heading 2" w:uiPriority="2" w:qFormat="1"/>
    <w:lsdException w:name="heading 3" w:semiHidden="1" w:uiPriority="2" w:unhideWhenUsed="1" w:qFormat="1"/>
    <w:lsdException w:name="heading 4" w:semiHidden="1" w:uiPriority="2" w:unhideWhenUsed="1" w:qFormat="1"/>
    <w:lsdException w:name="heading 5" w:semiHidden="1" w:uiPriority="19" w:unhideWhenUsed="1" w:qFormat="1"/>
    <w:lsdException w:name="heading 6" w:semiHidden="1" w:uiPriority="19" w:unhideWhenUsed="1" w:qFormat="1"/>
    <w:lsdException w:name="heading 7" w:semiHidden="1" w:uiPriority="19" w:unhideWhenUsed="1" w:qFormat="1"/>
    <w:lsdException w:name="heading 8" w:semiHidden="1" w:uiPriority="19" w:unhideWhenUsed="1" w:qFormat="1"/>
    <w:lsdException w:name="heading 9" w:locked="1" w:semiHidden="1" w:uiPriority="1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locked="1" w:semiHidden="1" w:unhideWhenUsed="1"/>
    <w:lsdException w:name="footnote text" w:semiHidden="1" w:unhideWhenUsed="1"/>
    <w:lsdException w:name="annotation text" w:locked="1" w:semiHidden="1" w:unhideWhenUsed="1"/>
    <w:lsdException w:name="header" w:semiHidden="1" w:uiPriority="99" w:unhideWhenUsed="1"/>
    <w:lsdException w:name="footer" w:semiHidden="1" w:uiPriority="99" w:unhideWhenUsed="1"/>
    <w:lsdException w:name="index heading" w:locked="1" w:semiHidden="1" w:unhideWhenUsed="1"/>
    <w:lsdException w:name="caption" w:semiHidden="1" w:uiPriority="35" w:unhideWhenUsed="1" w:qFormat="1"/>
    <w:lsdException w:name="table of figures" w:semiHidden="1" w:unhideWhenUsed="1"/>
    <w:lsdException w:name="envelope address" w:locked="1" w:semiHidden="1" w:unhideWhenUsed="1"/>
    <w:lsdException w:name="envelope return" w:locked="1" w:semiHidden="1" w:unhideWhenUsed="1"/>
    <w:lsdException w:name="footnote reference" w:semiHidden="1" w:unhideWhenUsed="1"/>
    <w:lsdException w:name="annotation reference" w:locked="1"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locked="1" w:semiHidden="1" w:unhideWhenUsed="1"/>
    <w:lsdException w:name="macro" w:locked="1"/>
    <w:lsdException w:name="toa heading" w:locked="1" w:semiHidden="1" w:unhideWhenUsed="1"/>
    <w:lsdException w:name="List"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semiHidden="1" w:unhideWhenUsed="1"/>
    <w:lsdException w:name="List Bullet 3" w:semiHidden="1" w:unhideWhenUsed="1"/>
    <w:lsdException w:name="List Bullet 4" w:locked="1" w:semiHidden="1" w:unhideWhenUsed="1"/>
    <w:lsdException w:name="List Bullet 5" w:locked="1" w:semiHidden="1" w:unhideWhenUsed="1"/>
    <w:lsdException w:name="List Number 2" w:semiHidden="1" w:unhideWhenUsed="1"/>
    <w:lsdException w:name="List Number 3" w:semiHidden="1" w:unhideWhenUsed="1"/>
    <w:lsdException w:name="List Number 4" w:locked="1" w:semiHidden="1" w:unhideWhenUsed="1"/>
    <w:lsdException w:name="List Number 5" w:locked="1" w:semiHidden="1" w:unhideWhenUsed="1"/>
    <w:lsdException w:name="Title" w:uiPriority="19" w:qFormat="1"/>
    <w:lsdException w:name="Closing" w:locked="1" w:semiHidden="1" w:unhideWhenUsed="1"/>
    <w:lsdException w:name="Signature" w:locked="1" w:semiHidden="1" w:unhideWhenUsed="1"/>
    <w:lsdException w:name="Default Paragraph Font"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lsdException w:name="List Continue 4" w:locked="1"/>
    <w:lsdException w:name="List Continue 5" w:locked="1"/>
    <w:lsdException w:name="Message Header" w:locked="1"/>
    <w:lsdException w:name="Subtitle" w:uiPriority="19" w:qFormat="1"/>
    <w:lsdException w:name="Salutation" w:locked="1" w:semiHidden="1" w:unhideWhenUsed="1"/>
    <w:lsdException w:name="Date"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semiHidden="1" w:uiPriority="99" w:unhideWhenUsed="1"/>
    <w:lsdException w:name="FollowedHyperlink" w:locked="1" w:semiHidden="1" w:unhideWhenUsed="1"/>
    <w:lsdException w:name="Strong" w:uiPriority="22" w:qFormat="1"/>
    <w:lsdException w:name="Emphasis" w:uiPriority="20" w:qFormat="1"/>
    <w:lsdException w:name="Document Map"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lsdException w:name="Table Theme" w:locked="1" w:semiHidden="1" w:unhideWhenUsed="1"/>
    <w:lsdException w:name="Placeholder Text" w:semiHidden="1" w:uiPriority="99"/>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YSE Normal Body text style"/>
    <w:qFormat/>
    <w:rsid w:val="006E6189"/>
    <w:pPr>
      <w:spacing w:after="0" w:line="240" w:lineRule="auto"/>
    </w:pPr>
    <w:rPr>
      <w:rFonts w:ascii="Times New Roman" w:eastAsia="Times New Roman" w:hAnsi="Times New Roman" w:cs="Times New Roman"/>
      <w:sz w:val="24"/>
      <w:szCs w:val="24"/>
      <w:lang w:val="en-US"/>
    </w:rPr>
  </w:style>
  <w:style w:type="paragraph" w:styleId="Heading1">
    <w:name w:val="heading 1"/>
    <w:aliases w:val="NYSE Heading 1"/>
    <w:basedOn w:val="Normal"/>
    <w:next w:val="Normal"/>
    <w:link w:val="Heading1Char"/>
    <w:uiPriority w:val="2"/>
    <w:qFormat/>
    <w:rsid w:val="003E1415"/>
    <w:pPr>
      <w:keepNext/>
      <w:keepLines/>
      <w:pageBreakBefore/>
      <w:numPr>
        <w:numId w:val="12"/>
      </w:numPr>
      <w:pBdr>
        <w:bottom w:val="single" w:sz="4" w:space="1" w:color="auto"/>
      </w:pBdr>
      <w:spacing w:after="240" w:line="264" w:lineRule="auto"/>
      <w:outlineLvl w:val="0"/>
    </w:pPr>
    <w:rPr>
      <w:rFonts w:ascii="Calibri" w:eastAsiaTheme="majorEastAsia" w:hAnsi="Calibri" w:cstheme="majorBidi"/>
      <w:b/>
      <w:bCs/>
      <w:caps/>
      <w:color w:val="008D7F"/>
      <w:sz w:val="28"/>
      <w:szCs w:val="28"/>
      <w:lang w:val="en-GB"/>
    </w:rPr>
  </w:style>
  <w:style w:type="paragraph" w:styleId="Heading2">
    <w:name w:val="heading 2"/>
    <w:aliases w:val="NYSE Heading 2"/>
    <w:basedOn w:val="Normal"/>
    <w:next w:val="Normal"/>
    <w:link w:val="Heading2Char"/>
    <w:uiPriority w:val="2"/>
    <w:qFormat/>
    <w:rsid w:val="003E1415"/>
    <w:pPr>
      <w:keepNext/>
      <w:keepLines/>
      <w:numPr>
        <w:ilvl w:val="1"/>
        <w:numId w:val="12"/>
      </w:numPr>
      <w:spacing w:before="240" w:after="120" w:line="264" w:lineRule="auto"/>
      <w:outlineLvl w:val="1"/>
    </w:pPr>
    <w:rPr>
      <w:rFonts w:ascii="Calibri" w:eastAsiaTheme="majorEastAsia" w:hAnsi="Calibri" w:cstheme="majorBidi"/>
      <w:b/>
      <w:bCs/>
      <w:caps/>
      <w:sz w:val="22"/>
      <w:szCs w:val="26"/>
      <w:lang w:val="en-GB"/>
    </w:rPr>
  </w:style>
  <w:style w:type="paragraph" w:styleId="Heading3">
    <w:name w:val="heading 3"/>
    <w:aliases w:val="NYSE Heading 3"/>
    <w:basedOn w:val="Normal"/>
    <w:next w:val="Normal"/>
    <w:link w:val="Heading3Char"/>
    <w:uiPriority w:val="2"/>
    <w:qFormat/>
    <w:rsid w:val="00D90C54"/>
    <w:pPr>
      <w:keepNext/>
      <w:keepLines/>
      <w:numPr>
        <w:ilvl w:val="2"/>
        <w:numId w:val="12"/>
      </w:numPr>
      <w:spacing w:before="240" w:line="264" w:lineRule="auto"/>
      <w:outlineLvl w:val="2"/>
    </w:pPr>
    <w:rPr>
      <w:rFonts w:ascii="Calibri" w:eastAsiaTheme="majorEastAsia" w:hAnsi="Calibri" w:cstheme="majorBidi"/>
      <w:b/>
      <w:bCs/>
      <w:color w:val="008D7F" w:themeColor="text1"/>
      <w:sz w:val="22"/>
      <w:szCs w:val="22"/>
      <w:lang w:val="en-GB"/>
    </w:rPr>
  </w:style>
  <w:style w:type="paragraph" w:styleId="Heading4">
    <w:name w:val="heading 4"/>
    <w:aliases w:val="NYSE Heading 4"/>
    <w:basedOn w:val="Normal"/>
    <w:next w:val="Normal"/>
    <w:link w:val="Heading4Char"/>
    <w:uiPriority w:val="2"/>
    <w:qFormat/>
    <w:rsid w:val="003E1415"/>
    <w:pPr>
      <w:keepNext/>
      <w:keepLines/>
      <w:numPr>
        <w:ilvl w:val="3"/>
        <w:numId w:val="12"/>
      </w:numPr>
      <w:spacing w:before="120" w:line="264" w:lineRule="auto"/>
      <w:outlineLvl w:val="3"/>
    </w:pPr>
    <w:rPr>
      <w:rFonts w:ascii="Calibri" w:eastAsiaTheme="majorEastAsia" w:hAnsi="Calibri" w:cstheme="majorBidi"/>
      <w:b/>
      <w:bCs/>
      <w:iCs/>
      <w:color w:val="008D7F"/>
      <w:sz w:val="22"/>
      <w:szCs w:val="22"/>
      <w:lang w:val="en-GB"/>
    </w:rPr>
  </w:style>
  <w:style w:type="paragraph" w:styleId="Heading5">
    <w:name w:val="heading 5"/>
    <w:aliases w:val="NYSE Heading 5"/>
    <w:basedOn w:val="Normal"/>
    <w:next w:val="Normal"/>
    <w:link w:val="Heading5Char"/>
    <w:uiPriority w:val="19"/>
    <w:qFormat/>
    <w:rsid w:val="003E1415"/>
    <w:pPr>
      <w:keepNext/>
      <w:keepLines/>
      <w:spacing w:before="120" w:line="264" w:lineRule="auto"/>
      <w:outlineLvl w:val="4"/>
    </w:pPr>
    <w:rPr>
      <w:rFonts w:ascii="Calibri" w:eastAsiaTheme="majorEastAsia" w:hAnsi="Calibri" w:cstheme="majorBidi"/>
      <w:color w:val="008D7F"/>
      <w:sz w:val="22"/>
      <w:szCs w:val="22"/>
      <w:lang w:val="en-GB"/>
    </w:rPr>
  </w:style>
  <w:style w:type="paragraph" w:styleId="Heading6">
    <w:name w:val="heading 6"/>
    <w:aliases w:val="NYSE Heading 6"/>
    <w:basedOn w:val="Normal"/>
    <w:next w:val="Normal"/>
    <w:link w:val="Heading6Char"/>
    <w:uiPriority w:val="19"/>
    <w:qFormat/>
    <w:rsid w:val="003E1415"/>
    <w:pPr>
      <w:keepNext/>
      <w:keepLines/>
      <w:pageBreakBefore/>
      <w:numPr>
        <w:numId w:val="13"/>
      </w:numPr>
      <w:pBdr>
        <w:bottom w:val="single" w:sz="4" w:space="1" w:color="auto"/>
      </w:pBdr>
      <w:spacing w:after="240" w:line="264" w:lineRule="auto"/>
      <w:outlineLvl w:val="5"/>
    </w:pPr>
    <w:rPr>
      <w:rFonts w:ascii="Calibri" w:eastAsiaTheme="majorEastAsia" w:hAnsi="Calibri" w:cstheme="majorBidi"/>
      <w:b/>
      <w:iCs/>
      <w:caps/>
      <w:color w:val="008D7F"/>
      <w:sz w:val="28"/>
      <w:szCs w:val="22"/>
      <w:lang w:val="en-GB"/>
    </w:rPr>
  </w:style>
  <w:style w:type="paragraph" w:styleId="Heading7">
    <w:name w:val="heading 7"/>
    <w:aliases w:val="NYSE Heading 7"/>
    <w:basedOn w:val="Normal"/>
    <w:next w:val="Normal"/>
    <w:link w:val="Heading7Char"/>
    <w:uiPriority w:val="19"/>
    <w:qFormat/>
    <w:rsid w:val="003E1415"/>
    <w:pPr>
      <w:keepNext/>
      <w:keepLines/>
      <w:numPr>
        <w:ilvl w:val="1"/>
        <w:numId w:val="13"/>
      </w:numPr>
      <w:spacing w:before="240" w:after="120" w:line="264" w:lineRule="auto"/>
      <w:jc w:val="both"/>
      <w:outlineLvl w:val="6"/>
    </w:pPr>
    <w:rPr>
      <w:rFonts w:ascii="Calibri" w:eastAsiaTheme="majorEastAsia" w:hAnsi="Calibri" w:cstheme="majorBidi"/>
      <w:b/>
      <w:iCs/>
      <w:caps/>
      <w:sz w:val="22"/>
      <w:szCs w:val="22"/>
      <w:lang w:val="en-GB"/>
    </w:rPr>
  </w:style>
  <w:style w:type="paragraph" w:styleId="Heading8">
    <w:name w:val="heading 8"/>
    <w:aliases w:val="NYSE Heading 8"/>
    <w:basedOn w:val="Normal"/>
    <w:next w:val="Normal"/>
    <w:link w:val="Heading8Char"/>
    <w:uiPriority w:val="19"/>
    <w:qFormat/>
    <w:rsid w:val="003E1415"/>
    <w:pPr>
      <w:keepNext/>
      <w:keepLines/>
      <w:numPr>
        <w:ilvl w:val="2"/>
        <w:numId w:val="13"/>
      </w:numPr>
      <w:spacing w:before="120" w:line="264" w:lineRule="auto"/>
      <w:outlineLvl w:val="7"/>
    </w:pPr>
    <w:rPr>
      <w:rFonts w:ascii="Calibri" w:eastAsiaTheme="majorEastAsia" w:hAnsi="Calibri" w:cstheme="majorBidi"/>
      <w:b/>
      <w:sz w:val="22"/>
      <w:szCs w:val="20"/>
      <w:lang w:val="en-GB"/>
    </w:rPr>
  </w:style>
  <w:style w:type="paragraph" w:styleId="Heading9">
    <w:name w:val="heading 9"/>
    <w:basedOn w:val="Normal"/>
    <w:next w:val="Normal"/>
    <w:link w:val="Heading9Char"/>
    <w:uiPriority w:val="19"/>
    <w:semiHidden/>
    <w:qFormat/>
    <w:locked/>
    <w:rsid w:val="003E1415"/>
    <w:pPr>
      <w:keepNext/>
      <w:keepLines/>
      <w:numPr>
        <w:ilvl w:val="3"/>
        <w:numId w:val="13"/>
      </w:numPr>
      <w:spacing w:before="120"/>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YSE Heading 3 Char"/>
    <w:basedOn w:val="DefaultParagraphFont"/>
    <w:link w:val="Heading3"/>
    <w:uiPriority w:val="2"/>
    <w:rsid w:val="00D90C54"/>
    <w:rPr>
      <w:rFonts w:ascii="Calibri" w:eastAsiaTheme="majorEastAsia" w:hAnsi="Calibri" w:cstheme="majorBidi"/>
      <w:b/>
      <w:bCs/>
      <w:color w:val="008D7F" w:themeColor="text1"/>
    </w:rPr>
  </w:style>
  <w:style w:type="paragraph" w:styleId="ListBullet">
    <w:name w:val="List Bullet"/>
    <w:aliases w:val="NYSE List Bullet"/>
    <w:autoRedefine/>
    <w:rsid w:val="0071200D"/>
    <w:pPr>
      <w:numPr>
        <w:numId w:val="3"/>
      </w:numPr>
      <w:spacing w:before="40" w:after="60" w:line="280" w:lineRule="atLeast"/>
    </w:pPr>
    <w:rPr>
      <w:rFonts w:ascii="Arial" w:hAnsi="Arial"/>
      <w:sz w:val="18"/>
    </w:rPr>
  </w:style>
  <w:style w:type="character" w:customStyle="1" w:styleId="NYSEtableheadingsblack">
    <w:name w:val="NYSE table headings_black"/>
    <w:rsid w:val="00C262CD"/>
    <w:rPr>
      <w:rFonts w:ascii="Arial Bold" w:hAnsi="Arial Bold"/>
      <w:b/>
      <w:color w:val="000000"/>
    </w:rPr>
  </w:style>
  <w:style w:type="character" w:customStyle="1" w:styleId="NYSEtableheadingscolour">
    <w:name w:val="NYSE table headings_colour"/>
    <w:rsid w:val="00216AA9"/>
    <w:rPr>
      <w:rFonts w:ascii="Arial Bold" w:hAnsi="Arial Bold"/>
      <w:b/>
      <w:color w:val="031F73"/>
    </w:rPr>
  </w:style>
  <w:style w:type="character" w:customStyle="1" w:styleId="NYSEtableheadingswhite">
    <w:name w:val="NYSE table headings_white"/>
    <w:basedOn w:val="NYSEtableheadingsblack"/>
    <w:rsid w:val="00C262CD"/>
    <w:rPr>
      <w:rFonts w:ascii="Arial Bold" w:hAnsi="Arial Bold"/>
      <w:b/>
      <w:color w:val="FFFFFF"/>
      <w:u w:val="none"/>
    </w:rPr>
  </w:style>
  <w:style w:type="table" w:styleId="TableGrid">
    <w:name w:val="Table Grid"/>
    <w:aliases w:val="NYSE Table Grid"/>
    <w:basedOn w:val="TableNormal"/>
    <w:uiPriority w:val="39"/>
    <w:rsid w:val="00216AA9"/>
    <w:pPr>
      <w:spacing w:before="100" w:after="100" w:line="280" w:lineRule="atLeast"/>
    </w:pPr>
    <w:rPr>
      <w:rFonts w:ascii="Arial" w:hAnsi="Arial"/>
      <w:sz w:val="18"/>
    </w:rPr>
    <w:tblPr>
      <w:tblBorders>
        <w:top w:val="single" w:sz="12" w:space="0" w:color="031F73"/>
        <w:left w:val="single" w:sz="8" w:space="0" w:color="C0C0C0"/>
        <w:bottom w:val="single" w:sz="12" w:space="0" w:color="031F73"/>
        <w:right w:val="single" w:sz="8" w:space="0" w:color="C0C0C0"/>
        <w:insideH w:val="single" w:sz="8" w:space="0" w:color="C0C0C0"/>
        <w:insideV w:val="single" w:sz="8" w:space="0" w:color="C0C0C0"/>
      </w:tblBorders>
    </w:tblPr>
    <w:tcPr>
      <w:shd w:val="clear" w:color="auto" w:fill="FFFFFF"/>
    </w:tcPr>
  </w:style>
  <w:style w:type="character" w:customStyle="1" w:styleId="NYSECalloutRegulation">
    <w:name w:val="NYSE Callout Regulation"/>
    <w:basedOn w:val="DefaultParagraphFont"/>
    <w:rsid w:val="009D7DF0"/>
    <w:rPr>
      <w:rFonts w:ascii="Arial" w:hAnsi="Arial"/>
      <w:color w:val="616365"/>
    </w:rPr>
  </w:style>
  <w:style w:type="paragraph" w:styleId="Footer">
    <w:name w:val="footer"/>
    <w:aliases w:val="NYSE Footer"/>
    <w:basedOn w:val="Normal"/>
    <w:link w:val="FooterChar"/>
    <w:uiPriority w:val="99"/>
    <w:rsid w:val="00253DE3"/>
    <w:pPr>
      <w:tabs>
        <w:tab w:val="center" w:pos="4153"/>
        <w:tab w:val="right" w:pos="8306"/>
      </w:tabs>
      <w:spacing w:before="60" w:after="60"/>
      <w:jc w:val="center"/>
    </w:pPr>
    <w:rPr>
      <w:rFonts w:ascii="Calibri" w:eastAsiaTheme="minorHAnsi" w:hAnsi="Calibri" w:cstheme="minorBidi"/>
      <w:sz w:val="16"/>
      <w:szCs w:val="22"/>
      <w:lang w:val="en-GB"/>
    </w:rPr>
  </w:style>
  <w:style w:type="paragraph" w:styleId="Header">
    <w:name w:val="header"/>
    <w:aliases w:val="NYSE Header"/>
    <w:basedOn w:val="Normal"/>
    <w:link w:val="HeaderChar"/>
    <w:uiPriority w:val="99"/>
    <w:rsid w:val="00253DE3"/>
    <w:pPr>
      <w:tabs>
        <w:tab w:val="center" w:pos="4153"/>
        <w:tab w:val="right" w:pos="8306"/>
      </w:tabs>
      <w:spacing w:before="40" w:after="40"/>
      <w:jc w:val="both"/>
    </w:pPr>
    <w:rPr>
      <w:rFonts w:ascii="Calibri" w:eastAsiaTheme="minorHAnsi" w:hAnsi="Calibri" w:cstheme="minorBidi"/>
      <w:sz w:val="16"/>
      <w:szCs w:val="22"/>
      <w:lang w:val="en-GB"/>
    </w:rPr>
  </w:style>
  <w:style w:type="character" w:styleId="Hyperlink">
    <w:name w:val="Hyperlink"/>
    <w:aliases w:val="NYSE  Hyperlink"/>
    <w:basedOn w:val="DefaultParagraphFont"/>
    <w:uiPriority w:val="99"/>
    <w:rsid w:val="00C262CD"/>
    <w:rPr>
      <w:rFonts w:ascii="Arial" w:hAnsi="Arial"/>
      <w:color w:val="0000FF"/>
      <w:u w:val="single"/>
    </w:rPr>
  </w:style>
  <w:style w:type="paragraph" w:styleId="ListBullet2">
    <w:name w:val="List Bullet 2"/>
    <w:aliases w:val="NYSE List Bullet 2"/>
    <w:basedOn w:val="Normal"/>
    <w:rsid w:val="00EA0C36"/>
    <w:pPr>
      <w:numPr>
        <w:numId w:val="1"/>
      </w:numPr>
      <w:tabs>
        <w:tab w:val="clear" w:pos="424"/>
        <w:tab w:val="left" w:pos="567"/>
      </w:tabs>
      <w:spacing w:before="20" w:after="60" w:line="264" w:lineRule="auto"/>
      <w:ind w:left="568" w:hanging="284"/>
      <w:jc w:val="both"/>
    </w:pPr>
    <w:rPr>
      <w:rFonts w:ascii="Calibri" w:eastAsiaTheme="minorHAnsi" w:hAnsi="Calibri" w:cstheme="minorBidi"/>
      <w:sz w:val="22"/>
      <w:szCs w:val="22"/>
      <w:lang w:val="en-GB"/>
    </w:rPr>
  </w:style>
  <w:style w:type="paragraph" w:styleId="DocumentMap">
    <w:name w:val="Document Map"/>
    <w:basedOn w:val="Normal"/>
    <w:semiHidden/>
    <w:rsid w:val="009355F7"/>
    <w:pPr>
      <w:shd w:val="clear" w:color="auto" w:fill="000080"/>
    </w:pPr>
    <w:rPr>
      <w:rFonts w:ascii="Tahoma" w:hAnsi="Tahoma" w:cs="Tahoma"/>
    </w:rPr>
  </w:style>
  <w:style w:type="character" w:customStyle="1" w:styleId="NYSEcharacterboldtext">
    <w:name w:val="NYSE character_bold text"/>
    <w:basedOn w:val="DefaultParagraphFont"/>
    <w:rsid w:val="00C262CD"/>
    <w:rPr>
      <w:rFonts w:ascii="Arial" w:hAnsi="Arial"/>
      <w:b/>
      <w:lang w:val="en-GB"/>
    </w:rPr>
  </w:style>
  <w:style w:type="paragraph" w:customStyle="1" w:styleId="NYSECovertitlelevel1">
    <w:name w:val="NYSE Cover title level 1"/>
    <w:rsid w:val="00205E45"/>
    <w:pPr>
      <w:spacing w:after="60"/>
    </w:pPr>
    <w:rPr>
      <w:rFonts w:ascii="Arial" w:hAnsi="Arial"/>
      <w:color w:val="EAEAEA"/>
      <w:sz w:val="52"/>
      <w:szCs w:val="64"/>
    </w:rPr>
  </w:style>
  <w:style w:type="paragraph" w:customStyle="1" w:styleId="NYSECovertitlelevel2">
    <w:name w:val="NYSE Cover title level 2"/>
    <w:rsid w:val="00205E45"/>
    <w:pPr>
      <w:spacing w:before="120" w:after="120"/>
    </w:pPr>
    <w:rPr>
      <w:rFonts w:ascii="Arial" w:hAnsi="Arial"/>
      <w:color w:val="EAEAEA"/>
      <w:sz w:val="32"/>
      <w:szCs w:val="36"/>
    </w:rPr>
  </w:style>
  <w:style w:type="paragraph" w:customStyle="1" w:styleId="NYSECovertitlelevel3">
    <w:name w:val="NYSE Cover title level 3"/>
    <w:basedOn w:val="Normal"/>
    <w:rsid w:val="00205E45"/>
    <w:pPr>
      <w:spacing w:before="120" w:after="120" w:line="320" w:lineRule="atLeast"/>
      <w:jc w:val="both"/>
    </w:pPr>
    <w:rPr>
      <w:rFonts w:ascii="Calibri" w:eastAsiaTheme="minorHAnsi" w:hAnsi="Calibri" w:cstheme="minorBidi"/>
      <w:caps/>
      <w:color w:val="EAEAEA"/>
      <w:sz w:val="22"/>
      <w:lang w:val="en-GB"/>
    </w:rPr>
  </w:style>
  <w:style w:type="paragraph" w:customStyle="1" w:styleId="NYSEFigureheading">
    <w:name w:val="NYSE Figure heading"/>
    <w:next w:val="Normal"/>
    <w:link w:val="NYSEFigureheadingCharChar"/>
    <w:rsid w:val="00C262CD"/>
    <w:pPr>
      <w:keepNext/>
      <w:spacing w:before="200" w:after="120" w:line="280" w:lineRule="exact"/>
    </w:pPr>
    <w:rPr>
      <w:rFonts w:ascii="Arial Bold" w:hAnsi="Arial Bold"/>
      <w:b/>
      <w:bCs/>
      <w:sz w:val="18"/>
      <w:szCs w:val="18"/>
    </w:rPr>
  </w:style>
  <w:style w:type="character" w:customStyle="1" w:styleId="NYSEFigureheadingCharChar">
    <w:name w:val="NYSE Figure heading Char Char"/>
    <w:basedOn w:val="DefaultParagraphFont"/>
    <w:link w:val="NYSEFigureheading"/>
    <w:rsid w:val="00140AE5"/>
    <w:rPr>
      <w:rFonts w:ascii="Arial Bold" w:hAnsi="Arial Bold"/>
      <w:b/>
      <w:bCs/>
      <w:sz w:val="18"/>
      <w:szCs w:val="18"/>
      <w:lang w:val="en-GB" w:eastAsia="en-US" w:bidi="ar-SA"/>
    </w:rPr>
  </w:style>
  <w:style w:type="table" w:customStyle="1" w:styleId="NYSEtableformatstandard">
    <w:name w:val="NYSE table format_standard"/>
    <w:basedOn w:val="TableNormal"/>
    <w:rsid w:val="00AF59E4"/>
    <w:pPr>
      <w:spacing w:before="60" w:after="60" w:line="240" w:lineRule="atLeast"/>
    </w:pPr>
    <w:rPr>
      <w:rFonts w:ascii="Arial" w:hAnsi="Arial"/>
      <w:sz w:val="18"/>
      <w:szCs w:val="18"/>
    </w:rPr>
    <w:tblPr>
      <w:tblStyleRowBandSize w:val="1"/>
      <w:tblBorders>
        <w:insideH w:val="single" w:sz="8" w:space="0" w:color="FFFFFF"/>
        <w:insideV w:val="single" w:sz="8" w:space="0" w:color="808080"/>
      </w:tblBorders>
    </w:tblPr>
    <w:tcPr>
      <w:shd w:val="clear" w:color="auto" w:fill="E6E6E6"/>
      <w:noWrap/>
      <w:tcMar>
        <w:top w:w="28" w:type="dxa"/>
        <w:bottom w:w="28" w:type="dxa"/>
      </w:tcMar>
    </w:tcPr>
    <w:tblStylePr w:type="firstRow">
      <w:pPr>
        <w:wordWrap/>
        <w:spacing w:beforeLines="0" w:beforeAutospacing="0" w:afterLines="0" w:afterAutospacing="0" w:line="280" w:lineRule="exact"/>
      </w:pPr>
      <w:rPr>
        <w:rFonts w:ascii="DINPro-Light" w:hAnsi="DINPro-Light"/>
        <w:b/>
        <w:i w:val="0"/>
        <w:color w:val="FFFFFF"/>
        <w:sz w:val="18"/>
        <w:szCs w:val="18"/>
      </w:rPr>
      <w:tblPr/>
      <w:tcPr>
        <w:tcBorders>
          <w:top w:val="nil"/>
          <w:left w:val="single" w:sz="8" w:space="0" w:color="FFFFFF"/>
          <w:bottom w:val="nil"/>
          <w:right w:val="single" w:sz="8" w:space="0" w:color="FFFFFF"/>
          <w:insideH w:val="nil"/>
          <w:insideV w:val="single" w:sz="8" w:space="0" w:color="FFFFFF"/>
          <w:tl2br w:val="nil"/>
          <w:tr2bl w:val="nil"/>
        </w:tcBorders>
        <w:shd w:val="clear" w:color="auto" w:fill="031F73"/>
      </w:tcPr>
    </w:tblStylePr>
    <w:tblStylePr w:type="band1Horz">
      <w:rPr>
        <w:sz w:val="18"/>
      </w:rPr>
      <w:tblPr/>
      <w:tcPr>
        <w:tcBorders>
          <w:top w:val="single" w:sz="6" w:space="0" w:color="031F73"/>
          <w:left w:val="single" w:sz="8" w:space="0" w:color="FFFFFF"/>
          <w:bottom w:val="single" w:sz="6" w:space="0" w:color="031F73"/>
          <w:right w:val="single" w:sz="8" w:space="0" w:color="FFFFFF"/>
          <w:insideH w:val="single" w:sz="6" w:space="0" w:color="FFFFFF"/>
          <w:insideV w:val="single" w:sz="6" w:space="0" w:color="FFFFFF"/>
          <w:tl2br w:val="nil"/>
          <w:tr2bl w:val="nil"/>
        </w:tcBorders>
        <w:shd w:val="clear" w:color="auto" w:fill="F3F3F3"/>
      </w:tcPr>
    </w:tblStylePr>
    <w:tblStylePr w:type="band2Horz">
      <w:pPr>
        <w:jc w:val="left"/>
      </w:pPr>
      <w:rPr>
        <w:rFonts w:ascii="Arial" w:hAnsi="Arial"/>
        <w:color w:val="000000"/>
        <w:sz w:val="18"/>
      </w:rPr>
      <w:tblPr/>
      <w:tcPr>
        <w:tcBorders>
          <w:top w:val="single" w:sz="8" w:space="0" w:color="031F73"/>
          <w:left w:val="single" w:sz="8" w:space="0" w:color="FFFFFF"/>
          <w:bottom w:val="single" w:sz="8" w:space="0" w:color="031F73"/>
          <w:right w:val="single" w:sz="8" w:space="0" w:color="FFFFFF"/>
          <w:insideH w:val="single" w:sz="6" w:space="0" w:color="FFFFFF"/>
          <w:insideV w:val="single" w:sz="8" w:space="0" w:color="FFFFFF"/>
          <w:tl2br w:val="nil"/>
          <w:tr2bl w:val="nil"/>
        </w:tcBorders>
        <w:shd w:val="clear" w:color="auto" w:fill="E6E6E6"/>
      </w:tcPr>
    </w:tblStylePr>
    <w:tblStylePr w:type="nwCell">
      <w:rPr>
        <w:rFonts w:ascii="Arial" w:hAnsi="Arial"/>
        <w:b/>
        <w:color w:val="FFFFFF"/>
        <w:sz w:val="18"/>
      </w:rPr>
    </w:tblStylePr>
  </w:style>
  <w:style w:type="paragraph" w:customStyle="1" w:styleId="NYSEIntroductiontext">
    <w:name w:val="NYSE Introduction text"/>
    <w:basedOn w:val="Normal"/>
    <w:link w:val="NYSEIntroductiontextCharChar"/>
    <w:rsid w:val="00C262CD"/>
    <w:pPr>
      <w:spacing w:after="120" w:line="264" w:lineRule="auto"/>
      <w:jc w:val="both"/>
    </w:pPr>
    <w:rPr>
      <w:rFonts w:ascii="Calibri" w:eastAsiaTheme="minorHAnsi" w:hAnsi="Calibri" w:cstheme="minorBidi"/>
      <w:color w:val="808080"/>
      <w:sz w:val="22"/>
      <w:szCs w:val="22"/>
      <w:lang w:val="en-GB"/>
    </w:rPr>
  </w:style>
  <w:style w:type="character" w:customStyle="1" w:styleId="NYSEIntroductiontextCharChar">
    <w:name w:val="NYSE Introduction text Char Char"/>
    <w:basedOn w:val="DefaultParagraphFont"/>
    <w:link w:val="NYSEIntroductiontext"/>
    <w:rsid w:val="00C262CD"/>
    <w:rPr>
      <w:rFonts w:ascii="Arial" w:eastAsia="Arial Unicode MS" w:hAnsi="Arial"/>
      <w:color w:val="808080"/>
      <w:sz w:val="22"/>
      <w:szCs w:val="22"/>
      <w:lang w:val="en-GB" w:eastAsia="en-US" w:bidi="ar-SA"/>
    </w:rPr>
  </w:style>
  <w:style w:type="paragraph" w:customStyle="1" w:styleId="NYSENonindexingtitle">
    <w:name w:val="NYSE Non indexing title"/>
    <w:next w:val="TOC1"/>
    <w:rsid w:val="00216AA9"/>
    <w:pPr>
      <w:pageBreakBefore/>
      <w:spacing w:before="100" w:after="360"/>
    </w:pPr>
    <w:rPr>
      <w:rFonts w:ascii="Arial" w:hAnsi="Arial"/>
      <w:color w:val="031F73"/>
      <w:sz w:val="52"/>
      <w:szCs w:val="48"/>
    </w:rPr>
  </w:style>
  <w:style w:type="paragraph" w:styleId="TOC1">
    <w:name w:val="toc 1"/>
    <w:autoRedefine/>
    <w:uiPriority w:val="39"/>
    <w:qFormat/>
    <w:rsid w:val="001037B8"/>
    <w:pPr>
      <w:tabs>
        <w:tab w:val="left" w:pos="567"/>
        <w:tab w:val="right" w:pos="9450"/>
      </w:tabs>
      <w:spacing w:before="240" w:line="320" w:lineRule="exact"/>
      <w:ind w:left="567" w:right="5052" w:hanging="567"/>
    </w:pPr>
    <w:rPr>
      <w:rFonts w:ascii="Arial Bold" w:eastAsia="Arial Unicode MS" w:hAnsi="Arial Bold" w:cs="Arial"/>
      <w:b/>
      <w:bCs/>
      <w:noProof/>
      <w:color w:val="333333"/>
      <w:kern w:val="32"/>
    </w:rPr>
  </w:style>
  <w:style w:type="paragraph" w:customStyle="1" w:styleId="NYSEPictureinTableinsert">
    <w:name w:val="NYSE Picture in Table insert"/>
    <w:basedOn w:val="Normal"/>
    <w:autoRedefine/>
    <w:rsid w:val="00253DE3"/>
    <w:pPr>
      <w:spacing w:before="40" w:after="40"/>
      <w:jc w:val="center"/>
    </w:pPr>
    <w:rPr>
      <w:rFonts w:ascii="Calibri" w:eastAsiaTheme="minorHAnsi" w:hAnsi="Calibri" w:cstheme="minorBidi"/>
      <w:sz w:val="22"/>
      <w:lang w:val="en-GB"/>
    </w:rPr>
  </w:style>
  <w:style w:type="paragraph" w:customStyle="1" w:styleId="NYSEbodytextkeepwithnext">
    <w:name w:val="NYSE body text_keep with next"/>
    <w:basedOn w:val="Normal"/>
    <w:next w:val="Normal"/>
    <w:rsid w:val="00C262CD"/>
    <w:pPr>
      <w:keepNext/>
      <w:spacing w:after="120" w:line="264" w:lineRule="auto"/>
      <w:jc w:val="both"/>
    </w:pPr>
    <w:rPr>
      <w:rFonts w:ascii="Calibri" w:eastAsiaTheme="minorHAnsi" w:hAnsi="Calibri" w:cstheme="minorBidi"/>
      <w:sz w:val="22"/>
      <w:szCs w:val="22"/>
      <w:lang w:val="en-GB"/>
    </w:rPr>
  </w:style>
  <w:style w:type="table" w:customStyle="1" w:styleId="NYSEtableformatnocolour">
    <w:name w:val="NYSE table format_no colour"/>
    <w:basedOn w:val="TableNormal"/>
    <w:rsid w:val="00C262CD"/>
    <w:rPr>
      <w:rFonts w:ascii="Arial" w:hAnsi="Arial"/>
    </w:rPr>
    <w:tblPr/>
  </w:style>
  <w:style w:type="character" w:customStyle="1" w:styleId="NYSECalloutCorporate">
    <w:name w:val="NYSE Callout Corporate"/>
    <w:basedOn w:val="DefaultParagraphFont"/>
    <w:rsid w:val="009D7DF0"/>
    <w:rPr>
      <w:rFonts w:ascii="Arial" w:hAnsi="Arial"/>
      <w:color w:val="031F73"/>
    </w:rPr>
  </w:style>
  <w:style w:type="character" w:customStyle="1" w:styleId="NYSECalloutBonds">
    <w:name w:val="NYSE Callout Bonds"/>
    <w:basedOn w:val="DefaultParagraphFont"/>
    <w:rsid w:val="009D7DF0"/>
    <w:rPr>
      <w:rFonts w:ascii="Arial" w:hAnsi="Arial"/>
      <w:color w:val="E00034"/>
      <w:szCs w:val="28"/>
    </w:rPr>
  </w:style>
  <w:style w:type="character" w:customStyle="1" w:styleId="NYSECalloutMarketData">
    <w:name w:val="NYSE Callout Market Data"/>
    <w:basedOn w:val="DefaultParagraphFont"/>
    <w:rsid w:val="009D7DF0"/>
    <w:rPr>
      <w:rFonts w:ascii="Arial" w:hAnsi="Arial"/>
      <w:color w:val="FFA100"/>
    </w:rPr>
  </w:style>
  <w:style w:type="character" w:customStyle="1" w:styleId="NYSECalloutFutures">
    <w:name w:val="NYSE Callout Futures"/>
    <w:basedOn w:val="DefaultParagraphFont"/>
    <w:rsid w:val="009D7DF0"/>
    <w:rPr>
      <w:rFonts w:ascii="Arial" w:hAnsi="Arial"/>
      <w:color w:val="69BE28"/>
      <w:szCs w:val="28"/>
    </w:rPr>
  </w:style>
  <w:style w:type="paragraph" w:styleId="ListNumber">
    <w:name w:val="List Number"/>
    <w:aliases w:val="NYSE List Number"/>
    <w:basedOn w:val="ListBullet"/>
    <w:rsid w:val="00C262CD"/>
    <w:pPr>
      <w:numPr>
        <w:numId w:val="6"/>
      </w:numPr>
      <w:spacing w:before="60" w:after="100"/>
    </w:pPr>
  </w:style>
  <w:style w:type="paragraph" w:styleId="ListNumber2">
    <w:name w:val="List Number 2"/>
    <w:aliases w:val="NYSE List Number 2"/>
    <w:basedOn w:val="ListBullet2"/>
    <w:rsid w:val="00C262CD"/>
    <w:pPr>
      <w:numPr>
        <w:numId w:val="4"/>
      </w:numPr>
      <w:spacing w:before="40" w:after="100"/>
    </w:pPr>
  </w:style>
  <w:style w:type="character" w:styleId="PageNumber">
    <w:name w:val="page number"/>
    <w:aliases w:val="NYSE Page Number"/>
    <w:basedOn w:val="DefaultParagraphFont"/>
    <w:rsid w:val="00C262CD"/>
    <w:rPr>
      <w:rFonts w:ascii="Arial Bold" w:hAnsi="Arial Bold"/>
      <w:b/>
      <w:color w:val="808080"/>
      <w:sz w:val="16"/>
      <w:szCs w:val="16"/>
    </w:rPr>
  </w:style>
  <w:style w:type="paragraph" w:customStyle="1" w:styleId="NYSESmallspace">
    <w:name w:val="NYSE Small space"/>
    <w:basedOn w:val="Normal"/>
    <w:rsid w:val="00A35152"/>
    <w:pPr>
      <w:spacing w:after="120"/>
      <w:jc w:val="both"/>
    </w:pPr>
    <w:rPr>
      <w:rFonts w:ascii="Calibri" w:eastAsiaTheme="minorHAnsi" w:hAnsi="Calibri" w:cstheme="minorBidi"/>
      <w:sz w:val="4"/>
      <w:szCs w:val="4"/>
      <w:lang w:val="en-GB"/>
    </w:rPr>
  </w:style>
  <w:style w:type="paragraph" w:styleId="TOC2">
    <w:name w:val="toc 2"/>
    <w:autoRedefine/>
    <w:uiPriority w:val="39"/>
    <w:qFormat/>
    <w:rsid w:val="001037B8"/>
    <w:pPr>
      <w:tabs>
        <w:tab w:val="right" w:pos="8789"/>
        <w:tab w:val="left" w:pos="9072"/>
      </w:tabs>
      <w:spacing w:after="0" w:line="280" w:lineRule="exact"/>
      <w:ind w:left="567" w:right="3509" w:hanging="567"/>
    </w:pPr>
    <w:rPr>
      <w:rFonts w:ascii="Arial" w:eastAsia="Arial Unicode MS" w:hAnsi="Arial" w:cs="Arial"/>
      <w:bCs/>
      <w:iCs/>
      <w:noProof/>
      <w:color w:val="333333"/>
    </w:rPr>
  </w:style>
  <w:style w:type="paragraph" w:styleId="TOC3">
    <w:name w:val="toc 3"/>
    <w:autoRedefine/>
    <w:uiPriority w:val="39"/>
    <w:semiHidden/>
    <w:qFormat/>
    <w:locked/>
    <w:rsid w:val="00BF2D0B"/>
    <w:pPr>
      <w:tabs>
        <w:tab w:val="left" w:pos="5954"/>
        <w:tab w:val="right" w:pos="14033"/>
      </w:tabs>
      <w:spacing w:line="320" w:lineRule="exact"/>
      <w:ind w:left="5954" w:right="425" w:hanging="851"/>
    </w:pPr>
    <w:rPr>
      <w:rFonts w:ascii="Arial" w:hAnsi="Arial" w:cs="Arial"/>
      <w:bCs/>
      <w:noProof/>
      <w:color w:val="000000"/>
      <w:szCs w:val="24"/>
    </w:rPr>
  </w:style>
  <w:style w:type="paragraph" w:styleId="ListNumber3">
    <w:name w:val="List Number 3"/>
    <w:aliases w:val="NYSE List Number 3"/>
    <w:basedOn w:val="ListBullet3"/>
    <w:rsid w:val="00C262CD"/>
    <w:pPr>
      <w:numPr>
        <w:numId w:val="5"/>
      </w:numPr>
      <w:spacing w:after="100"/>
    </w:pPr>
  </w:style>
  <w:style w:type="paragraph" w:styleId="ListBullet3">
    <w:name w:val="List Bullet 3"/>
    <w:aliases w:val="NYSE List Bullet 3"/>
    <w:basedOn w:val="ListBullet2"/>
    <w:rsid w:val="00FD6801"/>
    <w:pPr>
      <w:numPr>
        <w:numId w:val="2"/>
      </w:numPr>
      <w:tabs>
        <w:tab w:val="clear" w:pos="567"/>
      </w:tabs>
      <w:spacing w:before="0"/>
    </w:pPr>
  </w:style>
  <w:style w:type="paragraph" w:styleId="FootnoteText">
    <w:name w:val="footnote text"/>
    <w:aliases w:val="NYSE Footnote Text"/>
    <w:link w:val="FootnoteTextChar"/>
    <w:rsid w:val="00253DE3"/>
    <w:pPr>
      <w:spacing w:after="60" w:line="240" w:lineRule="exact"/>
      <w:ind w:left="70" w:hanging="70"/>
    </w:pPr>
    <w:rPr>
      <w:rFonts w:ascii="Arial" w:hAnsi="Arial" w:cs="Tahoma"/>
      <w:sz w:val="16"/>
      <w:szCs w:val="16"/>
    </w:rPr>
  </w:style>
  <w:style w:type="character" w:styleId="FootnoteReference">
    <w:name w:val="footnote reference"/>
    <w:basedOn w:val="DefaultParagraphFont"/>
    <w:rsid w:val="00253DE3"/>
    <w:rPr>
      <w:rFonts w:ascii="Arial" w:hAnsi="Arial"/>
      <w:vertAlign w:val="superscript"/>
    </w:rPr>
  </w:style>
  <w:style w:type="paragraph" w:styleId="Caption">
    <w:name w:val="caption"/>
    <w:basedOn w:val="Normal"/>
    <w:next w:val="Normal"/>
    <w:uiPriority w:val="35"/>
    <w:semiHidden/>
    <w:unhideWhenUsed/>
    <w:qFormat/>
    <w:rsid w:val="003E1415"/>
    <w:pPr>
      <w:spacing w:after="200"/>
      <w:jc w:val="both"/>
    </w:pPr>
    <w:rPr>
      <w:rFonts w:ascii="Calibri" w:eastAsiaTheme="minorHAnsi" w:hAnsi="Calibri" w:cstheme="minorBidi"/>
      <w:b/>
      <w:bCs/>
      <w:color w:val="41B6E6" w:themeColor="accent1"/>
      <w:sz w:val="18"/>
      <w:szCs w:val="18"/>
      <w:lang w:val="en-GB"/>
    </w:rPr>
  </w:style>
  <w:style w:type="paragraph" w:customStyle="1" w:styleId="NYSECaption">
    <w:name w:val="NYSE Caption"/>
    <w:basedOn w:val="Caption"/>
    <w:rsid w:val="00C262CD"/>
    <w:pPr>
      <w:tabs>
        <w:tab w:val="left" w:pos="936"/>
      </w:tabs>
      <w:spacing w:line="280" w:lineRule="atLeast"/>
      <w:ind w:left="936" w:hanging="936"/>
    </w:pPr>
    <w:rPr>
      <w:rFonts w:eastAsia="Arial Unicode MS"/>
    </w:rPr>
  </w:style>
  <w:style w:type="character" w:customStyle="1" w:styleId="NYSEcharacterbolditalictext">
    <w:name w:val="NYSE character_bold italic text"/>
    <w:basedOn w:val="DefaultParagraphFont"/>
    <w:rsid w:val="00C262CD"/>
    <w:rPr>
      <w:rFonts w:ascii="Arial" w:hAnsi="Arial"/>
      <w:b/>
      <w:bCs/>
      <w:i/>
      <w:iCs/>
    </w:rPr>
  </w:style>
  <w:style w:type="character" w:customStyle="1" w:styleId="NYSEcharacteritalictext">
    <w:name w:val="NYSE character_italic text"/>
    <w:basedOn w:val="DefaultParagraphFont"/>
    <w:rsid w:val="00C262CD"/>
    <w:rPr>
      <w:rFonts w:ascii="Arial" w:hAnsi="Arial"/>
      <w:i/>
    </w:rPr>
  </w:style>
  <w:style w:type="character" w:customStyle="1" w:styleId="NYSEcharacternon-boldtext">
    <w:name w:val="NYSE character_non-bold text"/>
    <w:basedOn w:val="DefaultParagraphFont"/>
    <w:rsid w:val="00192BAA"/>
    <w:rPr>
      <w:rFonts w:ascii="Arial" w:hAnsi="Arial"/>
    </w:rPr>
  </w:style>
  <w:style w:type="character" w:customStyle="1" w:styleId="NYSEcharactersubscripttext">
    <w:name w:val="NYSE character_subscript text"/>
    <w:basedOn w:val="DefaultParagraphFont"/>
    <w:rsid w:val="00C262CD"/>
    <w:rPr>
      <w:rFonts w:ascii="Arial" w:hAnsi="Arial"/>
      <w:vertAlign w:val="subscript"/>
    </w:rPr>
  </w:style>
  <w:style w:type="character" w:customStyle="1" w:styleId="NYSEcharactersuperscripttext">
    <w:name w:val="NYSE character_superscript text"/>
    <w:basedOn w:val="DefaultParagraphFont"/>
    <w:rsid w:val="00C262CD"/>
    <w:rPr>
      <w:rFonts w:ascii="Arial" w:hAnsi="Arial"/>
      <w:vertAlign w:val="superscript"/>
    </w:rPr>
  </w:style>
  <w:style w:type="paragraph" w:customStyle="1" w:styleId="NYSEheadingunnumberedlevel2">
    <w:name w:val="NYSE heading_unnumbered level 2"/>
    <w:next w:val="Normal"/>
    <w:rsid w:val="00216AA9"/>
    <w:pPr>
      <w:keepNext/>
      <w:spacing w:before="300"/>
    </w:pPr>
    <w:rPr>
      <w:rFonts w:ascii="Arial" w:eastAsia="Arial Unicode MS" w:hAnsi="Arial"/>
      <w:color w:val="031F73"/>
      <w:sz w:val="32"/>
      <w:szCs w:val="30"/>
    </w:rPr>
  </w:style>
  <w:style w:type="paragraph" w:customStyle="1" w:styleId="NYSEheadingunnumberedlevel3">
    <w:name w:val="NYSE heading_unnumbered level 3"/>
    <w:next w:val="Normal"/>
    <w:rsid w:val="00216AA9"/>
    <w:pPr>
      <w:keepNext/>
      <w:spacing w:before="200"/>
    </w:pPr>
    <w:rPr>
      <w:rFonts w:ascii="Arial Bold" w:eastAsia="Arial Unicode MS" w:hAnsi="Arial Bold" w:cs="Arial"/>
      <w:b/>
      <w:bCs/>
      <w:caps/>
      <w:sz w:val="18"/>
      <w:szCs w:val="24"/>
    </w:rPr>
  </w:style>
  <w:style w:type="character" w:customStyle="1" w:styleId="NYSEHIGHLIGHT">
    <w:name w:val="NYSE HIGHLIGHT"/>
    <w:rsid w:val="00216AA9"/>
    <w:rPr>
      <w:rFonts w:ascii="Arial" w:hAnsi="Arial"/>
      <w:color w:val="auto"/>
      <w:bdr w:val="none" w:sz="0" w:space="0" w:color="auto"/>
      <w:shd w:val="clear" w:color="auto" w:fill="C0C0C0"/>
    </w:rPr>
  </w:style>
  <w:style w:type="paragraph" w:customStyle="1" w:styleId="NYSEintrotextbullet1">
    <w:name w:val="NYSE intro text_bullet 1"/>
    <w:basedOn w:val="NYSEIntroductiontext"/>
    <w:rsid w:val="00C262CD"/>
    <w:pPr>
      <w:numPr>
        <w:numId w:val="7"/>
      </w:numPr>
      <w:spacing w:before="60" w:after="60"/>
    </w:pPr>
  </w:style>
  <w:style w:type="paragraph" w:customStyle="1" w:styleId="NYSESectionheadingunnumbered">
    <w:name w:val="NYSE Section heading_unnumbered"/>
    <w:next w:val="Normal"/>
    <w:rsid w:val="00216AA9"/>
    <w:pPr>
      <w:keepNext/>
      <w:spacing w:before="100" w:after="360"/>
    </w:pPr>
    <w:rPr>
      <w:rFonts w:ascii="Arial" w:hAnsi="Arial"/>
      <w:color w:val="031F73"/>
      <w:sz w:val="52"/>
      <w:szCs w:val="48"/>
    </w:rPr>
  </w:style>
  <w:style w:type="paragraph" w:customStyle="1" w:styleId="NYSESourceCompanyorpublicationtitle">
    <w:name w:val="NYSE Source (Company or publication title)"/>
    <w:next w:val="Normal"/>
    <w:rsid w:val="00C262CD"/>
    <w:pPr>
      <w:spacing w:before="60" w:after="60"/>
    </w:pPr>
    <w:rPr>
      <w:rFonts w:ascii="Arial" w:hAnsi="Arial"/>
      <w:i/>
      <w:sz w:val="16"/>
      <w:szCs w:val="16"/>
    </w:rPr>
  </w:style>
  <w:style w:type="table" w:customStyle="1" w:styleId="NYSEtableformatgreybox">
    <w:name w:val="NYSE table format_grey box"/>
    <w:basedOn w:val="TableNormal"/>
    <w:rsid w:val="00095E8A"/>
    <w:pPr>
      <w:spacing w:before="60" w:after="60" w:line="260" w:lineRule="exact"/>
    </w:pPr>
    <w:rPr>
      <w:rFonts w:ascii="Arial" w:hAnsi="Arial"/>
      <w:sz w:val="18"/>
    </w:rPr>
    <w:tblPr>
      <w:tblBorders>
        <w:top w:val="single" w:sz="8" w:space="0" w:color="999999"/>
        <w:left w:val="single" w:sz="8" w:space="0" w:color="999999"/>
        <w:bottom w:val="single" w:sz="8" w:space="0" w:color="999999"/>
        <w:right w:val="single" w:sz="8" w:space="0" w:color="999999"/>
        <w:insideH w:val="single" w:sz="8" w:space="0" w:color="FFFFFF"/>
        <w:insideV w:val="single" w:sz="8" w:space="0" w:color="FFFFFF"/>
      </w:tblBorders>
      <w:tblCellMar>
        <w:top w:w="113" w:type="dxa"/>
        <w:bottom w:w="113" w:type="dxa"/>
      </w:tblCellMar>
    </w:tblPr>
    <w:tcPr>
      <w:shd w:val="clear" w:color="auto" w:fill="E6E6E6"/>
      <w:tcMar>
        <w:top w:w="57" w:type="dxa"/>
        <w:bottom w:w="57" w:type="dxa"/>
      </w:tcMar>
    </w:tcPr>
  </w:style>
  <w:style w:type="table" w:customStyle="1" w:styleId="NYSEtableformatheadingsleftcolumn">
    <w:name w:val="NYSE table format_headings left column"/>
    <w:basedOn w:val="TableNormal"/>
    <w:rsid w:val="00A53FC9"/>
    <w:pPr>
      <w:spacing w:before="60" w:after="60" w:line="240" w:lineRule="atLeast"/>
    </w:pPr>
    <w:rPr>
      <w:rFonts w:ascii="Arial" w:hAnsi="Arial"/>
      <w:sz w:val="18"/>
    </w:rPr>
    <w:tblPr>
      <w:tblStyleRowBandSize w:val="1"/>
      <w:tblStyleColBandSize w:val="1"/>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cPr>
      <w:shd w:val="clear" w:color="auto" w:fill="E6E6E6"/>
      <w:tcMar>
        <w:top w:w="28" w:type="dxa"/>
        <w:bottom w:w="28" w:type="dxa"/>
      </w:tcMar>
    </w:tcPr>
    <w:tblStylePr w:type="firstRow">
      <w:rPr>
        <w:rFonts w:ascii="Arial" w:hAnsi="Arial"/>
        <w:b w:val="0"/>
        <w:color w:val="auto"/>
        <w:sz w:val="18"/>
      </w:rPr>
      <w:tblPr/>
      <w:tcPr>
        <w:tcBorders>
          <w:top w:val="single" w:sz="8" w:space="0" w:color="FFFFFF"/>
          <w:left w:val="single" w:sz="8" w:space="0" w:color="031F65"/>
          <w:bottom w:val="single" w:sz="8" w:space="0" w:color="FFFFFF"/>
          <w:right w:val="single" w:sz="8" w:space="0" w:color="031F65"/>
          <w:insideH w:val="single" w:sz="6" w:space="0" w:color="031F65"/>
          <w:insideV w:val="single" w:sz="8" w:space="0" w:color="031F65"/>
          <w:tl2br w:val="nil"/>
          <w:tr2bl w:val="nil"/>
        </w:tcBorders>
        <w:shd w:val="clear" w:color="auto" w:fill="E6E6E6"/>
      </w:tcPr>
    </w:tblStylePr>
    <w:tblStylePr w:type="firstCol">
      <w:pPr>
        <w:wordWrap/>
        <w:spacing w:beforeLines="0" w:beforeAutospacing="0" w:afterLines="0" w:afterAutospacing="0" w:line="280" w:lineRule="exact"/>
      </w:pPr>
      <w:rPr>
        <w:rFonts w:ascii="Arial" w:hAnsi="Arial"/>
        <w:b/>
        <w:color w:val="FFFFFF"/>
        <w:sz w:val="18"/>
      </w:rPr>
      <w:tblPr/>
      <w:tcPr>
        <w:shd w:val="clear" w:color="auto" w:fill="031F73"/>
      </w:tcPr>
    </w:tblStylePr>
    <w:tblStylePr w:type="band1Vert">
      <w:tblPr/>
      <w:tcPr>
        <w:tcBorders>
          <w:top w:val="nil"/>
          <w:left w:val="single" w:sz="6" w:space="0" w:color="031F73"/>
          <w:bottom w:val="nil"/>
          <w:right w:val="single" w:sz="6" w:space="0" w:color="031F73"/>
          <w:insideH w:val="nil"/>
          <w:insideV w:val="nil"/>
          <w:tl2br w:val="nil"/>
          <w:tr2bl w:val="nil"/>
        </w:tcBorders>
        <w:shd w:val="clear" w:color="auto" w:fill="E6E6E6"/>
      </w:tcPr>
    </w:tblStylePr>
    <w:tblStylePr w:type="band2Vert">
      <w:tblPr/>
      <w:tcPr>
        <w:tcBorders>
          <w:top w:val="nil"/>
          <w:left w:val="single" w:sz="6" w:space="0" w:color="031F73"/>
          <w:bottom w:val="nil"/>
          <w:right w:val="single" w:sz="6" w:space="0" w:color="031F73"/>
          <w:insideH w:val="nil"/>
          <w:insideV w:val="nil"/>
          <w:tl2br w:val="nil"/>
          <w:tr2bl w:val="nil"/>
        </w:tcBorders>
        <w:shd w:val="clear" w:color="auto" w:fill="E6E6E6"/>
      </w:tcPr>
    </w:tblStylePr>
    <w:tblStylePr w:type="band1Horz">
      <w:rPr>
        <w:sz w:val="18"/>
      </w:rPr>
      <w:tblPr/>
      <w:tcPr>
        <w:tcBorders>
          <w:top w:val="single" w:sz="8" w:space="0" w:color="FFFFFF"/>
          <w:left w:val="single" w:sz="8" w:space="0" w:color="031F65"/>
          <w:bottom w:val="single" w:sz="8" w:space="0" w:color="FFFFFF"/>
          <w:right w:val="single" w:sz="8" w:space="0" w:color="031F65"/>
          <w:insideH w:val="nil"/>
          <w:insideV w:val="single" w:sz="8" w:space="0" w:color="031F65"/>
          <w:tl2br w:val="nil"/>
          <w:tr2bl w:val="nil"/>
        </w:tcBorders>
        <w:shd w:val="clear" w:color="auto" w:fill="E6E6E6"/>
      </w:tcPr>
    </w:tblStylePr>
    <w:tblStylePr w:type="band2Horz">
      <w:rPr>
        <w:rFonts w:ascii="Arial" w:hAnsi="Arial"/>
        <w:color w:val="000000"/>
        <w:sz w:val="18"/>
      </w:rPr>
      <w:tblPr/>
      <w:tcPr>
        <w:tcBorders>
          <w:top w:val="single" w:sz="8" w:space="0" w:color="FFFFFF"/>
          <w:left w:val="single" w:sz="8" w:space="0" w:color="031F65"/>
          <w:bottom w:val="single" w:sz="8" w:space="0" w:color="FFFFFF"/>
          <w:right w:val="single" w:sz="8" w:space="0" w:color="031F65"/>
          <w:insideH w:val="single" w:sz="4" w:space="0" w:color="FFFFFF"/>
          <w:insideV w:val="single" w:sz="8" w:space="0" w:color="031F65"/>
          <w:tl2br w:val="nil"/>
          <w:tr2bl w:val="nil"/>
        </w:tcBorders>
        <w:shd w:val="clear" w:color="auto" w:fill="E6E6E6"/>
      </w:tcPr>
    </w:tblStylePr>
    <w:tblStylePr w:type="nwCell">
      <w:rPr>
        <w:rFonts w:ascii="Arial" w:hAnsi="Arial"/>
        <w:b/>
        <w:color w:val="FFFFFF"/>
        <w:sz w:val="18"/>
      </w:rPr>
      <w:tblPr/>
      <w:tcPr>
        <w:shd w:val="clear" w:color="auto" w:fill="031F73"/>
      </w:tcPr>
    </w:tblStylePr>
  </w:style>
  <w:style w:type="paragraph" w:customStyle="1" w:styleId="NYSEtabletextbodytext">
    <w:name w:val="NYSE table text_ body text"/>
    <w:basedOn w:val="Normal"/>
    <w:link w:val="NYSEtabletextbodytextCharChar"/>
    <w:rsid w:val="00C262CD"/>
    <w:pPr>
      <w:spacing w:before="40" w:after="40" w:line="240" w:lineRule="atLeast"/>
      <w:jc w:val="both"/>
    </w:pPr>
    <w:rPr>
      <w:rFonts w:ascii="Calibri" w:eastAsiaTheme="minorHAnsi" w:hAnsi="Calibri" w:cstheme="minorBidi"/>
      <w:sz w:val="22"/>
      <w:szCs w:val="22"/>
      <w:lang w:val="en-GB"/>
    </w:rPr>
  </w:style>
  <w:style w:type="character" w:customStyle="1" w:styleId="NYSEtabletextbodytextCharChar">
    <w:name w:val="NYSE table text_ body text Char Char"/>
    <w:basedOn w:val="DefaultParagraphFont"/>
    <w:link w:val="NYSEtabletextbodytext"/>
    <w:rsid w:val="00253DE3"/>
    <w:rPr>
      <w:rFonts w:ascii="Arial" w:eastAsia="Arial Unicode MS" w:hAnsi="Arial"/>
      <w:sz w:val="18"/>
      <w:lang w:val="en-GB" w:eastAsia="en-US" w:bidi="ar-SA"/>
    </w:rPr>
  </w:style>
  <w:style w:type="paragraph" w:customStyle="1" w:styleId="NYSEtabletextbullet1">
    <w:name w:val="NYSE table text_bullet 1"/>
    <w:link w:val="NYSEtabletextbullet1CharChar"/>
    <w:rsid w:val="00216AA9"/>
    <w:pPr>
      <w:numPr>
        <w:numId w:val="8"/>
      </w:numPr>
      <w:spacing w:before="20" w:after="40" w:line="240" w:lineRule="atLeast"/>
    </w:pPr>
    <w:rPr>
      <w:rFonts w:ascii="Arial" w:hAnsi="Arial"/>
      <w:color w:val="000000"/>
      <w:sz w:val="18"/>
      <w:szCs w:val="18"/>
    </w:rPr>
  </w:style>
  <w:style w:type="character" w:customStyle="1" w:styleId="NYSEtabletextbullet1CharChar">
    <w:name w:val="NYSE table text_bullet 1 Char Char"/>
    <w:basedOn w:val="DefaultParagraphFont"/>
    <w:link w:val="NYSEtabletextbullet1"/>
    <w:rsid w:val="00216AA9"/>
    <w:rPr>
      <w:rFonts w:ascii="Arial" w:hAnsi="Arial"/>
      <w:color w:val="000000"/>
      <w:sz w:val="18"/>
      <w:szCs w:val="18"/>
    </w:rPr>
  </w:style>
  <w:style w:type="paragraph" w:customStyle="1" w:styleId="NYSEtabletextbullet2">
    <w:name w:val="NYSE table text_bullet 2"/>
    <w:basedOn w:val="NYSEtabletextbullet1"/>
    <w:link w:val="NYSEtabletextbullet2CharChar"/>
    <w:rsid w:val="00C262CD"/>
    <w:pPr>
      <w:numPr>
        <w:numId w:val="9"/>
      </w:numPr>
      <w:spacing w:before="0"/>
    </w:pPr>
  </w:style>
  <w:style w:type="character" w:customStyle="1" w:styleId="NYSEtabletextbullet2CharChar">
    <w:name w:val="NYSE table text_bullet 2 Char Char"/>
    <w:basedOn w:val="NYSEtabletextbullet1CharChar"/>
    <w:link w:val="NYSEtabletextbullet2"/>
    <w:rsid w:val="00D3375F"/>
    <w:rPr>
      <w:rFonts w:ascii="Arial" w:hAnsi="Arial"/>
      <w:color w:val="000000"/>
      <w:sz w:val="18"/>
      <w:szCs w:val="18"/>
    </w:rPr>
  </w:style>
  <w:style w:type="paragraph" w:customStyle="1" w:styleId="NYSEaddresses">
    <w:name w:val="NYSE addresses"/>
    <w:basedOn w:val="NYSEtabletextbodytext"/>
    <w:rsid w:val="00CF3300"/>
    <w:pPr>
      <w:tabs>
        <w:tab w:val="left" w:pos="284"/>
      </w:tabs>
      <w:spacing w:before="20" w:after="20"/>
    </w:pPr>
  </w:style>
  <w:style w:type="paragraph" w:customStyle="1" w:styleId="NYSEtableheading">
    <w:name w:val="NYSE table heading"/>
    <w:basedOn w:val="NYSEtabletextbodytext"/>
    <w:rsid w:val="00205E45"/>
    <w:pPr>
      <w:spacing w:before="0" w:after="0" w:line="280" w:lineRule="atLeast"/>
    </w:pPr>
    <w:rPr>
      <w:rFonts w:cs="Arial"/>
      <w:caps/>
      <w:color w:val="031F73"/>
      <w:szCs w:val="18"/>
    </w:rPr>
  </w:style>
  <w:style w:type="paragraph" w:customStyle="1" w:styleId="NYSEfullpagepicture">
    <w:name w:val="NYSE full page picture"/>
    <w:basedOn w:val="Normal"/>
    <w:autoRedefine/>
    <w:rsid w:val="00C262CD"/>
    <w:pPr>
      <w:spacing w:after="120"/>
      <w:ind w:left="-907"/>
      <w:jc w:val="center"/>
    </w:pPr>
    <w:rPr>
      <w:rFonts w:ascii="Calibri" w:eastAsiaTheme="minorHAnsi" w:hAnsi="Calibri" w:cstheme="minorBidi"/>
      <w:color w:val="000000"/>
      <w:sz w:val="22"/>
      <w:lang w:val="en-GB"/>
    </w:rPr>
  </w:style>
  <w:style w:type="table" w:customStyle="1" w:styleId="NYSEopentableformat">
    <w:name w:val="NYSE open table format"/>
    <w:basedOn w:val="TableNormal"/>
    <w:rsid w:val="00946813"/>
    <w:pPr>
      <w:spacing w:line="240" w:lineRule="atLeast"/>
    </w:pPr>
    <w:rPr>
      <w:rFonts w:ascii="Arial" w:hAnsi="Arial"/>
    </w:rPr>
    <w:tblPr>
      <w:tblBorders>
        <w:top w:val="single" w:sz="12" w:space="0" w:color="C0C0C0"/>
        <w:bottom w:val="single" w:sz="8" w:space="0" w:color="C0C0C0"/>
        <w:insideH w:val="single" w:sz="8" w:space="0" w:color="C0C0C0"/>
      </w:tblBorders>
      <w:tblCellMar>
        <w:top w:w="85" w:type="dxa"/>
        <w:left w:w="85" w:type="dxa"/>
        <w:bottom w:w="85" w:type="dxa"/>
        <w:right w:w="85" w:type="dxa"/>
      </w:tblCellMar>
    </w:tblPr>
    <w:tblStylePr w:type="firstRow">
      <w:rPr>
        <w:rFonts w:ascii="Arial" w:hAnsi="Arial"/>
        <w:color w:val="808080"/>
        <w:sz w:val="22"/>
      </w:rPr>
      <w:tblPr/>
      <w:tcPr>
        <w:vAlign w:val="center"/>
      </w:tcPr>
    </w:tblStylePr>
    <w:tblStylePr w:type="lastRow">
      <w:tblPr/>
      <w:tcPr>
        <w:tcBorders>
          <w:top w:val="nil"/>
          <w:left w:val="nil"/>
          <w:bottom w:val="single" w:sz="12" w:space="0" w:color="999999"/>
          <w:right w:val="nil"/>
          <w:insideH w:val="nil"/>
          <w:insideV w:val="nil"/>
          <w:tl2br w:val="nil"/>
          <w:tr2bl w:val="nil"/>
        </w:tcBorders>
      </w:tcPr>
    </w:tblStylePr>
    <w:tblStylePr w:type="firstCol">
      <w:rPr>
        <w:rFonts w:ascii="Arial" w:hAnsi="Arial"/>
        <w:color w:val="000000"/>
        <w:sz w:val="20"/>
      </w:rPr>
    </w:tblStylePr>
    <w:tblStylePr w:type="nwCell">
      <w:rPr>
        <w:rFonts w:ascii="Arial" w:hAnsi="Arial"/>
        <w:color w:val="808080"/>
        <w:sz w:val="22"/>
      </w:rPr>
    </w:tblStylePr>
  </w:style>
  <w:style w:type="paragraph" w:customStyle="1" w:styleId="NYSEtabletextcentred">
    <w:name w:val="NYSE table text_centred"/>
    <w:basedOn w:val="NYSEtabletextbodytext"/>
    <w:rsid w:val="00C262CD"/>
    <w:pPr>
      <w:jc w:val="center"/>
    </w:pPr>
  </w:style>
  <w:style w:type="paragraph" w:customStyle="1" w:styleId="NYSEtabletextrightaligned">
    <w:name w:val="NYSE table text_right aligned"/>
    <w:basedOn w:val="NYSEtabletextbodytext"/>
    <w:rsid w:val="00C262CD"/>
    <w:pPr>
      <w:jc w:val="right"/>
    </w:pPr>
  </w:style>
  <w:style w:type="table" w:customStyle="1" w:styleId="PAtablenocolalignedtobottom">
    <w:name w:val="PA table_no col aligned to bottom"/>
    <w:basedOn w:val="NYSEtableformatnocolour"/>
    <w:semiHidden/>
    <w:rsid w:val="00C262CD"/>
    <w:tblPr/>
    <w:tcPr>
      <w:vAlign w:val="bottom"/>
    </w:tcPr>
  </w:style>
  <w:style w:type="paragraph" w:styleId="TableofFigures">
    <w:name w:val="table of figures"/>
    <w:basedOn w:val="Normal"/>
    <w:next w:val="Normal"/>
    <w:autoRedefine/>
    <w:semiHidden/>
    <w:rsid w:val="00B72248"/>
    <w:pPr>
      <w:tabs>
        <w:tab w:val="left" w:pos="992"/>
        <w:tab w:val="right" w:pos="6270"/>
      </w:tabs>
      <w:ind w:left="992" w:right="5052" w:hanging="992"/>
    </w:pPr>
  </w:style>
  <w:style w:type="paragraph" w:customStyle="1" w:styleId="NYSEintrotextbullet2">
    <w:name w:val="NYSE intro text_bullet 2"/>
    <w:basedOn w:val="NYSEintrotextbullet1"/>
    <w:rsid w:val="00CF3300"/>
    <w:pPr>
      <w:numPr>
        <w:ilvl w:val="1"/>
        <w:numId w:val="10"/>
      </w:numPr>
      <w:tabs>
        <w:tab w:val="clear" w:pos="1440"/>
      </w:tabs>
      <w:spacing w:before="40"/>
      <w:ind w:left="568" w:hanging="284"/>
    </w:pPr>
  </w:style>
  <w:style w:type="character" w:customStyle="1" w:styleId="NYSECalloutwhitetext">
    <w:name w:val="NYSE Callout white text"/>
    <w:basedOn w:val="NYSECalloutCorporate"/>
    <w:rsid w:val="00FD6801"/>
    <w:rPr>
      <w:rFonts w:ascii="Arial" w:hAnsi="Arial"/>
      <w:color w:val="FFFFFF"/>
    </w:rPr>
  </w:style>
  <w:style w:type="paragraph" w:customStyle="1" w:styleId="NYSEtabletextbullet3">
    <w:name w:val="NYSE table text_bullet 3"/>
    <w:basedOn w:val="NYSEtabletextbullet2"/>
    <w:rsid w:val="002D7E84"/>
    <w:pPr>
      <w:numPr>
        <w:numId w:val="11"/>
      </w:numPr>
    </w:pPr>
  </w:style>
  <w:style w:type="character" w:customStyle="1" w:styleId="NYSECalloutEquities">
    <w:name w:val="NYSE Callout Equities"/>
    <w:basedOn w:val="DefaultParagraphFont"/>
    <w:rsid w:val="009D7DF0"/>
    <w:rPr>
      <w:rFonts w:ascii="Arial" w:hAnsi="Arial"/>
      <w:color w:val="0065BD"/>
    </w:rPr>
  </w:style>
  <w:style w:type="paragraph" w:styleId="ListParagraph">
    <w:name w:val="List Paragraph"/>
    <w:aliases w:val="Normal_puce2,Puce"/>
    <w:basedOn w:val="Normal"/>
    <w:link w:val="ListParagraphChar"/>
    <w:uiPriority w:val="34"/>
    <w:qFormat/>
    <w:rsid w:val="003E1415"/>
    <w:pPr>
      <w:spacing w:after="120" w:line="264" w:lineRule="auto"/>
      <w:ind w:left="720"/>
      <w:contextualSpacing/>
      <w:jc w:val="both"/>
    </w:pPr>
    <w:rPr>
      <w:rFonts w:ascii="Calibri" w:eastAsiaTheme="minorHAnsi" w:hAnsi="Calibri" w:cstheme="minorBidi"/>
      <w:sz w:val="22"/>
      <w:szCs w:val="22"/>
      <w:lang w:val="en-GB"/>
    </w:rPr>
  </w:style>
  <w:style w:type="paragraph" w:styleId="BalloonText">
    <w:name w:val="Balloon Text"/>
    <w:basedOn w:val="Normal"/>
    <w:link w:val="BalloonTextChar"/>
    <w:locked/>
    <w:rsid w:val="00317E4B"/>
    <w:pPr>
      <w:jc w:val="both"/>
    </w:pPr>
    <w:rPr>
      <w:rFonts w:ascii="Tahoma" w:eastAsiaTheme="minorHAnsi" w:hAnsi="Tahoma" w:cs="Tahoma"/>
      <w:sz w:val="16"/>
      <w:szCs w:val="16"/>
      <w:lang w:val="en-GB"/>
    </w:rPr>
  </w:style>
  <w:style w:type="character" w:customStyle="1" w:styleId="BalloonTextChar">
    <w:name w:val="Balloon Text Char"/>
    <w:basedOn w:val="DefaultParagraphFont"/>
    <w:link w:val="BalloonText"/>
    <w:rsid w:val="00317E4B"/>
    <w:rPr>
      <w:rFonts w:ascii="Tahoma" w:eastAsia="Arial Unicode MS" w:hAnsi="Tahoma" w:cs="Tahoma"/>
      <w:sz w:val="16"/>
      <w:szCs w:val="16"/>
      <w:lang w:val="en-GB"/>
    </w:rPr>
  </w:style>
  <w:style w:type="character" w:customStyle="1" w:styleId="Heading1Char">
    <w:name w:val="Heading 1 Char"/>
    <w:aliases w:val="NYSE Heading 1 Char"/>
    <w:basedOn w:val="DefaultParagraphFont"/>
    <w:link w:val="Heading1"/>
    <w:uiPriority w:val="2"/>
    <w:rsid w:val="003E1415"/>
    <w:rPr>
      <w:rFonts w:ascii="Calibri" w:eastAsiaTheme="majorEastAsia" w:hAnsi="Calibri" w:cstheme="majorBidi"/>
      <w:b/>
      <w:bCs/>
      <w:caps/>
      <w:color w:val="008D7F"/>
      <w:sz w:val="28"/>
      <w:szCs w:val="28"/>
    </w:rPr>
  </w:style>
  <w:style w:type="character" w:customStyle="1" w:styleId="Heading2Char">
    <w:name w:val="Heading 2 Char"/>
    <w:aliases w:val="NYSE Heading 2 Char"/>
    <w:basedOn w:val="DefaultParagraphFont"/>
    <w:link w:val="Heading2"/>
    <w:uiPriority w:val="2"/>
    <w:rsid w:val="003E1415"/>
    <w:rPr>
      <w:rFonts w:ascii="Calibri" w:eastAsiaTheme="majorEastAsia" w:hAnsi="Calibri" w:cstheme="majorBidi"/>
      <w:b/>
      <w:bCs/>
      <w:caps/>
      <w:szCs w:val="26"/>
    </w:rPr>
  </w:style>
  <w:style w:type="character" w:customStyle="1" w:styleId="Heading4Char">
    <w:name w:val="Heading 4 Char"/>
    <w:aliases w:val="NYSE Heading 4 Char"/>
    <w:basedOn w:val="DefaultParagraphFont"/>
    <w:link w:val="Heading4"/>
    <w:uiPriority w:val="2"/>
    <w:rsid w:val="003E1415"/>
    <w:rPr>
      <w:rFonts w:ascii="Calibri" w:eastAsiaTheme="majorEastAsia" w:hAnsi="Calibri" w:cstheme="majorBidi"/>
      <w:b/>
      <w:bCs/>
      <w:iCs/>
      <w:color w:val="008D7F"/>
    </w:rPr>
  </w:style>
  <w:style w:type="character" w:customStyle="1" w:styleId="Heading5Char">
    <w:name w:val="Heading 5 Char"/>
    <w:aliases w:val="NYSE Heading 5 Char"/>
    <w:basedOn w:val="DefaultParagraphFont"/>
    <w:link w:val="Heading5"/>
    <w:uiPriority w:val="19"/>
    <w:rsid w:val="003E1415"/>
    <w:rPr>
      <w:rFonts w:ascii="Calibri" w:eastAsiaTheme="majorEastAsia" w:hAnsi="Calibri" w:cstheme="majorBidi"/>
      <w:color w:val="008D7F"/>
    </w:rPr>
  </w:style>
  <w:style w:type="character" w:customStyle="1" w:styleId="Heading6Char">
    <w:name w:val="Heading 6 Char"/>
    <w:aliases w:val="NYSE Heading 6 Char"/>
    <w:basedOn w:val="DefaultParagraphFont"/>
    <w:link w:val="Heading6"/>
    <w:uiPriority w:val="19"/>
    <w:rsid w:val="003E1415"/>
    <w:rPr>
      <w:rFonts w:ascii="Calibri" w:eastAsiaTheme="majorEastAsia" w:hAnsi="Calibri" w:cstheme="majorBidi"/>
      <w:b/>
      <w:iCs/>
      <w:caps/>
      <w:color w:val="008D7F"/>
      <w:sz w:val="28"/>
    </w:rPr>
  </w:style>
  <w:style w:type="character" w:customStyle="1" w:styleId="Heading7Char">
    <w:name w:val="Heading 7 Char"/>
    <w:aliases w:val="NYSE Heading 7 Char"/>
    <w:basedOn w:val="DefaultParagraphFont"/>
    <w:link w:val="Heading7"/>
    <w:uiPriority w:val="19"/>
    <w:rsid w:val="003E1415"/>
    <w:rPr>
      <w:rFonts w:ascii="Calibri" w:eastAsiaTheme="majorEastAsia" w:hAnsi="Calibri" w:cstheme="majorBidi"/>
      <w:b/>
      <w:iCs/>
      <w:caps/>
    </w:rPr>
  </w:style>
  <w:style w:type="character" w:customStyle="1" w:styleId="Heading8Char">
    <w:name w:val="Heading 8 Char"/>
    <w:aliases w:val="NYSE Heading 8 Char"/>
    <w:basedOn w:val="DefaultParagraphFont"/>
    <w:link w:val="Heading8"/>
    <w:uiPriority w:val="19"/>
    <w:rsid w:val="003E1415"/>
    <w:rPr>
      <w:rFonts w:ascii="Calibri" w:eastAsiaTheme="majorEastAsia" w:hAnsi="Calibri" w:cstheme="majorBidi"/>
      <w:b/>
      <w:szCs w:val="20"/>
    </w:rPr>
  </w:style>
  <w:style w:type="character" w:customStyle="1" w:styleId="Heading9Char">
    <w:name w:val="Heading 9 Char"/>
    <w:basedOn w:val="DefaultParagraphFont"/>
    <w:link w:val="Heading9"/>
    <w:uiPriority w:val="19"/>
    <w:semiHidden/>
    <w:rsid w:val="003E1415"/>
    <w:rPr>
      <w:rFonts w:ascii="Calibri" w:eastAsiaTheme="majorEastAsia" w:hAnsi="Calibri" w:cstheme="majorBidi"/>
      <w:b/>
      <w:iCs/>
      <w:color w:val="008D7F"/>
      <w:szCs w:val="20"/>
    </w:rPr>
  </w:style>
  <w:style w:type="paragraph" w:styleId="NoSpacing">
    <w:name w:val="No Spacing"/>
    <w:uiPriority w:val="19"/>
    <w:qFormat/>
    <w:rsid w:val="003E1415"/>
    <w:pPr>
      <w:spacing w:after="0" w:line="240" w:lineRule="auto"/>
      <w:jc w:val="both"/>
    </w:pPr>
    <w:rPr>
      <w:rFonts w:ascii="Calibri" w:hAnsi="Calibri"/>
    </w:rPr>
  </w:style>
  <w:style w:type="paragraph" w:customStyle="1" w:styleId="DocMainTitle">
    <w:name w:val="DocMainTitle"/>
    <w:basedOn w:val="Normal"/>
    <w:next w:val="Normal"/>
    <w:uiPriority w:val="13"/>
    <w:qFormat/>
    <w:rsid w:val="003E1415"/>
    <w:pPr>
      <w:spacing w:after="240" w:line="360" w:lineRule="atLeast"/>
      <w:contextualSpacing/>
    </w:pPr>
    <w:rPr>
      <w:rFonts w:ascii="Calibri" w:eastAsiaTheme="minorHAnsi" w:hAnsi="Calibri" w:cstheme="minorBidi"/>
      <w:b/>
      <w:caps/>
      <w:sz w:val="32"/>
      <w:szCs w:val="22"/>
      <w:lang w:val="en-GB"/>
    </w:rPr>
  </w:style>
  <w:style w:type="paragraph" w:customStyle="1" w:styleId="Bullet1">
    <w:name w:val="Bullet1"/>
    <w:basedOn w:val="Normal"/>
    <w:uiPriority w:val="3"/>
    <w:qFormat/>
    <w:rsid w:val="003E1415"/>
    <w:pPr>
      <w:numPr>
        <w:numId w:val="16"/>
      </w:numPr>
      <w:spacing w:after="120" w:line="264" w:lineRule="auto"/>
      <w:jc w:val="both"/>
    </w:pPr>
    <w:rPr>
      <w:rFonts w:ascii="Calibri" w:eastAsiaTheme="minorHAnsi" w:hAnsi="Calibri" w:cstheme="minorBidi"/>
      <w:sz w:val="22"/>
      <w:szCs w:val="22"/>
      <w:lang w:val="en-GB"/>
    </w:rPr>
  </w:style>
  <w:style w:type="paragraph" w:customStyle="1" w:styleId="Bullet2">
    <w:name w:val="Bullet2"/>
    <w:basedOn w:val="Normal"/>
    <w:uiPriority w:val="3"/>
    <w:qFormat/>
    <w:rsid w:val="003E1415"/>
    <w:pPr>
      <w:numPr>
        <w:ilvl w:val="1"/>
        <w:numId w:val="16"/>
      </w:numPr>
      <w:spacing w:after="120" w:line="264" w:lineRule="auto"/>
      <w:jc w:val="both"/>
    </w:pPr>
    <w:rPr>
      <w:rFonts w:ascii="Calibri" w:eastAsiaTheme="minorHAnsi" w:hAnsi="Calibri" w:cstheme="minorBidi"/>
      <w:sz w:val="22"/>
      <w:szCs w:val="22"/>
      <w:lang w:val="en-GB"/>
    </w:rPr>
  </w:style>
  <w:style w:type="paragraph" w:customStyle="1" w:styleId="FooterRegInfo">
    <w:name w:val="Footer RegInfo"/>
    <w:basedOn w:val="Footer"/>
    <w:uiPriority w:val="19"/>
    <w:semiHidden/>
    <w:qFormat/>
    <w:rsid w:val="003E1415"/>
    <w:pPr>
      <w:tabs>
        <w:tab w:val="clear" w:pos="4153"/>
        <w:tab w:val="clear" w:pos="8306"/>
        <w:tab w:val="right" w:pos="9639"/>
      </w:tabs>
      <w:spacing w:before="80" w:after="0"/>
      <w:jc w:val="both"/>
    </w:pPr>
    <w:rPr>
      <w:color w:val="777777"/>
    </w:rPr>
  </w:style>
  <w:style w:type="paragraph" w:customStyle="1" w:styleId="NumbList1">
    <w:name w:val="NumbList1"/>
    <w:basedOn w:val="Normal"/>
    <w:uiPriority w:val="4"/>
    <w:qFormat/>
    <w:rsid w:val="003E1415"/>
    <w:pPr>
      <w:numPr>
        <w:numId w:val="14"/>
      </w:numPr>
      <w:spacing w:after="120" w:line="264" w:lineRule="auto"/>
      <w:jc w:val="both"/>
    </w:pPr>
    <w:rPr>
      <w:rFonts w:ascii="Calibri" w:eastAsiaTheme="minorHAnsi" w:hAnsi="Calibri" w:cstheme="minorBidi"/>
      <w:sz w:val="22"/>
      <w:szCs w:val="22"/>
      <w:lang w:val="en-GB"/>
    </w:rPr>
  </w:style>
  <w:style w:type="paragraph" w:customStyle="1" w:styleId="NumbList2">
    <w:name w:val="NumbList2"/>
    <w:basedOn w:val="Normal"/>
    <w:uiPriority w:val="4"/>
    <w:qFormat/>
    <w:rsid w:val="003E1415"/>
    <w:pPr>
      <w:numPr>
        <w:ilvl w:val="1"/>
        <w:numId w:val="14"/>
      </w:numPr>
      <w:spacing w:after="120" w:line="264" w:lineRule="auto"/>
      <w:jc w:val="both"/>
    </w:pPr>
    <w:rPr>
      <w:rFonts w:ascii="Calibri" w:eastAsiaTheme="minorHAnsi" w:hAnsi="Calibri" w:cstheme="minorBidi"/>
      <w:sz w:val="22"/>
      <w:szCs w:val="22"/>
      <w:lang w:val="en-GB"/>
    </w:rPr>
  </w:style>
  <w:style w:type="paragraph" w:customStyle="1" w:styleId="TableInfo">
    <w:name w:val="TableInfo"/>
    <w:basedOn w:val="Normal"/>
    <w:uiPriority w:val="8"/>
    <w:qFormat/>
    <w:rsid w:val="003E1415"/>
    <w:pPr>
      <w:spacing w:line="264" w:lineRule="auto"/>
    </w:pPr>
    <w:rPr>
      <w:rFonts w:ascii="Calibri" w:eastAsiaTheme="minorHAnsi" w:hAnsi="Calibri" w:cstheme="minorBidi"/>
      <w:color w:val="008D7F"/>
      <w:sz w:val="22"/>
      <w:szCs w:val="22"/>
      <w:lang w:val="en-GB"/>
    </w:rPr>
  </w:style>
  <w:style w:type="paragraph" w:customStyle="1" w:styleId="NumbList3">
    <w:name w:val="NumbList3"/>
    <w:basedOn w:val="Normal"/>
    <w:uiPriority w:val="19"/>
    <w:semiHidden/>
    <w:qFormat/>
    <w:rsid w:val="003E1415"/>
    <w:pPr>
      <w:numPr>
        <w:ilvl w:val="2"/>
        <w:numId w:val="14"/>
      </w:numPr>
    </w:pPr>
  </w:style>
  <w:style w:type="paragraph" w:customStyle="1" w:styleId="NumbList4">
    <w:name w:val="NumbList4"/>
    <w:basedOn w:val="Normal"/>
    <w:uiPriority w:val="19"/>
    <w:semiHidden/>
    <w:qFormat/>
    <w:rsid w:val="003E1415"/>
    <w:pPr>
      <w:numPr>
        <w:ilvl w:val="3"/>
        <w:numId w:val="14"/>
      </w:numPr>
    </w:pPr>
  </w:style>
  <w:style w:type="paragraph" w:customStyle="1" w:styleId="NumbList5">
    <w:name w:val="NumbList5"/>
    <w:basedOn w:val="Normal"/>
    <w:uiPriority w:val="19"/>
    <w:semiHidden/>
    <w:qFormat/>
    <w:rsid w:val="003E1415"/>
    <w:pPr>
      <w:numPr>
        <w:ilvl w:val="4"/>
        <w:numId w:val="14"/>
      </w:numPr>
    </w:pPr>
  </w:style>
  <w:style w:type="paragraph" w:customStyle="1" w:styleId="DocMainSubTitle">
    <w:name w:val="DocMainSubTitle"/>
    <w:basedOn w:val="DocMainTitle"/>
    <w:uiPriority w:val="13"/>
    <w:qFormat/>
    <w:rsid w:val="003E1415"/>
    <w:rPr>
      <w:b w:val="0"/>
      <w:caps w:val="0"/>
    </w:rPr>
  </w:style>
  <w:style w:type="paragraph" w:customStyle="1" w:styleId="Heading1NoToc">
    <w:name w:val="Heading 1NoToc"/>
    <w:basedOn w:val="Normal"/>
    <w:next w:val="Normal"/>
    <w:uiPriority w:val="10"/>
    <w:qFormat/>
    <w:rsid w:val="003E1415"/>
    <w:pPr>
      <w:keepNext/>
      <w:keepLines/>
      <w:pageBreakBefore/>
      <w:pBdr>
        <w:bottom w:val="single" w:sz="4" w:space="1" w:color="auto"/>
      </w:pBdr>
      <w:spacing w:after="240" w:line="264" w:lineRule="auto"/>
      <w:outlineLvl w:val="0"/>
    </w:pPr>
    <w:rPr>
      <w:rFonts w:ascii="Calibri" w:eastAsiaTheme="majorEastAsia" w:hAnsi="Calibri" w:cstheme="majorBidi"/>
      <w:b/>
      <w:bCs/>
      <w:caps/>
      <w:color w:val="008D7F"/>
      <w:sz w:val="28"/>
      <w:szCs w:val="28"/>
      <w:lang w:val="en-GB"/>
    </w:rPr>
  </w:style>
  <w:style w:type="paragraph" w:customStyle="1" w:styleId="NormalNoSpace">
    <w:name w:val="NormalNoSpace"/>
    <w:basedOn w:val="Normal"/>
    <w:qFormat/>
    <w:rsid w:val="003E1415"/>
    <w:pPr>
      <w:spacing w:line="264" w:lineRule="auto"/>
      <w:jc w:val="both"/>
    </w:pPr>
    <w:rPr>
      <w:rFonts w:ascii="Calibri" w:eastAsiaTheme="minorHAnsi" w:hAnsi="Calibri" w:cstheme="minorBidi"/>
      <w:sz w:val="22"/>
      <w:szCs w:val="22"/>
      <w:lang w:val="en-GB"/>
    </w:rPr>
  </w:style>
  <w:style w:type="paragraph" w:customStyle="1" w:styleId="TableText">
    <w:name w:val="TableText"/>
    <w:basedOn w:val="Normal"/>
    <w:uiPriority w:val="7"/>
    <w:qFormat/>
    <w:rsid w:val="003E1415"/>
    <w:pPr>
      <w:spacing w:line="264" w:lineRule="auto"/>
    </w:pPr>
    <w:rPr>
      <w:rFonts w:ascii="Calibri" w:eastAsiaTheme="minorHAnsi" w:hAnsi="Calibri" w:cstheme="minorBidi"/>
      <w:sz w:val="22"/>
      <w:szCs w:val="22"/>
      <w:lang w:val="en-GB"/>
    </w:rPr>
  </w:style>
  <w:style w:type="paragraph" w:customStyle="1" w:styleId="HeaderTitle">
    <w:name w:val="HeaderTitle"/>
    <w:basedOn w:val="Header"/>
    <w:uiPriority w:val="9"/>
    <w:semiHidden/>
    <w:qFormat/>
    <w:rsid w:val="003E1415"/>
    <w:pPr>
      <w:tabs>
        <w:tab w:val="clear" w:pos="4153"/>
        <w:tab w:val="clear" w:pos="8306"/>
        <w:tab w:val="center" w:pos="4513"/>
        <w:tab w:val="right" w:pos="9026"/>
      </w:tabs>
      <w:spacing w:before="0" w:after="0"/>
      <w:jc w:val="left"/>
    </w:pPr>
    <w:rPr>
      <w:b/>
      <w:caps/>
      <w:color w:val="777777"/>
      <w:sz w:val="18"/>
    </w:rPr>
  </w:style>
  <w:style w:type="paragraph" w:customStyle="1" w:styleId="Heading1Cont">
    <w:name w:val="Heading 1Cont"/>
    <w:basedOn w:val="Heading1"/>
    <w:next w:val="Normal"/>
    <w:uiPriority w:val="10"/>
    <w:qFormat/>
    <w:rsid w:val="003E1415"/>
    <w:pPr>
      <w:pageBreakBefore w:val="0"/>
      <w:numPr>
        <w:numId w:val="0"/>
      </w:numPr>
      <w:spacing w:before="360"/>
    </w:pPr>
  </w:style>
  <w:style w:type="paragraph" w:customStyle="1" w:styleId="Heading1NoNumb">
    <w:name w:val="Heading 1NoNumb"/>
    <w:basedOn w:val="Heading1"/>
    <w:next w:val="Normal"/>
    <w:uiPriority w:val="10"/>
    <w:qFormat/>
    <w:rsid w:val="003E1415"/>
    <w:pPr>
      <w:numPr>
        <w:numId w:val="0"/>
      </w:numPr>
    </w:pPr>
  </w:style>
  <w:style w:type="paragraph" w:customStyle="1" w:styleId="Heading2NoNumb">
    <w:name w:val="Heading 2NoNumb"/>
    <w:basedOn w:val="Heading2"/>
    <w:next w:val="Normal"/>
    <w:uiPriority w:val="10"/>
    <w:qFormat/>
    <w:rsid w:val="003E1415"/>
    <w:pPr>
      <w:numPr>
        <w:ilvl w:val="0"/>
        <w:numId w:val="0"/>
      </w:numPr>
    </w:pPr>
  </w:style>
  <w:style w:type="paragraph" w:customStyle="1" w:styleId="Heading3NoNumb">
    <w:name w:val="Heading 3NoNumb"/>
    <w:basedOn w:val="Heading3"/>
    <w:next w:val="Normal"/>
    <w:uiPriority w:val="10"/>
    <w:qFormat/>
    <w:rsid w:val="003E1415"/>
    <w:pPr>
      <w:numPr>
        <w:ilvl w:val="0"/>
        <w:numId w:val="0"/>
      </w:numPr>
    </w:pPr>
  </w:style>
  <w:style w:type="paragraph" w:customStyle="1" w:styleId="TableHeader">
    <w:name w:val="TableHeader"/>
    <w:basedOn w:val="TableInfo"/>
    <w:uiPriority w:val="7"/>
    <w:qFormat/>
    <w:rsid w:val="003E1415"/>
    <w:rPr>
      <w:b/>
      <w:caps/>
    </w:rPr>
  </w:style>
  <w:style w:type="paragraph" w:customStyle="1" w:styleId="Bullets">
    <w:name w:val="Bullets"/>
    <w:basedOn w:val="Bullet1"/>
    <w:next w:val="Bullet1"/>
    <w:uiPriority w:val="10"/>
    <w:semiHidden/>
    <w:qFormat/>
    <w:rsid w:val="003E1415"/>
    <w:pPr>
      <w:numPr>
        <w:numId w:val="0"/>
      </w:numPr>
    </w:pPr>
  </w:style>
  <w:style w:type="paragraph" w:customStyle="1" w:styleId="NumberedLists">
    <w:name w:val="Numbered Lists"/>
    <w:basedOn w:val="Normal"/>
    <w:uiPriority w:val="6"/>
    <w:qFormat/>
    <w:rsid w:val="003E1415"/>
    <w:pPr>
      <w:numPr>
        <w:numId w:val="15"/>
      </w:numPr>
      <w:spacing w:after="120" w:line="264" w:lineRule="auto"/>
      <w:jc w:val="both"/>
    </w:pPr>
    <w:rPr>
      <w:rFonts w:ascii="Calibri" w:eastAsiaTheme="minorHAnsi" w:hAnsi="Calibri" w:cstheme="minorBidi"/>
      <w:sz w:val="22"/>
      <w:szCs w:val="22"/>
      <w:lang w:val="en-GB"/>
    </w:rPr>
  </w:style>
  <w:style w:type="paragraph" w:customStyle="1" w:styleId="Code">
    <w:name w:val="Code"/>
    <w:basedOn w:val="Normal"/>
    <w:uiPriority w:val="9"/>
    <w:semiHidden/>
    <w:qFormat/>
    <w:rsid w:val="003E1415"/>
    <w:pPr>
      <w:shd w:val="clear" w:color="auto" w:fill="EAEAEA"/>
      <w:ind w:left="567"/>
      <w:contextualSpacing/>
    </w:pPr>
  </w:style>
  <w:style w:type="paragraph" w:customStyle="1" w:styleId="Bullet3">
    <w:name w:val="Bullet3"/>
    <w:basedOn w:val="Normal"/>
    <w:uiPriority w:val="19"/>
    <w:semiHidden/>
    <w:qFormat/>
    <w:rsid w:val="003E1415"/>
    <w:pPr>
      <w:numPr>
        <w:ilvl w:val="2"/>
        <w:numId w:val="16"/>
      </w:numPr>
    </w:pPr>
  </w:style>
  <w:style w:type="paragraph" w:customStyle="1" w:styleId="Bullet4">
    <w:name w:val="Bullet4"/>
    <w:basedOn w:val="Normal"/>
    <w:uiPriority w:val="19"/>
    <w:semiHidden/>
    <w:qFormat/>
    <w:rsid w:val="003E1415"/>
    <w:pPr>
      <w:numPr>
        <w:ilvl w:val="3"/>
        <w:numId w:val="16"/>
      </w:numPr>
    </w:pPr>
  </w:style>
  <w:style w:type="paragraph" w:customStyle="1" w:styleId="TableBullet">
    <w:name w:val="TableBullet"/>
    <w:basedOn w:val="TableInfo"/>
    <w:uiPriority w:val="19"/>
    <w:semiHidden/>
    <w:qFormat/>
    <w:rsid w:val="003E1415"/>
    <w:pPr>
      <w:numPr>
        <w:numId w:val="17"/>
      </w:numPr>
    </w:pPr>
  </w:style>
  <w:style w:type="paragraph" w:customStyle="1" w:styleId="Heading1Text">
    <w:name w:val="Heading 1Text"/>
    <w:basedOn w:val="Heading1NoNumb"/>
    <w:uiPriority w:val="10"/>
    <w:semiHidden/>
    <w:qFormat/>
    <w:rsid w:val="003E1415"/>
    <w:pPr>
      <w:keepNext w:val="0"/>
      <w:keepLines w:val="0"/>
    </w:pPr>
    <w:rPr>
      <w:b w:val="0"/>
      <w:caps w:val="0"/>
    </w:rPr>
  </w:style>
  <w:style w:type="paragraph" w:customStyle="1" w:styleId="TableTextSmall">
    <w:name w:val="TableTextSmall"/>
    <w:basedOn w:val="TableText"/>
    <w:uiPriority w:val="9"/>
    <w:qFormat/>
    <w:rsid w:val="003E1415"/>
    <w:pPr>
      <w:spacing w:line="240" w:lineRule="auto"/>
    </w:pPr>
    <w:rPr>
      <w:sz w:val="18"/>
    </w:rPr>
  </w:style>
  <w:style w:type="paragraph" w:customStyle="1" w:styleId="TableInfoSmall">
    <w:name w:val="TableInfoSmall"/>
    <w:basedOn w:val="TableInfo"/>
    <w:uiPriority w:val="9"/>
    <w:qFormat/>
    <w:rsid w:val="003E1415"/>
    <w:pPr>
      <w:spacing w:line="240" w:lineRule="auto"/>
    </w:pPr>
    <w:rPr>
      <w:sz w:val="18"/>
    </w:rPr>
  </w:style>
  <w:style w:type="paragraph" w:customStyle="1" w:styleId="Source">
    <w:name w:val="Source"/>
    <w:basedOn w:val="Normal"/>
    <w:next w:val="Normal"/>
    <w:uiPriority w:val="9"/>
    <w:qFormat/>
    <w:rsid w:val="003E1415"/>
    <w:pPr>
      <w:spacing w:after="120" w:line="264" w:lineRule="auto"/>
      <w:jc w:val="both"/>
    </w:pPr>
    <w:rPr>
      <w:rFonts w:ascii="Calibri" w:eastAsiaTheme="minorHAnsi" w:hAnsi="Calibri" w:cstheme="minorBidi"/>
      <w:i/>
      <w:sz w:val="18"/>
      <w:szCs w:val="22"/>
      <w:lang w:val="en-GB"/>
    </w:rPr>
  </w:style>
  <w:style w:type="paragraph" w:customStyle="1" w:styleId="TableHeader0">
    <w:name w:val="Table Header"/>
    <w:basedOn w:val="Normal"/>
    <w:uiPriority w:val="19"/>
    <w:semiHidden/>
    <w:qFormat/>
    <w:rsid w:val="003E1415"/>
    <w:pPr>
      <w:spacing w:before="120"/>
    </w:pPr>
    <w:rPr>
      <w:rFonts w:ascii="Arial" w:hAnsi="Arial"/>
      <w:b/>
      <w:sz w:val="18"/>
      <w:szCs w:val="18"/>
    </w:rPr>
  </w:style>
  <w:style w:type="paragraph" w:customStyle="1" w:styleId="FooterPandC">
    <w:name w:val="FooterPandC"/>
    <w:basedOn w:val="Footer"/>
    <w:uiPriority w:val="9"/>
    <w:semiHidden/>
    <w:qFormat/>
    <w:rsid w:val="003E1415"/>
    <w:pPr>
      <w:tabs>
        <w:tab w:val="clear" w:pos="4153"/>
        <w:tab w:val="clear" w:pos="8306"/>
        <w:tab w:val="right" w:pos="9639"/>
      </w:tabs>
      <w:spacing w:before="0" w:after="0"/>
      <w:contextualSpacing/>
      <w:jc w:val="left"/>
    </w:pPr>
    <w:rPr>
      <w:b/>
      <w:caps/>
      <w:color w:val="777777"/>
      <w:sz w:val="18"/>
    </w:rPr>
  </w:style>
  <w:style w:type="paragraph" w:customStyle="1" w:styleId="Heading4NoNumb">
    <w:name w:val="Heading 4NoNumb"/>
    <w:basedOn w:val="Heading4"/>
    <w:next w:val="Normal"/>
    <w:uiPriority w:val="10"/>
    <w:qFormat/>
    <w:rsid w:val="003E1415"/>
    <w:pPr>
      <w:numPr>
        <w:ilvl w:val="0"/>
        <w:numId w:val="0"/>
      </w:numPr>
    </w:pPr>
  </w:style>
  <w:style w:type="paragraph" w:customStyle="1" w:styleId="AlphaList1">
    <w:name w:val="AlphaList1"/>
    <w:basedOn w:val="Normal"/>
    <w:uiPriority w:val="6"/>
    <w:qFormat/>
    <w:rsid w:val="003E1415"/>
    <w:pPr>
      <w:numPr>
        <w:numId w:val="18"/>
      </w:numPr>
      <w:spacing w:after="120" w:line="264" w:lineRule="auto"/>
      <w:jc w:val="both"/>
    </w:pPr>
    <w:rPr>
      <w:rFonts w:ascii="Calibri" w:eastAsiaTheme="minorHAnsi" w:hAnsi="Calibri" w:cstheme="minorBidi"/>
      <w:sz w:val="22"/>
      <w:szCs w:val="22"/>
      <w:lang w:val="en-GB"/>
    </w:rPr>
  </w:style>
  <w:style w:type="paragraph" w:customStyle="1" w:styleId="AlphaList2">
    <w:name w:val="AlphaList2"/>
    <w:basedOn w:val="Normal"/>
    <w:uiPriority w:val="6"/>
    <w:qFormat/>
    <w:rsid w:val="003E1415"/>
    <w:pPr>
      <w:numPr>
        <w:ilvl w:val="1"/>
        <w:numId w:val="18"/>
      </w:numPr>
      <w:spacing w:after="120" w:line="264" w:lineRule="auto"/>
      <w:jc w:val="both"/>
    </w:pPr>
    <w:rPr>
      <w:rFonts w:ascii="Calibri" w:eastAsiaTheme="minorHAnsi" w:hAnsi="Calibri" w:cstheme="minorBidi"/>
      <w:sz w:val="22"/>
      <w:szCs w:val="22"/>
      <w:lang w:val="en-GB"/>
    </w:rPr>
  </w:style>
  <w:style w:type="paragraph" w:customStyle="1" w:styleId="AlphaList3">
    <w:name w:val="AlphaList3"/>
    <w:basedOn w:val="Normal"/>
    <w:uiPriority w:val="19"/>
    <w:semiHidden/>
    <w:qFormat/>
    <w:rsid w:val="003E1415"/>
    <w:pPr>
      <w:numPr>
        <w:ilvl w:val="2"/>
        <w:numId w:val="18"/>
      </w:numPr>
    </w:pPr>
  </w:style>
  <w:style w:type="paragraph" w:customStyle="1" w:styleId="DocTitle">
    <w:name w:val="DocTitle"/>
    <w:basedOn w:val="DocMainTitle"/>
    <w:uiPriority w:val="13"/>
    <w:qFormat/>
    <w:rsid w:val="003E1415"/>
    <w:pPr>
      <w:spacing w:after="0" w:line="600" w:lineRule="atLeast"/>
    </w:pPr>
    <w:rPr>
      <w:sz w:val="56"/>
    </w:rPr>
  </w:style>
  <w:style w:type="character" w:customStyle="1" w:styleId="Aqua">
    <w:name w:val="Aqua"/>
    <w:basedOn w:val="DefaultParagraphFont"/>
    <w:uiPriority w:val="10"/>
    <w:qFormat/>
    <w:rsid w:val="003E1415"/>
    <w:rPr>
      <w:color w:val="008D7F"/>
    </w:rPr>
  </w:style>
  <w:style w:type="character" w:customStyle="1" w:styleId="CodeChar">
    <w:name w:val="CodeChar"/>
    <w:basedOn w:val="DefaultParagraphFont"/>
    <w:uiPriority w:val="10"/>
    <w:qFormat/>
    <w:rsid w:val="003E1415"/>
    <w:rPr>
      <w:rFonts w:ascii="Courier New" w:hAnsi="Courier New"/>
    </w:rPr>
  </w:style>
  <w:style w:type="paragraph" w:customStyle="1" w:styleId="TableHeaderSmall">
    <w:name w:val="TableHeaderSmall"/>
    <w:basedOn w:val="TableHeader"/>
    <w:uiPriority w:val="9"/>
    <w:qFormat/>
    <w:rsid w:val="003E1415"/>
    <w:rPr>
      <w:sz w:val="18"/>
    </w:rPr>
  </w:style>
  <w:style w:type="paragraph" w:customStyle="1" w:styleId="Heading1NoNumbCont">
    <w:name w:val="Heading 1NoNumbCont"/>
    <w:basedOn w:val="Heading1NoNumb"/>
    <w:next w:val="Normal"/>
    <w:uiPriority w:val="10"/>
    <w:qFormat/>
    <w:rsid w:val="003E1415"/>
    <w:pPr>
      <w:pageBreakBefore w:val="0"/>
      <w:spacing w:before="360"/>
    </w:pPr>
  </w:style>
  <w:style w:type="paragraph" w:customStyle="1" w:styleId="computeroutput">
    <w:name w:val="computer output"/>
    <w:basedOn w:val="Normal"/>
    <w:uiPriority w:val="14"/>
    <w:qFormat/>
    <w:rsid w:val="003E1415"/>
    <w:pPr>
      <w:shd w:val="clear" w:color="auto" w:fill="F8F8F8"/>
      <w:spacing w:after="120"/>
      <w:ind w:left="680"/>
      <w:contextualSpacing/>
    </w:pPr>
    <w:rPr>
      <w:rFonts w:ascii="Courier New" w:eastAsiaTheme="minorHAnsi" w:hAnsi="Courier New" w:cstheme="minorBidi"/>
      <w:sz w:val="20"/>
      <w:szCs w:val="22"/>
      <w:lang w:val="en-GB"/>
    </w:rPr>
  </w:style>
  <w:style w:type="paragraph" w:customStyle="1" w:styleId="Heading2NoTOC">
    <w:name w:val="Heading 2NoTOC"/>
    <w:basedOn w:val="Heading2NoNumb"/>
    <w:uiPriority w:val="10"/>
    <w:qFormat/>
    <w:rsid w:val="003E1415"/>
  </w:style>
  <w:style w:type="character" w:customStyle="1" w:styleId="HeaderChar">
    <w:name w:val="Header Char"/>
    <w:aliases w:val="NYSE Header Char"/>
    <w:basedOn w:val="DefaultParagraphFont"/>
    <w:link w:val="Header"/>
    <w:uiPriority w:val="99"/>
    <w:rsid w:val="00671647"/>
    <w:rPr>
      <w:rFonts w:ascii="Calibri" w:hAnsi="Calibri"/>
      <w:sz w:val="16"/>
    </w:rPr>
  </w:style>
  <w:style w:type="character" w:styleId="BookTitle">
    <w:name w:val="Book Title"/>
    <w:basedOn w:val="DefaultParagraphFont"/>
    <w:uiPriority w:val="33"/>
    <w:semiHidden/>
    <w:qFormat/>
    <w:rsid w:val="003E1415"/>
    <w:rPr>
      <w:b/>
      <w:bCs/>
      <w:smallCaps/>
      <w:spacing w:val="5"/>
    </w:rPr>
  </w:style>
  <w:style w:type="character" w:customStyle="1" w:styleId="FooterChar">
    <w:name w:val="Footer Char"/>
    <w:aliases w:val="NYSE Footer Char"/>
    <w:basedOn w:val="DefaultParagraphFont"/>
    <w:link w:val="Footer"/>
    <w:uiPriority w:val="99"/>
    <w:rsid w:val="00C42ED4"/>
    <w:rPr>
      <w:rFonts w:ascii="Calibri" w:hAnsi="Calibri"/>
      <w:sz w:val="16"/>
    </w:rPr>
  </w:style>
  <w:style w:type="paragraph" w:styleId="TOCHeading">
    <w:name w:val="TOC Heading"/>
    <w:basedOn w:val="Heading1"/>
    <w:next w:val="Normal"/>
    <w:uiPriority w:val="39"/>
    <w:semiHidden/>
    <w:unhideWhenUsed/>
    <w:qFormat/>
    <w:rsid w:val="00360D0D"/>
    <w:pPr>
      <w:pageBreakBefore w:val="0"/>
      <w:numPr>
        <w:numId w:val="0"/>
      </w:numPr>
      <w:pBdr>
        <w:bottom w:val="none" w:sz="0" w:space="0" w:color="auto"/>
      </w:pBdr>
      <w:spacing w:before="480" w:after="0" w:line="276" w:lineRule="auto"/>
      <w:outlineLvl w:val="9"/>
    </w:pPr>
    <w:rPr>
      <w:rFonts w:asciiTheme="majorHAnsi" w:hAnsiTheme="majorHAnsi"/>
      <w:caps w:val="0"/>
      <w:color w:val="1991C2" w:themeColor="accent1" w:themeShade="BF"/>
      <w:lang w:val="en-US"/>
    </w:rPr>
  </w:style>
  <w:style w:type="numbering" w:customStyle="1" w:styleId="NumbLstNumb">
    <w:name w:val="NumbLstNumb"/>
    <w:uiPriority w:val="99"/>
    <w:rsid w:val="00261B36"/>
  </w:style>
  <w:style w:type="character" w:customStyle="1" w:styleId="FootnoteTextChar">
    <w:name w:val="Footnote Text Char"/>
    <w:aliases w:val="NYSE Footnote Text Char"/>
    <w:link w:val="FootnoteText"/>
    <w:uiPriority w:val="99"/>
    <w:rsid w:val="00261B36"/>
    <w:rPr>
      <w:rFonts w:ascii="Arial" w:hAnsi="Arial" w:cs="Tahoma"/>
      <w:sz w:val="16"/>
      <w:szCs w:val="16"/>
    </w:rPr>
  </w:style>
  <w:style w:type="numbering" w:customStyle="1" w:styleId="NumbLstMain">
    <w:name w:val="NumbLstMain"/>
    <w:uiPriority w:val="99"/>
    <w:rsid w:val="00261B36"/>
    <w:pPr>
      <w:numPr>
        <w:numId w:val="19"/>
      </w:numPr>
    </w:pPr>
  </w:style>
  <w:style w:type="paragraph" w:customStyle="1" w:styleId="HEADING20ptbefore6ptafter">
    <w:name w:val="HEADING 2_0pt before/6pt after"/>
    <w:basedOn w:val="Heading1"/>
    <w:next w:val="Normal"/>
    <w:qFormat/>
    <w:rsid w:val="00261B36"/>
    <w:pPr>
      <w:pageBreakBefore w:val="0"/>
      <w:numPr>
        <w:numId w:val="0"/>
      </w:numPr>
      <w:pBdr>
        <w:bottom w:val="none" w:sz="0" w:space="0" w:color="auto"/>
      </w:pBdr>
      <w:tabs>
        <w:tab w:val="num" w:pos="567"/>
      </w:tabs>
      <w:spacing w:after="120"/>
      <w:ind w:left="567" w:hanging="567"/>
      <w:outlineLvl w:val="1"/>
    </w:pPr>
    <w:rPr>
      <w:rFonts w:eastAsia="MS Gothic" w:cs="Times New Roman"/>
      <w:color w:val="auto"/>
      <w:sz w:val="22"/>
      <w:szCs w:val="22"/>
    </w:rPr>
  </w:style>
  <w:style w:type="paragraph" w:customStyle="1" w:styleId="Heading3numberedlist">
    <w:name w:val="Heading 3_numbered list"/>
    <w:basedOn w:val="Normal"/>
    <w:next w:val="Normal"/>
    <w:qFormat/>
    <w:rsid w:val="00261B36"/>
    <w:pPr>
      <w:keepNext/>
      <w:tabs>
        <w:tab w:val="num" w:pos="567"/>
      </w:tabs>
      <w:spacing w:after="60" w:line="264" w:lineRule="auto"/>
      <w:ind w:left="567" w:hanging="567"/>
      <w:outlineLvl w:val="2"/>
    </w:pPr>
    <w:rPr>
      <w:rFonts w:ascii="Calibri" w:eastAsia="MS Gothic" w:hAnsi="Calibri"/>
      <w:sz w:val="22"/>
      <w:szCs w:val="22"/>
      <w:lang w:val="en-GB"/>
    </w:rPr>
  </w:style>
  <w:style w:type="paragraph" w:customStyle="1" w:styleId="level3subheadxxx">
    <w:name w:val="level 3 subhead_x.x.x"/>
    <w:basedOn w:val="Normal"/>
    <w:qFormat/>
    <w:rsid w:val="00261B36"/>
    <w:pPr>
      <w:spacing w:after="60" w:line="264" w:lineRule="auto"/>
    </w:pPr>
    <w:rPr>
      <w:rFonts w:ascii="Calibri" w:eastAsia="Calibri" w:hAnsi="Calibri" w:cs="Courier New"/>
      <w:b/>
      <w:color w:val="008D7F"/>
      <w:sz w:val="22"/>
      <w:szCs w:val="22"/>
      <w:lang w:val="en-GB"/>
    </w:rPr>
  </w:style>
  <w:style w:type="character" w:styleId="CommentReference">
    <w:name w:val="annotation reference"/>
    <w:basedOn w:val="DefaultParagraphFont"/>
    <w:locked/>
    <w:rsid w:val="00C67269"/>
    <w:rPr>
      <w:sz w:val="16"/>
      <w:szCs w:val="16"/>
    </w:rPr>
  </w:style>
  <w:style w:type="paragraph" w:styleId="CommentText">
    <w:name w:val="annotation text"/>
    <w:basedOn w:val="Normal"/>
    <w:link w:val="CommentTextChar"/>
    <w:locked/>
    <w:rsid w:val="00C67269"/>
    <w:pPr>
      <w:spacing w:after="120"/>
      <w:jc w:val="both"/>
    </w:pPr>
    <w:rPr>
      <w:rFonts w:ascii="Calibri" w:eastAsiaTheme="minorHAnsi" w:hAnsi="Calibri" w:cstheme="minorBidi"/>
      <w:sz w:val="20"/>
      <w:szCs w:val="20"/>
      <w:lang w:val="en-GB"/>
    </w:rPr>
  </w:style>
  <w:style w:type="character" w:customStyle="1" w:styleId="CommentTextChar">
    <w:name w:val="Comment Text Char"/>
    <w:basedOn w:val="DefaultParagraphFont"/>
    <w:link w:val="CommentText"/>
    <w:rsid w:val="00C67269"/>
    <w:rPr>
      <w:rFonts w:ascii="Calibri" w:hAnsi="Calibri"/>
      <w:sz w:val="20"/>
      <w:szCs w:val="20"/>
    </w:rPr>
  </w:style>
  <w:style w:type="paragraph" w:styleId="CommentSubject">
    <w:name w:val="annotation subject"/>
    <w:basedOn w:val="CommentText"/>
    <w:next w:val="CommentText"/>
    <w:link w:val="CommentSubjectChar"/>
    <w:locked/>
    <w:rsid w:val="00C67269"/>
    <w:rPr>
      <w:b/>
      <w:bCs/>
    </w:rPr>
  </w:style>
  <w:style w:type="character" w:customStyle="1" w:styleId="CommentSubjectChar">
    <w:name w:val="Comment Subject Char"/>
    <w:basedOn w:val="CommentTextChar"/>
    <w:link w:val="CommentSubject"/>
    <w:rsid w:val="00C67269"/>
    <w:rPr>
      <w:rFonts w:ascii="Calibri" w:hAnsi="Calibri"/>
      <w:b/>
      <w:bCs/>
      <w:sz w:val="20"/>
      <w:szCs w:val="20"/>
    </w:rPr>
  </w:style>
  <w:style w:type="paragraph" w:styleId="Revision">
    <w:name w:val="Revision"/>
    <w:hidden/>
    <w:uiPriority w:val="99"/>
    <w:semiHidden/>
    <w:rsid w:val="00EC64EB"/>
    <w:pPr>
      <w:spacing w:after="0" w:line="240" w:lineRule="auto"/>
    </w:pPr>
    <w:rPr>
      <w:rFonts w:ascii="Calibri" w:hAnsi="Calibri"/>
    </w:rPr>
  </w:style>
  <w:style w:type="paragraph" w:customStyle="1" w:styleId="Default">
    <w:name w:val="Default"/>
    <w:rsid w:val="0075766F"/>
    <w:pPr>
      <w:autoSpaceDE w:val="0"/>
      <w:autoSpaceDN w:val="0"/>
      <w:adjustRightInd w:val="0"/>
      <w:spacing w:after="0" w:line="240" w:lineRule="auto"/>
    </w:pPr>
    <w:rPr>
      <w:rFonts w:ascii="Calibri" w:hAnsi="Calibri" w:cs="Calibri"/>
      <w:color w:val="000000"/>
      <w:sz w:val="24"/>
      <w:szCs w:val="24"/>
      <w:lang w:val="en-US"/>
    </w:rPr>
  </w:style>
  <w:style w:type="character" w:styleId="PlaceholderText">
    <w:name w:val="Placeholder Text"/>
    <w:basedOn w:val="DefaultParagraphFont"/>
    <w:uiPriority w:val="99"/>
    <w:semiHidden/>
    <w:rsid w:val="00910901"/>
    <w:rPr>
      <w:color w:val="808080"/>
    </w:rPr>
  </w:style>
  <w:style w:type="character" w:styleId="FollowedHyperlink">
    <w:name w:val="FollowedHyperlink"/>
    <w:basedOn w:val="DefaultParagraphFont"/>
    <w:locked/>
    <w:rsid w:val="007E73AC"/>
    <w:rPr>
      <w:color w:val="0092DC" w:themeColor="followedHyperlink"/>
      <w:u w:val="single"/>
    </w:rPr>
  </w:style>
  <w:style w:type="paragraph" w:styleId="NormalWeb">
    <w:name w:val="Normal (Web)"/>
    <w:basedOn w:val="Normal"/>
    <w:uiPriority w:val="99"/>
    <w:semiHidden/>
    <w:unhideWhenUsed/>
    <w:locked/>
    <w:rsid w:val="00B97AAC"/>
  </w:style>
  <w:style w:type="character" w:styleId="UnresolvedMention">
    <w:name w:val="Unresolved Mention"/>
    <w:basedOn w:val="DefaultParagraphFont"/>
    <w:uiPriority w:val="99"/>
    <w:semiHidden/>
    <w:unhideWhenUsed/>
    <w:rsid w:val="00290325"/>
    <w:rPr>
      <w:color w:val="605E5C"/>
      <w:shd w:val="clear" w:color="auto" w:fill="E1DFDD"/>
    </w:rPr>
  </w:style>
  <w:style w:type="paragraph" w:customStyle="1" w:styleId="xmsonormal">
    <w:name w:val="x_msonormal"/>
    <w:basedOn w:val="Normal"/>
    <w:rsid w:val="002426FA"/>
    <w:rPr>
      <w:rFonts w:ascii="Calibri" w:eastAsiaTheme="minorHAnsi" w:hAnsi="Calibri" w:cs="Calibri"/>
      <w:sz w:val="22"/>
      <w:szCs w:val="22"/>
      <w:lang w:val="fr-FR" w:eastAsia="fr-FR"/>
    </w:rPr>
  </w:style>
  <w:style w:type="paragraph" w:customStyle="1" w:styleId="TableParagraph">
    <w:name w:val="Table Paragraph"/>
    <w:basedOn w:val="Normal"/>
    <w:uiPriority w:val="1"/>
    <w:qFormat/>
    <w:rsid w:val="0051541C"/>
    <w:pPr>
      <w:widowControl w:val="0"/>
      <w:autoSpaceDE w:val="0"/>
      <w:autoSpaceDN w:val="0"/>
      <w:adjustRightInd w:val="0"/>
      <w:spacing w:before="25" w:after="25"/>
      <w:ind w:left="142" w:right="142"/>
    </w:pPr>
    <w:rPr>
      <w:rFonts w:asciiTheme="minorHAnsi" w:eastAsiaTheme="minorEastAsia" w:hAnsiTheme="minorHAnsi" w:cs="DINPro-Light"/>
      <w:color w:val="505050" w:themeColor="accent6"/>
      <w:sz w:val="21"/>
    </w:rPr>
  </w:style>
  <w:style w:type="paragraph" w:customStyle="1" w:styleId="BodyText21">
    <w:name w:val="Body Text 21"/>
    <w:basedOn w:val="BodyText"/>
    <w:link w:val="Bodytext2Char"/>
    <w:qFormat/>
    <w:rsid w:val="00581041"/>
    <w:pPr>
      <w:widowControl w:val="0"/>
      <w:autoSpaceDE w:val="0"/>
      <w:autoSpaceDN w:val="0"/>
      <w:adjustRightInd w:val="0"/>
      <w:spacing w:after="240" w:line="240" w:lineRule="auto"/>
      <w:ind w:left="709" w:hanging="709"/>
      <w:jc w:val="left"/>
    </w:pPr>
    <w:rPr>
      <w:rFonts w:eastAsiaTheme="minorEastAsia" w:cs="Arial"/>
      <w:snapToGrid w:val="0"/>
      <w:color w:val="505050" w:themeColor="accent6"/>
      <w:szCs w:val="20"/>
      <w:lang w:val="en-US"/>
    </w:rPr>
  </w:style>
  <w:style w:type="character" w:customStyle="1" w:styleId="Bodytext2Char">
    <w:name w:val="Body text 2 Char"/>
    <w:basedOn w:val="BodyTextChar"/>
    <w:link w:val="BodyText21"/>
    <w:rsid w:val="00581041"/>
    <w:rPr>
      <w:rFonts w:ascii="Calibri" w:eastAsiaTheme="minorEastAsia" w:hAnsi="Calibri" w:cs="Arial"/>
      <w:snapToGrid w:val="0"/>
      <w:color w:val="505050" w:themeColor="accent6"/>
      <w:szCs w:val="20"/>
      <w:lang w:val="en-US"/>
    </w:rPr>
  </w:style>
  <w:style w:type="paragraph" w:styleId="BodyText">
    <w:name w:val="Body Text"/>
    <w:basedOn w:val="Normal"/>
    <w:link w:val="BodyTextChar"/>
    <w:semiHidden/>
    <w:unhideWhenUsed/>
    <w:locked/>
    <w:rsid w:val="00581041"/>
    <w:pPr>
      <w:spacing w:after="120" w:line="264" w:lineRule="auto"/>
      <w:jc w:val="both"/>
    </w:pPr>
    <w:rPr>
      <w:rFonts w:ascii="Calibri" w:eastAsiaTheme="minorHAnsi" w:hAnsi="Calibri" w:cstheme="minorBidi"/>
      <w:sz w:val="22"/>
      <w:szCs w:val="22"/>
      <w:lang w:val="en-GB"/>
    </w:rPr>
  </w:style>
  <w:style w:type="character" w:customStyle="1" w:styleId="BodyTextChar">
    <w:name w:val="Body Text Char"/>
    <w:basedOn w:val="DefaultParagraphFont"/>
    <w:link w:val="BodyText"/>
    <w:semiHidden/>
    <w:rsid w:val="00581041"/>
    <w:rPr>
      <w:rFonts w:ascii="Calibri" w:hAnsi="Calibri"/>
    </w:rPr>
  </w:style>
  <w:style w:type="character" w:customStyle="1" w:styleId="ListParagraphChar">
    <w:name w:val="List Paragraph Char"/>
    <w:aliases w:val="Normal_puce2 Char,Puce Char"/>
    <w:basedOn w:val="DefaultParagraphFont"/>
    <w:link w:val="ListParagraph"/>
    <w:uiPriority w:val="34"/>
    <w:locked/>
    <w:rsid w:val="00FE0885"/>
    <w:rPr>
      <w:rFonts w:ascii="Calibri" w:hAnsi="Calibri"/>
    </w:rPr>
  </w:style>
  <w:style w:type="character" w:customStyle="1" w:styleId="normaltextrun">
    <w:name w:val="normaltextrun"/>
    <w:basedOn w:val="DefaultParagraphFont"/>
    <w:rsid w:val="00475E45"/>
  </w:style>
  <w:style w:type="paragraph" w:customStyle="1" w:styleId="paragraph">
    <w:name w:val="paragraph"/>
    <w:basedOn w:val="Normal"/>
    <w:rsid w:val="002714C7"/>
    <w:pPr>
      <w:spacing w:before="100" w:beforeAutospacing="1" w:after="100" w:afterAutospacing="1"/>
    </w:pPr>
    <w:rPr>
      <w:lang w:val="nl-NL" w:eastAsia="nl-NL"/>
    </w:rPr>
  </w:style>
  <w:style w:type="character" w:customStyle="1" w:styleId="eop">
    <w:name w:val="eop"/>
    <w:basedOn w:val="DefaultParagraphFont"/>
    <w:rsid w:val="002714C7"/>
  </w:style>
  <w:style w:type="character" w:customStyle="1" w:styleId="ui-provider">
    <w:name w:val="ui-provider"/>
    <w:basedOn w:val="DefaultParagraphFont"/>
    <w:rsid w:val="00CA60BE"/>
  </w:style>
  <w:style w:type="character" w:styleId="Strong">
    <w:name w:val="Strong"/>
    <w:basedOn w:val="DefaultParagraphFont"/>
    <w:uiPriority w:val="22"/>
    <w:qFormat/>
    <w:rsid w:val="00CA60BE"/>
    <w:rPr>
      <w:b/>
      <w:bCs/>
    </w:rPr>
  </w:style>
  <w:style w:type="character" w:customStyle="1" w:styleId="cf01">
    <w:name w:val="cf01"/>
    <w:basedOn w:val="DefaultParagraphFont"/>
    <w:rsid w:val="000851A5"/>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3810">
      <w:bodyDiv w:val="1"/>
      <w:marLeft w:val="0"/>
      <w:marRight w:val="0"/>
      <w:marTop w:val="0"/>
      <w:marBottom w:val="0"/>
      <w:divBdr>
        <w:top w:val="none" w:sz="0" w:space="0" w:color="auto"/>
        <w:left w:val="none" w:sz="0" w:space="0" w:color="auto"/>
        <w:bottom w:val="none" w:sz="0" w:space="0" w:color="auto"/>
        <w:right w:val="none" w:sz="0" w:space="0" w:color="auto"/>
      </w:divBdr>
    </w:div>
    <w:div w:id="141503969">
      <w:bodyDiv w:val="1"/>
      <w:marLeft w:val="0"/>
      <w:marRight w:val="0"/>
      <w:marTop w:val="0"/>
      <w:marBottom w:val="0"/>
      <w:divBdr>
        <w:top w:val="none" w:sz="0" w:space="0" w:color="auto"/>
        <w:left w:val="none" w:sz="0" w:space="0" w:color="auto"/>
        <w:bottom w:val="none" w:sz="0" w:space="0" w:color="auto"/>
        <w:right w:val="none" w:sz="0" w:space="0" w:color="auto"/>
      </w:divBdr>
    </w:div>
    <w:div w:id="188222143">
      <w:bodyDiv w:val="1"/>
      <w:marLeft w:val="0"/>
      <w:marRight w:val="0"/>
      <w:marTop w:val="0"/>
      <w:marBottom w:val="0"/>
      <w:divBdr>
        <w:top w:val="none" w:sz="0" w:space="0" w:color="auto"/>
        <w:left w:val="none" w:sz="0" w:space="0" w:color="auto"/>
        <w:bottom w:val="none" w:sz="0" w:space="0" w:color="auto"/>
        <w:right w:val="none" w:sz="0" w:space="0" w:color="auto"/>
      </w:divBdr>
    </w:div>
    <w:div w:id="277568919">
      <w:bodyDiv w:val="1"/>
      <w:marLeft w:val="0"/>
      <w:marRight w:val="0"/>
      <w:marTop w:val="0"/>
      <w:marBottom w:val="0"/>
      <w:divBdr>
        <w:top w:val="none" w:sz="0" w:space="0" w:color="auto"/>
        <w:left w:val="none" w:sz="0" w:space="0" w:color="auto"/>
        <w:bottom w:val="none" w:sz="0" w:space="0" w:color="auto"/>
        <w:right w:val="none" w:sz="0" w:space="0" w:color="auto"/>
      </w:divBdr>
    </w:div>
    <w:div w:id="394738758">
      <w:bodyDiv w:val="1"/>
      <w:marLeft w:val="0"/>
      <w:marRight w:val="0"/>
      <w:marTop w:val="0"/>
      <w:marBottom w:val="0"/>
      <w:divBdr>
        <w:top w:val="none" w:sz="0" w:space="0" w:color="auto"/>
        <w:left w:val="none" w:sz="0" w:space="0" w:color="auto"/>
        <w:bottom w:val="none" w:sz="0" w:space="0" w:color="auto"/>
        <w:right w:val="none" w:sz="0" w:space="0" w:color="auto"/>
      </w:divBdr>
    </w:div>
    <w:div w:id="468396726">
      <w:bodyDiv w:val="1"/>
      <w:marLeft w:val="0"/>
      <w:marRight w:val="0"/>
      <w:marTop w:val="0"/>
      <w:marBottom w:val="0"/>
      <w:divBdr>
        <w:top w:val="none" w:sz="0" w:space="0" w:color="auto"/>
        <w:left w:val="none" w:sz="0" w:space="0" w:color="auto"/>
        <w:bottom w:val="none" w:sz="0" w:space="0" w:color="auto"/>
        <w:right w:val="none" w:sz="0" w:space="0" w:color="auto"/>
      </w:divBdr>
    </w:div>
    <w:div w:id="669916489">
      <w:bodyDiv w:val="1"/>
      <w:marLeft w:val="0"/>
      <w:marRight w:val="0"/>
      <w:marTop w:val="0"/>
      <w:marBottom w:val="0"/>
      <w:divBdr>
        <w:top w:val="none" w:sz="0" w:space="0" w:color="auto"/>
        <w:left w:val="none" w:sz="0" w:space="0" w:color="auto"/>
        <w:bottom w:val="none" w:sz="0" w:space="0" w:color="auto"/>
        <w:right w:val="none" w:sz="0" w:space="0" w:color="auto"/>
      </w:divBdr>
    </w:div>
    <w:div w:id="732200915">
      <w:bodyDiv w:val="1"/>
      <w:marLeft w:val="0"/>
      <w:marRight w:val="0"/>
      <w:marTop w:val="0"/>
      <w:marBottom w:val="0"/>
      <w:divBdr>
        <w:top w:val="none" w:sz="0" w:space="0" w:color="auto"/>
        <w:left w:val="none" w:sz="0" w:space="0" w:color="auto"/>
        <w:bottom w:val="none" w:sz="0" w:space="0" w:color="auto"/>
        <w:right w:val="none" w:sz="0" w:space="0" w:color="auto"/>
      </w:divBdr>
    </w:div>
    <w:div w:id="738673936">
      <w:bodyDiv w:val="1"/>
      <w:marLeft w:val="0"/>
      <w:marRight w:val="0"/>
      <w:marTop w:val="0"/>
      <w:marBottom w:val="0"/>
      <w:divBdr>
        <w:top w:val="none" w:sz="0" w:space="0" w:color="auto"/>
        <w:left w:val="none" w:sz="0" w:space="0" w:color="auto"/>
        <w:bottom w:val="none" w:sz="0" w:space="0" w:color="auto"/>
        <w:right w:val="none" w:sz="0" w:space="0" w:color="auto"/>
      </w:divBdr>
    </w:div>
    <w:div w:id="743381199">
      <w:bodyDiv w:val="1"/>
      <w:marLeft w:val="0"/>
      <w:marRight w:val="0"/>
      <w:marTop w:val="0"/>
      <w:marBottom w:val="0"/>
      <w:divBdr>
        <w:top w:val="none" w:sz="0" w:space="0" w:color="auto"/>
        <w:left w:val="none" w:sz="0" w:space="0" w:color="auto"/>
        <w:bottom w:val="none" w:sz="0" w:space="0" w:color="auto"/>
        <w:right w:val="none" w:sz="0" w:space="0" w:color="auto"/>
      </w:divBdr>
    </w:div>
    <w:div w:id="781999075">
      <w:bodyDiv w:val="1"/>
      <w:marLeft w:val="0"/>
      <w:marRight w:val="0"/>
      <w:marTop w:val="0"/>
      <w:marBottom w:val="0"/>
      <w:divBdr>
        <w:top w:val="none" w:sz="0" w:space="0" w:color="auto"/>
        <w:left w:val="none" w:sz="0" w:space="0" w:color="auto"/>
        <w:bottom w:val="none" w:sz="0" w:space="0" w:color="auto"/>
        <w:right w:val="none" w:sz="0" w:space="0" w:color="auto"/>
      </w:divBdr>
    </w:div>
    <w:div w:id="817696364">
      <w:bodyDiv w:val="1"/>
      <w:marLeft w:val="0"/>
      <w:marRight w:val="0"/>
      <w:marTop w:val="0"/>
      <w:marBottom w:val="0"/>
      <w:divBdr>
        <w:top w:val="none" w:sz="0" w:space="0" w:color="auto"/>
        <w:left w:val="none" w:sz="0" w:space="0" w:color="auto"/>
        <w:bottom w:val="none" w:sz="0" w:space="0" w:color="auto"/>
        <w:right w:val="none" w:sz="0" w:space="0" w:color="auto"/>
      </w:divBdr>
    </w:div>
    <w:div w:id="880048749">
      <w:bodyDiv w:val="1"/>
      <w:marLeft w:val="0"/>
      <w:marRight w:val="0"/>
      <w:marTop w:val="0"/>
      <w:marBottom w:val="0"/>
      <w:divBdr>
        <w:top w:val="none" w:sz="0" w:space="0" w:color="auto"/>
        <w:left w:val="none" w:sz="0" w:space="0" w:color="auto"/>
        <w:bottom w:val="none" w:sz="0" w:space="0" w:color="auto"/>
        <w:right w:val="none" w:sz="0" w:space="0" w:color="auto"/>
      </w:divBdr>
    </w:div>
    <w:div w:id="1055351714">
      <w:bodyDiv w:val="1"/>
      <w:marLeft w:val="0"/>
      <w:marRight w:val="0"/>
      <w:marTop w:val="0"/>
      <w:marBottom w:val="0"/>
      <w:divBdr>
        <w:top w:val="none" w:sz="0" w:space="0" w:color="auto"/>
        <w:left w:val="none" w:sz="0" w:space="0" w:color="auto"/>
        <w:bottom w:val="none" w:sz="0" w:space="0" w:color="auto"/>
        <w:right w:val="none" w:sz="0" w:space="0" w:color="auto"/>
      </w:divBdr>
      <w:divsChild>
        <w:div w:id="438570093">
          <w:marLeft w:val="274"/>
          <w:marRight w:val="0"/>
          <w:marTop w:val="0"/>
          <w:marBottom w:val="0"/>
          <w:divBdr>
            <w:top w:val="none" w:sz="0" w:space="0" w:color="auto"/>
            <w:left w:val="none" w:sz="0" w:space="0" w:color="auto"/>
            <w:bottom w:val="none" w:sz="0" w:space="0" w:color="auto"/>
            <w:right w:val="none" w:sz="0" w:space="0" w:color="auto"/>
          </w:divBdr>
        </w:div>
        <w:div w:id="473646198">
          <w:marLeft w:val="274"/>
          <w:marRight w:val="0"/>
          <w:marTop w:val="0"/>
          <w:marBottom w:val="0"/>
          <w:divBdr>
            <w:top w:val="none" w:sz="0" w:space="0" w:color="auto"/>
            <w:left w:val="none" w:sz="0" w:space="0" w:color="auto"/>
            <w:bottom w:val="none" w:sz="0" w:space="0" w:color="auto"/>
            <w:right w:val="none" w:sz="0" w:space="0" w:color="auto"/>
          </w:divBdr>
        </w:div>
        <w:div w:id="533230226">
          <w:marLeft w:val="274"/>
          <w:marRight w:val="0"/>
          <w:marTop w:val="0"/>
          <w:marBottom w:val="0"/>
          <w:divBdr>
            <w:top w:val="none" w:sz="0" w:space="0" w:color="auto"/>
            <w:left w:val="none" w:sz="0" w:space="0" w:color="auto"/>
            <w:bottom w:val="none" w:sz="0" w:space="0" w:color="auto"/>
            <w:right w:val="none" w:sz="0" w:space="0" w:color="auto"/>
          </w:divBdr>
        </w:div>
        <w:div w:id="1426730204">
          <w:marLeft w:val="274"/>
          <w:marRight w:val="0"/>
          <w:marTop w:val="0"/>
          <w:marBottom w:val="0"/>
          <w:divBdr>
            <w:top w:val="none" w:sz="0" w:space="0" w:color="auto"/>
            <w:left w:val="none" w:sz="0" w:space="0" w:color="auto"/>
            <w:bottom w:val="none" w:sz="0" w:space="0" w:color="auto"/>
            <w:right w:val="none" w:sz="0" w:space="0" w:color="auto"/>
          </w:divBdr>
        </w:div>
      </w:divsChild>
    </w:div>
    <w:div w:id="1121073633">
      <w:bodyDiv w:val="1"/>
      <w:marLeft w:val="0"/>
      <w:marRight w:val="0"/>
      <w:marTop w:val="0"/>
      <w:marBottom w:val="0"/>
      <w:divBdr>
        <w:top w:val="none" w:sz="0" w:space="0" w:color="auto"/>
        <w:left w:val="none" w:sz="0" w:space="0" w:color="auto"/>
        <w:bottom w:val="none" w:sz="0" w:space="0" w:color="auto"/>
        <w:right w:val="none" w:sz="0" w:space="0" w:color="auto"/>
      </w:divBdr>
    </w:div>
    <w:div w:id="1141926305">
      <w:bodyDiv w:val="1"/>
      <w:marLeft w:val="0"/>
      <w:marRight w:val="0"/>
      <w:marTop w:val="0"/>
      <w:marBottom w:val="0"/>
      <w:divBdr>
        <w:top w:val="none" w:sz="0" w:space="0" w:color="auto"/>
        <w:left w:val="none" w:sz="0" w:space="0" w:color="auto"/>
        <w:bottom w:val="none" w:sz="0" w:space="0" w:color="auto"/>
        <w:right w:val="none" w:sz="0" w:space="0" w:color="auto"/>
      </w:divBdr>
    </w:div>
    <w:div w:id="1310935455">
      <w:bodyDiv w:val="1"/>
      <w:marLeft w:val="0"/>
      <w:marRight w:val="0"/>
      <w:marTop w:val="0"/>
      <w:marBottom w:val="0"/>
      <w:divBdr>
        <w:top w:val="none" w:sz="0" w:space="0" w:color="auto"/>
        <w:left w:val="none" w:sz="0" w:space="0" w:color="auto"/>
        <w:bottom w:val="none" w:sz="0" w:space="0" w:color="auto"/>
        <w:right w:val="none" w:sz="0" w:space="0" w:color="auto"/>
      </w:divBdr>
    </w:div>
    <w:div w:id="1362438697">
      <w:bodyDiv w:val="1"/>
      <w:marLeft w:val="0"/>
      <w:marRight w:val="0"/>
      <w:marTop w:val="0"/>
      <w:marBottom w:val="0"/>
      <w:divBdr>
        <w:top w:val="none" w:sz="0" w:space="0" w:color="auto"/>
        <w:left w:val="none" w:sz="0" w:space="0" w:color="auto"/>
        <w:bottom w:val="none" w:sz="0" w:space="0" w:color="auto"/>
        <w:right w:val="none" w:sz="0" w:space="0" w:color="auto"/>
      </w:divBdr>
    </w:div>
    <w:div w:id="1368412554">
      <w:bodyDiv w:val="1"/>
      <w:marLeft w:val="0"/>
      <w:marRight w:val="0"/>
      <w:marTop w:val="0"/>
      <w:marBottom w:val="0"/>
      <w:divBdr>
        <w:top w:val="none" w:sz="0" w:space="0" w:color="auto"/>
        <w:left w:val="none" w:sz="0" w:space="0" w:color="auto"/>
        <w:bottom w:val="none" w:sz="0" w:space="0" w:color="auto"/>
        <w:right w:val="none" w:sz="0" w:space="0" w:color="auto"/>
      </w:divBdr>
    </w:div>
    <w:div w:id="1383673163">
      <w:bodyDiv w:val="1"/>
      <w:marLeft w:val="0"/>
      <w:marRight w:val="0"/>
      <w:marTop w:val="0"/>
      <w:marBottom w:val="0"/>
      <w:divBdr>
        <w:top w:val="none" w:sz="0" w:space="0" w:color="auto"/>
        <w:left w:val="none" w:sz="0" w:space="0" w:color="auto"/>
        <w:bottom w:val="none" w:sz="0" w:space="0" w:color="auto"/>
        <w:right w:val="none" w:sz="0" w:space="0" w:color="auto"/>
      </w:divBdr>
      <w:divsChild>
        <w:div w:id="830367878">
          <w:marLeft w:val="0"/>
          <w:marRight w:val="0"/>
          <w:marTop w:val="0"/>
          <w:marBottom w:val="0"/>
          <w:divBdr>
            <w:top w:val="none" w:sz="0" w:space="0" w:color="auto"/>
            <w:left w:val="none" w:sz="0" w:space="0" w:color="auto"/>
            <w:bottom w:val="none" w:sz="0" w:space="0" w:color="auto"/>
            <w:right w:val="none" w:sz="0" w:space="0" w:color="auto"/>
          </w:divBdr>
        </w:div>
        <w:div w:id="1357921460">
          <w:marLeft w:val="0"/>
          <w:marRight w:val="0"/>
          <w:marTop w:val="0"/>
          <w:marBottom w:val="0"/>
          <w:divBdr>
            <w:top w:val="none" w:sz="0" w:space="0" w:color="auto"/>
            <w:left w:val="none" w:sz="0" w:space="0" w:color="auto"/>
            <w:bottom w:val="none" w:sz="0" w:space="0" w:color="auto"/>
            <w:right w:val="none" w:sz="0" w:space="0" w:color="auto"/>
          </w:divBdr>
        </w:div>
        <w:div w:id="2133859522">
          <w:marLeft w:val="0"/>
          <w:marRight w:val="0"/>
          <w:marTop w:val="0"/>
          <w:marBottom w:val="0"/>
          <w:divBdr>
            <w:top w:val="none" w:sz="0" w:space="0" w:color="auto"/>
            <w:left w:val="none" w:sz="0" w:space="0" w:color="auto"/>
            <w:bottom w:val="none" w:sz="0" w:space="0" w:color="auto"/>
            <w:right w:val="none" w:sz="0" w:space="0" w:color="auto"/>
          </w:divBdr>
        </w:div>
      </w:divsChild>
    </w:div>
    <w:div w:id="1426998276">
      <w:bodyDiv w:val="1"/>
      <w:marLeft w:val="0"/>
      <w:marRight w:val="0"/>
      <w:marTop w:val="0"/>
      <w:marBottom w:val="0"/>
      <w:divBdr>
        <w:top w:val="none" w:sz="0" w:space="0" w:color="auto"/>
        <w:left w:val="none" w:sz="0" w:space="0" w:color="auto"/>
        <w:bottom w:val="none" w:sz="0" w:space="0" w:color="auto"/>
        <w:right w:val="none" w:sz="0" w:space="0" w:color="auto"/>
      </w:divBdr>
      <w:divsChild>
        <w:div w:id="197864786">
          <w:marLeft w:val="0"/>
          <w:marRight w:val="0"/>
          <w:marTop w:val="0"/>
          <w:marBottom w:val="0"/>
          <w:divBdr>
            <w:top w:val="none" w:sz="0" w:space="0" w:color="auto"/>
            <w:left w:val="none" w:sz="0" w:space="0" w:color="auto"/>
            <w:bottom w:val="none" w:sz="0" w:space="0" w:color="auto"/>
            <w:right w:val="none" w:sz="0" w:space="0" w:color="auto"/>
          </w:divBdr>
        </w:div>
        <w:div w:id="744913248">
          <w:marLeft w:val="0"/>
          <w:marRight w:val="0"/>
          <w:marTop w:val="0"/>
          <w:marBottom w:val="0"/>
          <w:divBdr>
            <w:top w:val="none" w:sz="0" w:space="0" w:color="auto"/>
            <w:left w:val="none" w:sz="0" w:space="0" w:color="auto"/>
            <w:bottom w:val="none" w:sz="0" w:space="0" w:color="auto"/>
            <w:right w:val="none" w:sz="0" w:space="0" w:color="auto"/>
          </w:divBdr>
        </w:div>
        <w:div w:id="892081633">
          <w:marLeft w:val="0"/>
          <w:marRight w:val="0"/>
          <w:marTop w:val="0"/>
          <w:marBottom w:val="0"/>
          <w:divBdr>
            <w:top w:val="none" w:sz="0" w:space="0" w:color="auto"/>
            <w:left w:val="none" w:sz="0" w:space="0" w:color="auto"/>
            <w:bottom w:val="none" w:sz="0" w:space="0" w:color="auto"/>
            <w:right w:val="none" w:sz="0" w:space="0" w:color="auto"/>
          </w:divBdr>
        </w:div>
      </w:divsChild>
    </w:div>
    <w:div w:id="1552113284">
      <w:bodyDiv w:val="1"/>
      <w:marLeft w:val="0"/>
      <w:marRight w:val="0"/>
      <w:marTop w:val="0"/>
      <w:marBottom w:val="0"/>
      <w:divBdr>
        <w:top w:val="none" w:sz="0" w:space="0" w:color="auto"/>
        <w:left w:val="none" w:sz="0" w:space="0" w:color="auto"/>
        <w:bottom w:val="none" w:sz="0" w:space="0" w:color="auto"/>
        <w:right w:val="none" w:sz="0" w:space="0" w:color="auto"/>
      </w:divBdr>
      <w:divsChild>
        <w:div w:id="201284707">
          <w:marLeft w:val="0"/>
          <w:marRight w:val="0"/>
          <w:marTop w:val="0"/>
          <w:marBottom w:val="0"/>
          <w:divBdr>
            <w:top w:val="none" w:sz="0" w:space="0" w:color="auto"/>
            <w:left w:val="none" w:sz="0" w:space="0" w:color="auto"/>
            <w:bottom w:val="none" w:sz="0" w:space="0" w:color="auto"/>
            <w:right w:val="none" w:sz="0" w:space="0" w:color="auto"/>
          </w:divBdr>
        </w:div>
        <w:div w:id="908615320">
          <w:marLeft w:val="0"/>
          <w:marRight w:val="0"/>
          <w:marTop w:val="0"/>
          <w:marBottom w:val="0"/>
          <w:divBdr>
            <w:top w:val="none" w:sz="0" w:space="0" w:color="auto"/>
            <w:left w:val="none" w:sz="0" w:space="0" w:color="auto"/>
            <w:bottom w:val="none" w:sz="0" w:space="0" w:color="auto"/>
            <w:right w:val="none" w:sz="0" w:space="0" w:color="auto"/>
          </w:divBdr>
        </w:div>
        <w:div w:id="1085498420">
          <w:marLeft w:val="0"/>
          <w:marRight w:val="0"/>
          <w:marTop w:val="0"/>
          <w:marBottom w:val="0"/>
          <w:divBdr>
            <w:top w:val="none" w:sz="0" w:space="0" w:color="auto"/>
            <w:left w:val="none" w:sz="0" w:space="0" w:color="auto"/>
            <w:bottom w:val="none" w:sz="0" w:space="0" w:color="auto"/>
            <w:right w:val="none" w:sz="0" w:space="0" w:color="auto"/>
          </w:divBdr>
        </w:div>
        <w:div w:id="1104232824">
          <w:marLeft w:val="0"/>
          <w:marRight w:val="0"/>
          <w:marTop w:val="0"/>
          <w:marBottom w:val="0"/>
          <w:divBdr>
            <w:top w:val="none" w:sz="0" w:space="0" w:color="auto"/>
            <w:left w:val="none" w:sz="0" w:space="0" w:color="auto"/>
            <w:bottom w:val="none" w:sz="0" w:space="0" w:color="auto"/>
            <w:right w:val="none" w:sz="0" w:space="0" w:color="auto"/>
          </w:divBdr>
        </w:div>
      </w:divsChild>
    </w:div>
    <w:div w:id="1665860351">
      <w:bodyDiv w:val="1"/>
      <w:marLeft w:val="0"/>
      <w:marRight w:val="0"/>
      <w:marTop w:val="0"/>
      <w:marBottom w:val="0"/>
      <w:divBdr>
        <w:top w:val="none" w:sz="0" w:space="0" w:color="auto"/>
        <w:left w:val="none" w:sz="0" w:space="0" w:color="auto"/>
        <w:bottom w:val="none" w:sz="0" w:space="0" w:color="auto"/>
        <w:right w:val="none" w:sz="0" w:space="0" w:color="auto"/>
      </w:divBdr>
    </w:div>
    <w:div w:id="1689596019">
      <w:bodyDiv w:val="1"/>
      <w:marLeft w:val="0"/>
      <w:marRight w:val="0"/>
      <w:marTop w:val="0"/>
      <w:marBottom w:val="0"/>
      <w:divBdr>
        <w:top w:val="none" w:sz="0" w:space="0" w:color="auto"/>
        <w:left w:val="none" w:sz="0" w:space="0" w:color="auto"/>
        <w:bottom w:val="none" w:sz="0" w:space="0" w:color="auto"/>
        <w:right w:val="none" w:sz="0" w:space="0" w:color="auto"/>
      </w:divBdr>
    </w:div>
    <w:div w:id="1701589365">
      <w:bodyDiv w:val="1"/>
      <w:marLeft w:val="0"/>
      <w:marRight w:val="0"/>
      <w:marTop w:val="0"/>
      <w:marBottom w:val="0"/>
      <w:divBdr>
        <w:top w:val="none" w:sz="0" w:space="0" w:color="auto"/>
        <w:left w:val="none" w:sz="0" w:space="0" w:color="auto"/>
        <w:bottom w:val="none" w:sz="0" w:space="0" w:color="auto"/>
        <w:right w:val="none" w:sz="0" w:space="0" w:color="auto"/>
      </w:divBdr>
      <w:divsChild>
        <w:div w:id="1409303412">
          <w:marLeft w:val="274"/>
          <w:marRight w:val="0"/>
          <w:marTop w:val="120"/>
          <w:marBottom w:val="120"/>
          <w:divBdr>
            <w:top w:val="none" w:sz="0" w:space="0" w:color="auto"/>
            <w:left w:val="none" w:sz="0" w:space="0" w:color="auto"/>
            <w:bottom w:val="none" w:sz="0" w:space="0" w:color="auto"/>
            <w:right w:val="none" w:sz="0" w:space="0" w:color="auto"/>
          </w:divBdr>
        </w:div>
        <w:div w:id="1679582612">
          <w:marLeft w:val="274"/>
          <w:marRight w:val="0"/>
          <w:marTop w:val="120"/>
          <w:marBottom w:val="120"/>
          <w:divBdr>
            <w:top w:val="none" w:sz="0" w:space="0" w:color="auto"/>
            <w:left w:val="none" w:sz="0" w:space="0" w:color="auto"/>
            <w:bottom w:val="none" w:sz="0" w:space="0" w:color="auto"/>
            <w:right w:val="none" w:sz="0" w:space="0" w:color="auto"/>
          </w:divBdr>
        </w:div>
        <w:div w:id="1826703939">
          <w:marLeft w:val="274"/>
          <w:marRight w:val="0"/>
          <w:marTop w:val="120"/>
          <w:marBottom w:val="120"/>
          <w:divBdr>
            <w:top w:val="none" w:sz="0" w:space="0" w:color="auto"/>
            <w:left w:val="none" w:sz="0" w:space="0" w:color="auto"/>
            <w:bottom w:val="none" w:sz="0" w:space="0" w:color="auto"/>
            <w:right w:val="none" w:sz="0" w:space="0" w:color="auto"/>
          </w:divBdr>
        </w:div>
      </w:divsChild>
    </w:div>
    <w:div w:id="1710034162">
      <w:bodyDiv w:val="1"/>
      <w:marLeft w:val="0"/>
      <w:marRight w:val="0"/>
      <w:marTop w:val="0"/>
      <w:marBottom w:val="0"/>
      <w:divBdr>
        <w:top w:val="none" w:sz="0" w:space="0" w:color="auto"/>
        <w:left w:val="none" w:sz="0" w:space="0" w:color="auto"/>
        <w:bottom w:val="none" w:sz="0" w:space="0" w:color="auto"/>
        <w:right w:val="none" w:sz="0" w:space="0" w:color="auto"/>
      </w:divBdr>
    </w:div>
    <w:div w:id="1816752261">
      <w:bodyDiv w:val="1"/>
      <w:marLeft w:val="0"/>
      <w:marRight w:val="0"/>
      <w:marTop w:val="0"/>
      <w:marBottom w:val="0"/>
      <w:divBdr>
        <w:top w:val="none" w:sz="0" w:space="0" w:color="auto"/>
        <w:left w:val="none" w:sz="0" w:space="0" w:color="auto"/>
        <w:bottom w:val="none" w:sz="0" w:space="0" w:color="auto"/>
        <w:right w:val="none" w:sz="0" w:space="0" w:color="auto"/>
      </w:divBdr>
    </w:div>
    <w:div w:id="1852067224">
      <w:bodyDiv w:val="1"/>
      <w:marLeft w:val="0"/>
      <w:marRight w:val="0"/>
      <w:marTop w:val="0"/>
      <w:marBottom w:val="0"/>
      <w:divBdr>
        <w:top w:val="none" w:sz="0" w:space="0" w:color="auto"/>
        <w:left w:val="none" w:sz="0" w:space="0" w:color="auto"/>
        <w:bottom w:val="none" w:sz="0" w:space="0" w:color="auto"/>
        <w:right w:val="none" w:sz="0" w:space="0" w:color="auto"/>
      </w:divBdr>
    </w:div>
    <w:div w:id="1988852440">
      <w:bodyDiv w:val="1"/>
      <w:marLeft w:val="0"/>
      <w:marRight w:val="0"/>
      <w:marTop w:val="0"/>
      <w:marBottom w:val="0"/>
      <w:divBdr>
        <w:top w:val="none" w:sz="0" w:space="0" w:color="auto"/>
        <w:left w:val="none" w:sz="0" w:space="0" w:color="auto"/>
        <w:bottom w:val="none" w:sz="0" w:space="0" w:color="auto"/>
        <w:right w:val="none" w:sz="0" w:space="0" w:color="auto"/>
      </w:divBdr>
    </w:div>
    <w:div w:id="2015768187">
      <w:bodyDiv w:val="1"/>
      <w:marLeft w:val="0"/>
      <w:marRight w:val="0"/>
      <w:marTop w:val="0"/>
      <w:marBottom w:val="0"/>
      <w:divBdr>
        <w:top w:val="none" w:sz="0" w:space="0" w:color="auto"/>
        <w:left w:val="none" w:sz="0" w:space="0" w:color="auto"/>
        <w:bottom w:val="none" w:sz="0" w:space="0" w:color="auto"/>
        <w:right w:val="none" w:sz="0" w:space="0" w:color="auto"/>
      </w:divBdr>
    </w:div>
    <w:div w:id="20834826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index-team@euronext.com" TargetMode="Externa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euronext.com/terms-use" TargetMode="External"/><Relationship Id="rId17" Type="http://schemas.openxmlformats.org/officeDocument/2006/relationships/hyperlink" Target="https://www.euronext.com/terms-use"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NYSE_Euronext2">
      <a:dk1>
        <a:srgbClr val="008D7F"/>
      </a:dk1>
      <a:lt1>
        <a:srgbClr val="FFFFFF"/>
      </a:lt1>
      <a:dk2>
        <a:srgbClr val="000000"/>
      </a:dk2>
      <a:lt2>
        <a:srgbClr val="FFFFFF"/>
      </a:lt2>
      <a:accent1>
        <a:srgbClr val="41B6E6"/>
      </a:accent1>
      <a:accent2>
        <a:srgbClr val="00685E"/>
      </a:accent2>
      <a:accent3>
        <a:srgbClr val="009639"/>
      </a:accent3>
      <a:accent4>
        <a:srgbClr val="79D100"/>
      </a:accent4>
      <a:accent5>
        <a:srgbClr val="7F7F7F"/>
      </a:accent5>
      <a:accent6>
        <a:srgbClr val="505050"/>
      </a:accent6>
      <a:hlink>
        <a:srgbClr val="008D7F"/>
      </a:hlink>
      <a:folHlink>
        <a:srgbClr val="0092DC"/>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A618C9BDC4D6D4885322253430840CF" ma:contentTypeVersion="6" ma:contentTypeDescription="Create a new document." ma:contentTypeScope="" ma:versionID="2c5dea21959a28714598f5c05d618c4b">
  <xsd:schema xmlns:xsd="http://www.w3.org/2001/XMLSchema" xmlns:xs="http://www.w3.org/2001/XMLSchema" xmlns:p="http://schemas.microsoft.com/office/2006/metadata/properties" xmlns:ns2="a9581f2d-3840-4999-b25b-f009ff4366f5" xmlns:ns3="ed853473-fcc1-4630-98f2-d14de53ceb0b" targetNamespace="http://schemas.microsoft.com/office/2006/metadata/properties" ma:root="true" ma:fieldsID="6e8787bed894631babb8ea73b18510ae" ns2:_="" ns3:_="">
    <xsd:import namespace="a9581f2d-3840-4999-b25b-f009ff4366f5"/>
    <xsd:import namespace="ed853473-fcc1-4630-98f2-d14de53ceb0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581f2d-3840-4999-b25b-f009ff4366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853473-fcc1-4630-98f2-d14de53ceb0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isl xmlns:xsi="http://www.w3.org/2001/XMLSchema-instance" xmlns:xsd="http://www.w3.org/2001/XMLSchema" xmlns="http://www.boldonjames.com/2008/01/sie/internal/label" sislVersion="0" policy="404ce55e-d47d-4e22-b0f7-c3e46cb4e632" origin="userSelected"/>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8339DD-E371-4E26-B7D2-5547EDAE7A49}">
  <ds:schemaRefs>
    <ds:schemaRef ds:uri="http://schemas.openxmlformats.org/officeDocument/2006/bibliography"/>
  </ds:schemaRefs>
</ds:datastoreItem>
</file>

<file path=customXml/itemProps2.xml><?xml version="1.0" encoding="utf-8"?>
<ds:datastoreItem xmlns:ds="http://schemas.openxmlformats.org/officeDocument/2006/customXml" ds:itemID="{9D6281D0-E350-4942-960F-170084F8D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581f2d-3840-4999-b25b-f009ff4366f5"/>
    <ds:schemaRef ds:uri="ed853473-fcc1-4630-98f2-d14de53ce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59C9BE-3306-4CBC-AFA4-CF5CB87147FE}">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BCE7FC66-84F0-4C90-84BA-0B11545C046F}">
  <ds:schemaRefs>
    <ds:schemaRef ds:uri="http://schemas.microsoft.com/office/2006/documentManagement/types"/>
    <ds:schemaRef ds:uri="http://purl.org/dc/dcmitype/"/>
    <ds:schemaRef ds:uri="http://purl.org/dc/elements/1.1/"/>
    <ds:schemaRef ds:uri="http://www.w3.org/XML/1998/namespace"/>
    <ds:schemaRef ds:uri="ed853473-fcc1-4630-98f2-d14de53ceb0b"/>
    <ds:schemaRef ds:uri="http://schemas.openxmlformats.org/package/2006/metadata/core-properties"/>
    <ds:schemaRef ds:uri="a9581f2d-3840-4999-b25b-f009ff4366f5"/>
    <ds:schemaRef ds:uri="http://schemas.microsoft.com/office/infopath/2007/PartnerControls"/>
    <ds:schemaRef ds:uri="http://schemas.microsoft.com/office/2006/metadata/properties"/>
    <ds:schemaRef ds:uri="http://purl.org/dc/terms/"/>
  </ds:schemaRefs>
</ds:datastoreItem>
</file>

<file path=customXml/itemProps5.xml><?xml version="1.0" encoding="utf-8"?>
<ds:datastoreItem xmlns:ds="http://schemas.openxmlformats.org/officeDocument/2006/customXml" ds:itemID="{8047BB71-E994-4014-867D-40FECB8C6C8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2780</Words>
  <Characters>15849</Characters>
  <Application>Microsoft Office Word</Application>
  <DocSecurity>4</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George Patterson</Manager>
  <Company>Euronext</Company>
  <LinksUpToDate>false</LinksUpToDate>
  <CharactersWithSpaces>18592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Boudewijn van der Kaaij</dc:creator>
  <cp:keywords/>
  <dc:description/>
  <cp:lastModifiedBy>Coen Sonneveld</cp:lastModifiedBy>
  <cp:revision>2</cp:revision>
  <cp:lastPrinted>2024-05-13T13:19:00Z</cp:lastPrinted>
  <dcterms:created xsi:type="dcterms:W3CDTF">2025-03-31T14:04:00Z</dcterms:created>
  <dcterms:modified xsi:type="dcterms:W3CDTF">2025-03-31T14:04:00Z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972581780</vt:i4>
  </property>
  <property fmtid="{D5CDD505-2E9C-101B-9397-08002B2CF9AE}" pid="3" name="bjSaver">
    <vt:lpwstr>3FBlKD6Hb3BAXZhIZ56BflxU5yOPWnqb</vt:lpwstr>
  </property>
  <property fmtid="{D5CDD505-2E9C-101B-9397-08002B2CF9AE}" pid="4" name="bjDocumentSecurityLabel">
    <vt:lpwstr>This item has no classification</vt:lpwstr>
  </property>
  <property fmtid="{D5CDD505-2E9C-101B-9397-08002B2CF9AE}" pid="5" name="ContentTypeId">
    <vt:lpwstr>0x010100AA618C9BDC4D6D4885322253430840CF</vt:lpwstr>
  </property>
  <property fmtid="{D5CDD505-2E9C-101B-9397-08002B2CF9AE}" pid="6" name="docIndexRef">
    <vt:lpwstr>fd7cc7da-e53d-450f-badc-8bb3f5cc45b9</vt:lpwstr>
  </property>
  <property fmtid="{D5CDD505-2E9C-101B-9397-08002B2CF9AE}" pid="7" name="MSIP_Label_53e3acdc-8545-4fe6-9665-5ccd769dd7bb_Enabled">
    <vt:lpwstr>true</vt:lpwstr>
  </property>
  <property fmtid="{D5CDD505-2E9C-101B-9397-08002B2CF9AE}" pid="8" name="MSIP_Label_53e3acdc-8545-4fe6-9665-5ccd769dd7bb_SetDate">
    <vt:lpwstr>2021-06-04T07:57:26Z</vt:lpwstr>
  </property>
  <property fmtid="{D5CDD505-2E9C-101B-9397-08002B2CF9AE}" pid="9" name="MSIP_Label_53e3acdc-8545-4fe6-9665-5ccd769dd7bb_Method">
    <vt:lpwstr>Privileged</vt:lpwstr>
  </property>
  <property fmtid="{D5CDD505-2E9C-101B-9397-08002B2CF9AE}" pid="10" name="MSIP_Label_53e3acdc-8545-4fe6-9665-5ccd769dd7bb_Name">
    <vt:lpwstr>53e3acdc-8545-4fe6-9665-5ccd769dd7bb</vt:lpwstr>
  </property>
  <property fmtid="{D5CDD505-2E9C-101B-9397-08002B2CF9AE}" pid="11" name="MSIP_Label_53e3acdc-8545-4fe6-9665-5ccd769dd7bb_SiteId">
    <vt:lpwstr>315b1ee5-c224-498b-871e-c140611d6d07</vt:lpwstr>
  </property>
  <property fmtid="{D5CDD505-2E9C-101B-9397-08002B2CF9AE}" pid="12" name="MSIP_Label_53e3acdc-8545-4fe6-9665-5ccd769dd7bb_ActionId">
    <vt:lpwstr>11921c87-47f2-48d6-a3eb-69e0edb7e2e5</vt:lpwstr>
  </property>
  <property fmtid="{D5CDD505-2E9C-101B-9397-08002B2CF9AE}" pid="13" name="MSIP_Label_53e3acdc-8545-4fe6-9665-5ccd769dd7bb_ContentBits">
    <vt:lpwstr>0</vt:lpwstr>
  </property>
</Properties>
</file>