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</w:t>
      </w:r>
      <w:r>
        <w:t xml:space="preserve"> </w:t>
      </w:r>
      <w:r>
        <w:t xml:space="preserve">of</w:t>
      </w:r>
      <w:r>
        <w:t xml:space="preserve"> </w:t>
      </w:r>
      <w:r>
        <w:t xml:space="preserve">Project</w:t>
      </w:r>
      <w:r>
        <w:t xml:space="preserve"> </w:t>
      </w:r>
      <w:r>
        <w:t xml:space="preserve">Progress</w:t>
      </w:r>
    </w:p>
    <w:p>
      <w:pPr>
        <w:pStyle w:val="Author"/>
      </w:pPr>
      <w:r>
        <w:t xml:space="preserve">Kaveh</w:t>
      </w:r>
    </w:p>
    <w:p>
      <w:pPr>
        <w:pStyle w:val="Date"/>
      </w:pPr>
      <w:r>
        <w:t xml:space="preserve">12/29/2020</w:t>
      </w:r>
    </w:p>
    <w:p>
      <w:pPr>
        <w:pStyle w:val="FirstParagraph"/>
      </w:pPr>
      <w:r>
        <w:t xml:space="preserve">Recent progress on my project has been centered around the calibration of NutsFor towards the 4 base case</w:t>
      </w:r>
      <w:r>
        <w:t xml:space="preserve"> </w:t>
      </w:r>
      <w:r>
        <w:t xml:space="preserve">sites I’m representing in my work. I first started by exploring the model, shifting its parameters and</w:t>
      </w:r>
      <w:r>
        <w:t xml:space="preserve"> </w:t>
      </w:r>
      <w:r>
        <w:t xml:space="preserve">observing outputs. I did this by writing a R program that reads NutsFor data files and visualizes them after</w:t>
      </w:r>
      <w:r>
        <w:t xml:space="preserve"> </w:t>
      </w:r>
      <w:r>
        <w:t xml:space="preserve">each model run. Once I understood how the model’s parameters functioned together, I calibrated the model by</w:t>
      </w:r>
      <w:r>
        <w:t xml:space="preserve"> </w:t>
      </w:r>
      <w:r>
        <w:t xml:space="preserve">individually calibrating each sub-module within the larger model. The order of calibration was:</w:t>
      </w:r>
    </w:p>
    <w:p>
      <w:pPr>
        <w:pStyle w:val="BodyText"/>
      </w:pPr>
      <w:r>
        <w:t xml:space="preserve">1). Hydrology</w:t>
      </w:r>
    </w:p>
    <w:p>
      <w:pPr>
        <w:pStyle w:val="BodyText"/>
      </w:pPr>
      <w:r>
        <w:t xml:space="preserve">I used evaporation data for the Oregon Coast region</w:t>
      </w:r>
      <w:r>
        <w:t xml:space="preserve">(Safley et al. 2009)</w:t>
      </w:r>
      <w:r>
        <w:t xml:space="preserve">, and drainage data from</w:t>
      </w:r>
      <w:r>
        <w:t xml:space="preserve"> </w:t>
      </w:r>
      <w:r>
        <w:t xml:space="preserve">(Perakis and Sinkhorn 2011)</w:t>
      </w:r>
      <w:r>
        <w:t xml:space="preserve"> </w:t>
      </w:r>
      <w:r>
        <w:t xml:space="preserve">to calibrate evapotranspiration and water leaching fluxes</w:t>
      </w:r>
      <w:r>
        <w:t xml:space="preserve"> </w:t>
      </w:r>
      <w:r>
        <w:t xml:space="preserve">in my simulated sites. I assumed the same hydrological outputs between the basalt and sedimentary sites.</w:t>
      </w:r>
      <w:r>
        <w:t xml:space="preserve"> </w:t>
      </w:r>
      <w:r>
        <w:t xml:space="preserve">I also assumed that hydrology was constant over time,</w:t>
      </w:r>
    </w:p>
    <w:p>
      <w:pPr>
        <w:pStyle w:val="CaptionedFigure"/>
      </w:pPr>
      <w:r>
        <w:t xml:space="preserve">Workflow showing calibration proccess of hydrological sub-module.</w:t>
      </w:r>
    </w:p>
    <w:p>
      <w:pPr>
        <w:pStyle w:val="ImageCaption"/>
      </w:pPr>
      <w:r>
        <w:t xml:space="preserve">Workflow showing calibration proccess of hydrological sub-module.</w:t>
      </w:r>
    </w:p>
    <w:p>
      <w:pPr>
        <w:pStyle w:val="BodyText"/>
      </w:pPr>
      <w:r>
        <w:t xml:space="preserve">2). Through fall and Deposition</w:t>
      </w:r>
    </w:p>
    <w:p>
      <w:pPr>
        <w:pStyle w:val="BodyText"/>
      </w:pPr>
      <w:r>
        <w:t xml:space="preserve">3). Soil Organic Matter</w:t>
      </w:r>
    </w:p>
    <w:p>
      <w:pPr>
        <w:pStyle w:val="BodyText"/>
      </w:pPr>
      <w:r>
        <w:t xml:space="preserve">4). Anion Calibration</w:t>
      </w:r>
    </w:p>
    <w:p>
      <w:pPr>
        <w:pStyle w:val="BodyText"/>
      </w:pPr>
      <w:r>
        <w:t xml:space="preserve">5). Cation calibration</w:t>
      </w:r>
    </w:p>
    <w:p>
      <w:pPr>
        <w:pStyle w:val="BodyText"/>
      </w:pPr>
      <w:r>
        <w:t xml:space="preserve">6). Final Calibration (10-year observation)</w:t>
      </w:r>
    </w:p>
    <w:p>
      <w:pPr>
        <w:pStyle w:val="BodyText"/>
      </w:pPr>
      <w:r>
        <w:t xml:space="preserve">#References</w:t>
      </w:r>
    </w:p>
    <w:bookmarkStart w:id="23" w:name="refs"/>
    <w:bookmarkStart w:id="21" w:name="X73bfd74495f3476d5fc127c6c77e2c7e0ddfa67"/>
    <w:p>
      <w:pPr>
        <w:pStyle w:val="Bibliography"/>
      </w:pPr>
      <w:r>
        <w:t xml:space="preserve">Perakis, Steven S., and Emily R. Sinkhorn. 2011. “Biogeochemistry of a Temperate Forest Nitrogen Gradient.”</w:t>
      </w:r>
      <w:r>
        <w:t xml:space="preserve"> </w:t>
      </w:r>
      <w:r>
        <w:rPr>
          <w:i/>
        </w:rPr>
        <w:t xml:space="preserve">Ecology</w:t>
      </w:r>
      <w:r>
        <w:t xml:space="preserve"> </w:t>
      </w:r>
      <w:r>
        <w:t xml:space="preserve">92 (7): 1481–91.</w:t>
      </w:r>
      <w:r>
        <w:t xml:space="preserve"> </w:t>
      </w:r>
      <w:hyperlink r:id="rId20">
        <w:r>
          <w:rPr>
            <w:rStyle w:val="Hyperlink"/>
          </w:rPr>
          <w:t xml:space="preserve">https://doi.org/10.1890/10-1642.1</w:t>
        </w:r>
      </w:hyperlink>
      <w:r>
        <w:t xml:space="preserve">.</w:t>
      </w:r>
    </w:p>
    <w:bookmarkEnd w:id="21"/>
    <w:bookmarkStart w:id="22" w:name="ref-safleyPart651Appendix2009"/>
    <w:p>
      <w:pPr>
        <w:pStyle w:val="Bibliography"/>
      </w:pPr>
      <w:r>
        <w:t xml:space="preserve">Safley, L. M, Carl DuPoldt, Frank Geter, Donald Stettler, and Timothy Murphy. 2009. “Part 651: Appendix 10E.” In</w:t>
      </w:r>
      <w:r>
        <w:t xml:space="preserve"> </w:t>
      </w:r>
      <w:r>
        <w:rPr>
          <w:i/>
        </w:rPr>
        <w:t xml:space="preserve">Agricultural Waste Management Field Handbook</w:t>
      </w:r>
      <w:r>
        <w:t xml:space="preserve">. United States Department of Agriculture, NRCS.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890/10-1642.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doi.org/10.1890/10-1642.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of Project Progress</dc:title>
  <dc:creator>Kaveh</dc:creator>
  <cp:keywords/>
  <dcterms:created xsi:type="dcterms:W3CDTF">2020-12-29T22:55:00Z</dcterms:created>
  <dcterms:modified xsi:type="dcterms:W3CDTF">2020-12-29T22:55:00Z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Manuscript.bib</vt:lpwstr>
  </property>
  <property fmtid="{D5CDD505-2E9C-101B-9397-08002B2CF9AE}" pid="3" name="citation_package">
    <vt:lpwstr>natbib</vt:lpwstr>
  </property>
  <property fmtid="{D5CDD505-2E9C-101B-9397-08002B2CF9AE}" pid="4" name="date">
    <vt:lpwstr>12/29/2020</vt:lpwstr>
  </property>
  <property fmtid="{D5CDD505-2E9C-101B-9397-08002B2CF9AE}" pid="5" name="output">
    <vt:lpwstr>word_document</vt:lpwstr>
  </property>
</Properties>
</file>