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0"/>
        </w:rPr>
        <w:t xml:space="preserve">Burndown Chart — Sprint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7087"/>
          </w:tcPr>
          <w:p>
            <w:r>
              <w:t>EvangelicApp — Plataforma de gestión para iglesias evangélicas de Chile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7087"/>
          </w:tcPr>
          <w:p>
            <w:r>
              <w:t xml:space="preserve">S3-04 — Burndown Chart — Sprint 3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Marco de trabajo</w:t>
            </w:r>
          </w:p>
        </w:tc>
        <w:tc>
          <w:tcPr>
            <w:tcW w:type="dxa" w:w="7087"/>
          </w:tcPr>
          <w:p>
            <w:r>
              <w:t>Scrum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Sprint / Fase</w:t>
            </w:r>
          </w:p>
        </w:tc>
        <w:tc>
          <w:tcPr>
            <w:tcW w:type="dxa" w:w="7087"/>
          </w:tcPr>
          <w:p>
            <w:r>
              <w:t xml:space="preserve">Sprint 3 · S9–S10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7087"/>
          </w:tcPr>
          <w:p>
            <w:r>
              <w:t xml:space="preserve">16-10-2026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7087"/>
          </w:tcPr>
          <w:p>
            <w:r>
              <w:t xml:space="preserve">1.2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7087"/>
          </w:tcPr>
          <w:p>
            <w:r>
              <w:t>Matías Cofré (Developer)</w:t>
            </w:r>
          </w:p>
        </w:tc>
      </w:tr>
    </w:tbl>
    <w:p/>
    <w:p>
      <w:r>
        <w:rPr>
          <w:b w:val="0"/>
          <w:i w:val="0"/>
        </w:rPr>
        <w:t xml:space="preserve">Trabajo total planificado: 55 h en 10 días hábiles. Gráfico final al cierre del sprint (16-10-2026).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29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rndown_s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29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Horas de trabajo restantes al cierre de cada día hábil vs. línea ideal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12"/>
        <w:gridCol w:w="812"/>
        <w:gridCol w:w="812"/>
        <w:gridCol w:w="812"/>
        <w:gridCol w:w="812"/>
        <w:gridCol w:w="812"/>
        <w:gridCol w:w="812"/>
        <w:gridCol w:w="812"/>
        <w:gridCol w:w="812"/>
        <w:gridCol w:w="812"/>
        <w:gridCol w:w="812"/>
        <w:gridCol w:w="812"/>
      </w:tblGrid>
      <w:tr>
        <w:tc>
          <w:tcPr>
            <w:tcW w:type="dxa" w:w="812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 xml:space="preserve">Día</w:t>
            </w:r>
          </w:p>
        </w:tc>
        <w:tc>
          <w:tcPr>
            <w:tcW w:type="dxa" w:w="812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 xml:space="preserve">Inicio</w:t>
            </w:r>
          </w:p>
        </w:tc>
        <w:tc>
          <w:tcPr>
            <w:tcW w:type="dxa" w:w="812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 xml:space="preserve">05-10</w:t>
            </w:r>
          </w:p>
        </w:tc>
        <w:tc>
          <w:tcPr>
            <w:tcW w:type="dxa" w:w="812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 xml:space="preserve">06-10</w:t>
            </w:r>
          </w:p>
        </w:tc>
        <w:tc>
          <w:tcPr>
            <w:tcW w:type="dxa" w:w="812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 xml:space="preserve">07-10</w:t>
            </w:r>
          </w:p>
        </w:tc>
        <w:tc>
          <w:tcPr>
            <w:tcW w:type="dxa" w:w="812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 xml:space="preserve">08-10</w:t>
            </w:r>
          </w:p>
        </w:tc>
        <w:tc>
          <w:tcPr>
            <w:tcW w:type="dxa" w:w="812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 xml:space="preserve">09-10</w:t>
            </w:r>
          </w:p>
        </w:tc>
        <w:tc>
          <w:tcPr>
            <w:tcW w:type="dxa" w:w="812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 xml:space="preserve">12-10</w:t>
            </w:r>
          </w:p>
        </w:tc>
        <w:tc>
          <w:tcPr>
            <w:tcW w:type="dxa" w:w="812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 xml:space="preserve">13-10</w:t>
            </w:r>
          </w:p>
        </w:tc>
        <w:tc>
          <w:tcPr>
            <w:tcW w:type="dxa" w:w="812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 xml:space="preserve">14-10</w:t>
            </w:r>
          </w:p>
        </w:tc>
        <w:tc>
          <w:tcPr>
            <w:tcW w:type="dxa" w:w="812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 xml:space="preserve">15-10</w:t>
            </w:r>
          </w:p>
        </w:tc>
        <w:tc>
          <w:tcPr>
            <w:tcW w:type="dxa" w:w="812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 xml:space="preserve">16-10</w:t>
            </w:r>
          </w:p>
        </w:tc>
      </w:tr>
      <w:tr>
        <w:tc>
          <w:tcPr>
            <w:tcW w:type="dxa" w:w="812"/>
          </w:tcPr>
          <w:p>
            <w:r/>
            <w:r>
              <w:rPr>
                <w:sz w:val="15"/>
              </w:rPr>
              <w:t xml:space="preserve">Horas restantes</w:t>
            </w:r>
          </w:p>
        </w:tc>
        <w:tc>
          <w:tcPr>
            <w:tcW w:type="dxa" w:w="812"/>
          </w:tcPr>
          <w:p>
            <w:r/>
            <w:r>
              <w:rPr>
                <w:sz w:val="15"/>
              </w:rPr>
              <w:t xml:space="preserve">55</w:t>
            </w:r>
          </w:p>
        </w:tc>
        <w:tc>
          <w:tcPr>
            <w:tcW w:type="dxa" w:w="812"/>
          </w:tcPr>
          <w:p>
            <w:r/>
            <w:r>
              <w:rPr>
                <w:sz w:val="15"/>
              </w:rPr>
              <w:t xml:space="preserve">53</w:t>
            </w:r>
          </w:p>
        </w:tc>
        <w:tc>
          <w:tcPr>
            <w:tcW w:type="dxa" w:w="812"/>
          </w:tcPr>
          <w:p>
            <w:r/>
            <w:r>
              <w:rPr>
                <w:sz w:val="15"/>
              </w:rPr>
              <w:t xml:space="preserve">46</w:t>
            </w:r>
          </w:p>
        </w:tc>
        <w:tc>
          <w:tcPr>
            <w:tcW w:type="dxa" w:w="812"/>
          </w:tcPr>
          <w:p>
            <w:r/>
            <w:r>
              <w:rPr>
                <w:sz w:val="15"/>
              </w:rPr>
              <w:t xml:space="preserve">38</w:t>
            </w:r>
          </w:p>
        </w:tc>
        <w:tc>
          <w:tcPr>
            <w:tcW w:type="dxa" w:w="812"/>
          </w:tcPr>
          <w:p>
            <w:r/>
            <w:r>
              <w:rPr>
                <w:sz w:val="15"/>
              </w:rPr>
              <w:t xml:space="preserve">33</w:t>
            </w:r>
          </w:p>
        </w:tc>
        <w:tc>
          <w:tcPr>
            <w:tcW w:type="dxa" w:w="812"/>
          </w:tcPr>
          <w:p>
            <w:r/>
            <w:r>
              <w:rPr>
                <w:sz w:val="15"/>
              </w:rPr>
              <w:t xml:space="preserve">28</w:t>
            </w:r>
          </w:p>
        </w:tc>
        <w:tc>
          <w:tcPr>
            <w:tcW w:type="dxa" w:w="812"/>
          </w:tcPr>
          <w:p>
            <w:r/>
            <w:r>
              <w:rPr>
                <w:sz w:val="15"/>
              </w:rPr>
              <w:t xml:space="preserve">23</w:t>
            </w:r>
          </w:p>
        </w:tc>
        <w:tc>
          <w:tcPr>
            <w:tcW w:type="dxa" w:w="812"/>
          </w:tcPr>
          <w:p>
            <w:r/>
            <w:r>
              <w:rPr>
                <w:sz w:val="15"/>
              </w:rPr>
              <w:t xml:space="preserve">18</w:t>
            </w:r>
          </w:p>
        </w:tc>
        <w:tc>
          <w:tcPr>
            <w:tcW w:type="dxa" w:w="812"/>
          </w:tcPr>
          <w:p>
            <w:r/>
            <w:r>
              <w:rPr>
                <w:sz w:val="15"/>
              </w:rPr>
              <w:t xml:space="preserve">13</w:t>
            </w:r>
          </w:p>
        </w:tc>
        <w:tc>
          <w:tcPr>
            <w:tcW w:type="dxa" w:w="812"/>
          </w:tcPr>
          <w:p>
            <w:r/>
            <w:r>
              <w:rPr>
                <w:sz w:val="15"/>
              </w:rPr>
              <w:t xml:space="preserve">5</w:t>
            </w:r>
          </w:p>
        </w:tc>
        <w:tc>
          <w:tcPr>
            <w:tcW w:type="dxa" w:w="812"/>
          </w:tcPr>
          <w:p>
            <w:r/>
            <w:r>
              <w:rPr>
                <w:sz w:val="15"/>
              </w:rPr>
              <w:t xml:space="preserve">0</w:t>
            </w:r>
          </w:p>
        </w:tc>
      </w:tr>
    </w:tbl>
    <w:p/>
    <w:p>
      <w:pPr>
        <w:pStyle w:val="Heading2"/>
      </w:pPr>
      <w:r>
        <w:t>Análisis</w:t>
      </w:r>
    </w:p>
    <w:p>
      <w:pPr>
        <w:pStyle w:val="ListBullet"/>
      </w:pPr>
      <w:r>
        <w:t xml:space="preserve">El sprint cerró en 0 h: el día 10 se quemaron las últimas 5 h (T3.14 y T3.13: Review, Retrospective y Release v1.3.0). Se trabajaron las 55 h planificadas.</w:t>
      </w:r>
    </w:p>
    <w:p>
      <w:pPr>
        <w:pStyle w:val="ListBullet"/>
      </w:pPr>
      <w:r>
        <w:t xml:space="preserve">El día 1 se quemaron solo 2 h porque fue el día de la Sprint Planning y de la lectura de las observaciones de la docente guía; los días 2 y 3 se recuperó (7 y 8 h).</w:t>
      </w:r>
    </w:p>
    <w:p>
      <w:pPr>
        <w:pStyle w:val="ListBullet"/>
      </w:pPr>
      <w:r>
        <w:t xml:space="preserve">Los días 5 y 6 se quemaron 5 h por día, cerca del ideal: el crash de $use al arrancar el backend (T3.4) se corrigió con $extends el mismo día, y T3.6 y T3.7 salieron sin retrabajo.</w:t>
      </w:r>
    </w:p>
    <w:p>
      <w:pPr>
        <w:pStyle w:val="ListBullet"/>
      </w:pPr>
      <w:r>
        <w:t xml:space="preserve">Los días 7 y 8 quedaron bajo el ideal (5 h por día, hasta 2 h de brecha): IMP-13 (límite de 2 proyectos en Supabase) y cuatro bugs en cadena del deploy de staging en Render (T3.9).</w:t>
      </w:r>
    </w:p>
    <w:p>
      <w:pPr>
        <w:pStyle w:val="ListBullet"/>
      </w:pPr>
      <w:r>
        <w:t xml:space="preserve">El día 9 se quemaron 8 h (T3.10 y T3.11) y la brecha se cerró. El bug de RLS en JwtAuthGuard que encontró el smoke test se corrigió dentro de las horas de T3.11.</w:t>
      </w:r>
    </w:p>
    <w:p>
      <w:pPr>
        <w:pStyle w:val="ListBullet"/>
      </w:pPr>
      <w:r>
        <w:t xml:space="preserve">El burndown mide horas, no puntos: las 5 h de HU-12 se quemaron aunque la historia no se aceptó en la Review (velocidad 21 de 26 puntos).</w:t>
      </w:r>
    </w:p>
    <w:sectPr w:rsidR="00FC693F" w:rsidRPr="0006063C" w:rsidSect="00034616">
      <w:head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707070"/>
        <w:sz w:val="16"/>
      </w:rPr>
      <w:t>EvangelicApp · Proyecto APT 2026-2 · S3-04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