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 xml:space="preserve">Sprint Review — Sprint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 xml:space="preserve">S3-07 — Sprint Review — Sprint 3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 xml:space="preserve">Sprint 3 · S9–S10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 xml:space="preserve">16-10-2026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 xml:space="preserve">1.0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708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 xml:space="preserve">Fecha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 xml:space="preserve">16-10-2026, 1 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 xml:space="preserve">Participantes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 xml:space="preserve">Persona 1 (Product Owner), Persona 2 (Scrum Master) y Matías Cofré (Developer). Se compartió la demo grabada con la docente guía.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 xml:space="preserve">Sprint Goal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 xml:space="preserve">Activar el aislamiento multi-tenant también en la base de datos (RLS, con un rol de conexión sin BYPASSRLS), exigir el consentimiento de la Ley 21.719 en el registro por QR y montar un ambiente de staging aislado para probar cada cambio antes de producción.</w:t>
            </w:r>
          </w:p>
        </w:tc>
      </w:tr>
    </w:tbl>
    <w:p/>
    <w:p>
      <w:pPr>
        <w:pStyle w:val="Heading2"/>
      </w:pPr>
      <w:r>
        <w:t>1. Resultado por historia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Historia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Pts</w:t>
            </w:r>
          </w:p>
        </w:tc>
        <w:tc>
          <w:tcPr>
            <w:tcW w:type="dxa" w:w="209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 xml:space="preserve">HU-18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 xml:space="preserve">iglesia quiero que mis datos estén aislados de otras iglesias también a nivel de base de datos (RLS)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 xml:space="preserve">13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 xml:space="preserve">Aceptada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 xml:space="preserve">HU-27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 xml:space="preserve">equipo quiero un ambiente de staging aislado de producción (Supabase, Render y Cloudflare)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 xml:space="preserve">8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 xml:space="preserve">Aceptada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 xml:space="preserve">HU-12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 xml:space="preserve">Secretaria quiero que el registro de integrantes por QR exija aceptar el tratamiento de datos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 xml:space="preserve">5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 xml:space="preserve">No aceptada: cumple los criterios 1 y 3, pero no el 2 (no queda registrada la fecha de aceptación); vuelve al Product Backlog sin sprint</w:t>
            </w:r>
          </w:p>
        </w:tc>
      </w:tr>
    </w:tbl>
    <w:p/>
    <w:p>
      <w:pPr>
        <w:pStyle w:val="Heading2"/>
      </w:pPr>
      <w:r>
        <w:t>2. Métricas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 xml:space="preserve">Puntos comprometidos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 xml:space="preserve">26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 xml:space="preserve">Puntos terminados (velocidad)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 xml:space="preserve">21 de 26 (81%)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 xml:space="preserve">Horas planificadas / quemadas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 xml:space="preserve">55 h / 55 h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 xml:space="preserve">Impedimentos registrados / resueltos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 xml:space="preserve">5 nuevos (IMP-11 a IMP-15) / 2 resueltos (IMP-12 e IMP-13), 2 mitigados (IMP-11 e IMP-14) y 1 escalado al Product Backlog (IMP-15); IMP-06 sigue mitigado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 xml:space="preserve">Verificación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 xml:space="preserve">SQL con SET ROLE app_runtime y smoke test HTTP por rol contra el staging desplegado (ver Release v1.3.0)</w:t>
            </w:r>
          </w:p>
        </w:tc>
      </w:tr>
    </w:tbl>
    <w:p/>
    <w:p>
      <w:pPr>
        <w:pStyle w:val="Heading2"/>
      </w:pPr>
      <w:r>
        <w:t>3. ¿Se cumplió el Sprint Goal?</w:t>
      </w:r>
    </w:p>
    <w:p>
      <w:r>
        <w:rPr>
          <w:b w:val="0"/>
          <w:i w:val="0"/>
        </w:rPr>
        <w:t xml:space="preserve">En su mayor parte. RLS está activo y verificado con cada rol, tanto en SQL como por HTTP contra el servidor real, y staging funciona como ambiente aislado conectado como app_runtime. El consentimiento de la Ley 21.719 se exige en el formulario de registro, pero no queda registrada la fecha ni la versión aceptada, así que por la Definition of Done HU-12 no se acepta.</w:t>
      </w:r>
    </w:p>
    <w:p>
      <w:pPr>
        <w:pStyle w:val="Heading2"/>
      </w:pPr>
      <w:r>
        <w:t>4. Feedback y cambios al Product Backlog</w:t>
      </w:r>
    </w:p>
    <w:p>
      <w:pPr>
        <w:pStyle w:val="ListBullet"/>
      </w:pPr>
      <w:r>
        <w:t xml:space="preserve">HU-12 vuelve al Product Backlog sin sprint asignado: falta guardar en el backend la fecha y la versión de la política aceptada por cada integrante. La Ley 21.719 rige desde el 01-12-2026.</w:t>
      </w:r>
    </w:p>
    <w:p>
      <w:pPr>
        <w:pStyle w:val="ListBullet"/>
      </w:pPr>
      <w:r>
        <w:t xml:space="preserve">Con staging en línea, el QA de seguridad, la carga con k6 y el QA funcional del Sprint 4 (HU-21, 29 y 32) se hacen contra el servidor real: se confirma el orden del backlog.</w:t>
      </w:r>
    </w:p>
    <w:p>
      <w:pPr>
        <w:pStyle w:val="ListBullet"/>
      </w:pPr>
      <w:r>
        <w:t xml:space="preserve">IMP-15 (cookies cross-site en móviles y Safari) se resuelve con el dominio propio de HU-25, en el Sprint 5.</w:t>
      </w:r>
    </w:p>
    <w:p>
      <w:pPr>
        <w:pStyle w:val="ListBullet"/>
      </w:pPr>
      <w:r>
        <w:t xml:space="preserve">Deuda técnica registrada: configurar el Pre-Deploy Command de Render para que las migraciones se apliquen solas en staging (IMP-14).</w:t>
      </w:r>
    </w:p>
    <w:p>
      <w:pPr>
        <w:pStyle w:val="ListBullet"/>
      </w:pPr>
      <w:r>
        <w:t xml:space="preserve">El smoke test por rol encontró un bug que la verificación SQL no veía: el QA del Sprint 4 debe probar cada caso con cada rol y verificarlo en la base.</w:t>
      </w:r>
    </w:p>
    <w:p/>
    <w:p>
      <w:r>
        <w:rPr>
          <w:b/>
          <w:i w:val="0"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 xml:space="preserve">1.0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 xml:space="preserve">16-10-2026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 xml:space="preserve">Matías Cofré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 xml:space="preserve">Cierre del Sprint 3: resultado de la Review y la Retrospective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S1-07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