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0"/>
        </w:rPr>
        <w:t>Sprint Planning — Sprint 4</w:t>
      </w:r>
    </w:p>
    <w:tbl>
      <w:tblPr>
        <w:tblStyle w:val="TableGrid"/>
        <w:tblW w:type="auto" w:w="0"/>
        <w:tblLook w:firstColumn="1" w:firstRow="1" w:lastColumn="0" w:lastRow="0" w:noHBand="0" w:noVBand="1" w:val="04A0"/>
      </w:tblPr>
      <w:tblGrid>
        <w:gridCol w:w="4873"/>
        <w:gridCol w:w="4873"/>
      </w:tblGrid>
      <w:tr>
        <w:tc>
          <w:tcPr>
            <w:tcW w:type="dxa" w:w="2268"/>
            <w:shd w:val="clear" w:color="auto" w:fill="E8EEF6"/>
          </w:tcPr>
          <w:p>
            <w:r>
              <w:rPr>
                <w:b/>
              </w:rPr>
              <w:t>Proyecto</w:t>
            </w:r>
          </w:p>
        </w:tc>
        <w:tc>
          <w:tcPr>
            <w:tcW w:type="dxa" w:w="7087"/>
          </w:tcPr>
          <w:p>
            <w:r>
              <w:t>EvangelicApp — Plataforma de gestión para iglesias evangélicas de Chile</w:t>
            </w:r>
          </w:p>
        </w:tc>
      </w:tr>
      <w:tr>
        <w:tc>
          <w:tcPr>
            <w:tcW w:type="dxa" w:w="2268"/>
            <w:shd w:val="clear" w:color="auto" w:fill="E8EEF6"/>
          </w:tcPr>
          <w:p>
            <w:r>
              <w:rPr>
                <w:b/>
              </w:rPr>
              <w:t>Documento</w:t>
            </w:r>
          </w:p>
        </w:tc>
        <w:tc>
          <w:tcPr>
            <w:tcW w:type="dxa" w:w="7087"/>
          </w:tcPr>
          <w:p>
            <w:r>
              <w:t>S4-01 — Sprint Planning — Sprint 4</w:t>
            </w:r>
          </w:p>
        </w:tc>
      </w:tr>
      <w:tr>
        <w:tc>
          <w:tcPr>
            <w:tcW w:type="dxa" w:w="2268"/>
            <w:shd w:val="clear" w:color="auto" w:fill="E8EEF6"/>
          </w:tcPr>
          <w:p>
            <w:r>
              <w:rPr>
                <w:b/>
              </w:rPr>
              <w:t>Marco de trabajo</w:t>
            </w:r>
          </w:p>
        </w:tc>
        <w:tc>
          <w:tcPr>
            <w:tcW w:type="dxa" w:w="7087"/>
          </w:tcPr>
          <w:p>
            <w:r>
              <w:t>Scrum</w:t>
            </w:r>
          </w:p>
        </w:tc>
      </w:tr>
      <w:tr>
        <w:tc>
          <w:tcPr>
            <w:tcW w:type="dxa" w:w="2268"/>
            <w:shd w:val="clear" w:color="auto" w:fill="E8EEF6"/>
          </w:tcPr>
          <w:p>
            <w:r>
              <w:rPr>
                <w:b/>
              </w:rPr>
              <w:t>Sprint / Fase</w:t>
            </w:r>
          </w:p>
        </w:tc>
        <w:tc>
          <w:tcPr>
            <w:tcW w:type="dxa" w:w="7087"/>
          </w:tcPr>
          <w:p>
            <w:r>
              <w:t xml:space="preserve">Sprint 4 · S11–S12</w:t>
            </w:r>
          </w:p>
        </w:tc>
      </w:tr>
      <w:tr>
        <w:tc>
          <w:tcPr>
            <w:tcW w:type="dxa" w:w="2268"/>
            <w:shd w:val="clear" w:color="auto" w:fill="E8EEF6"/>
          </w:tcPr>
          <w:p>
            <w:r>
              <w:rPr>
                <w:b/>
              </w:rPr>
              <w:t>Fecha</w:t>
            </w:r>
          </w:p>
        </w:tc>
        <w:tc>
          <w:tcPr>
            <w:tcW w:type="dxa" w:w="7087"/>
          </w:tcPr>
          <w:p>
            <w:r>
              <w:t xml:space="preserve">19-10-2026</w:t>
            </w:r>
          </w:p>
        </w:tc>
      </w:tr>
      <w:tr>
        <w:tc>
          <w:tcPr>
            <w:tcW w:type="dxa" w:w="2268"/>
            <w:shd w:val="clear" w:color="auto" w:fill="E8EEF6"/>
          </w:tcPr>
          <w:p>
            <w:r>
              <w:rPr>
                <w:b/>
              </w:rPr>
              <w:t>Versión</w:t>
            </w:r>
          </w:p>
        </w:tc>
        <w:tc>
          <w:tcPr>
            <w:tcW w:type="dxa" w:w="7087"/>
          </w:tcPr>
          <w:p>
            <w:r>
              <w:t>1.0</w:t>
            </w:r>
          </w:p>
        </w:tc>
      </w:tr>
      <w:tr>
        <w:tc>
          <w:tcPr>
            <w:tcW w:type="dxa" w:w="2268"/>
            <w:shd w:val="clear" w:color="auto" w:fill="E8EEF6"/>
          </w:tcPr>
          <w:p>
            <w:r>
              <w:rPr>
                <w:b/>
              </w:rPr>
              <w:t>Autor</w:t>
            </w:r>
          </w:p>
        </w:tc>
        <w:tc>
          <w:tcPr>
            <w:tcW w:type="dxa" w:w="7087"/>
          </w:tcPr>
          <w:p>
            <w:r>
              <w:t>Matías Cofré (Developer)</w:t>
            </w:r>
          </w:p>
        </w:tc>
      </w:tr>
    </w:tbl>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3A5F"/>
          </w:tcPr>
          <w:p>
            <w:r/>
            <w:r>
              <w:rPr>
                <w:b/>
                <w:color w:val="FFFFFF"/>
                <w:sz w:val="19"/>
              </w:rPr>
              <w:t>Dato</w:t>
            </w:r>
          </w:p>
        </w:tc>
        <w:tc>
          <w:tcPr>
            <w:tcW w:type="dxa" w:w="7087"/>
            <w:shd w:val="clear" w:color="auto" w:fill="1F3A5F"/>
          </w:tcPr>
          <w:p>
            <w:r/>
            <w:r>
              <w:rPr>
                <w:b/>
                <w:color w:val="FFFFFF"/>
                <w:sz w:val="19"/>
              </w:rPr>
              <w:t>Valor</w:t>
            </w:r>
          </w:p>
        </w:tc>
      </w:tr>
      <w:tr>
        <w:tc>
          <w:tcPr>
            <w:tcW w:type="dxa" w:w="2268"/>
          </w:tcPr>
          <w:p>
            <w:r/>
            <w:r>
              <w:rPr>
                <w:sz w:val="19"/>
              </w:rPr>
              <w:t xml:space="preserve">Sprint</w:t>
            </w:r>
          </w:p>
        </w:tc>
        <w:tc>
          <w:tcPr>
            <w:tcW w:type="dxa" w:w="7087"/>
          </w:tcPr>
          <w:p>
            <w:r/>
            <w:r>
              <w:rPr>
                <w:sz w:val="19"/>
              </w:rPr>
              <w:t xml:space="preserve">Sprint 4 — QA de seguridad y rendimiento (k6) y Realtime con Supabase Broadcast</w:t>
            </w:r>
          </w:p>
        </w:tc>
      </w:tr>
      <w:tr>
        <w:tc>
          <w:tcPr>
            <w:tcW w:type="dxa" w:w="2268"/>
          </w:tcPr>
          <w:p>
            <w:r/>
            <w:r>
              <w:rPr>
                <w:sz w:val="19"/>
              </w:rPr>
              <w:t xml:space="preserve">Duración</w:t>
            </w:r>
          </w:p>
        </w:tc>
        <w:tc>
          <w:tcPr>
            <w:tcW w:type="dxa" w:w="7087"/>
          </w:tcPr>
          <w:p>
            <w:r/>
            <w:r>
              <w:rPr>
                <w:sz w:val="19"/>
              </w:rPr>
              <w:t xml:space="preserve">19-10-2026 al 30-10-2026 (2 semanas, S11–S12)</w:t>
            </w:r>
          </w:p>
        </w:tc>
      </w:tr>
      <w:tr>
        <w:tc>
          <w:tcPr>
            <w:tcW w:type="dxa" w:w="2268"/>
          </w:tcPr>
          <w:p>
            <w:r/>
            <w:r>
              <w:rPr>
                <w:sz w:val="19"/>
              </w:rPr>
              <w:t xml:space="preserve">Capacidad</w:t>
            </w:r>
          </w:p>
        </w:tc>
        <w:tc>
          <w:tcPr>
            <w:tcW w:type="dxa" w:w="7087"/>
          </w:tcPr>
          <w:p>
            <w:r/>
            <w:r>
              <w:rPr>
                <w:sz w:val="19"/>
              </w:rPr>
              <w:t xml:space="preserve">~60 h (un Developer, ~30 h por semana), con 5 h de colchón</w:t>
            </w:r>
          </w:p>
        </w:tc>
      </w:tr>
      <w:tr>
        <w:tc>
          <w:tcPr>
            <w:tcW w:type="dxa" w:w="2268"/>
          </w:tcPr>
          <w:p>
            <w:r/>
            <w:r>
              <w:rPr>
                <w:sz w:val="19"/>
              </w:rPr>
              <w:t xml:space="preserve">Ceremonia</w:t>
            </w:r>
          </w:p>
        </w:tc>
        <w:tc>
          <w:tcPr>
            <w:tcW w:type="dxa" w:w="7087"/>
          </w:tcPr>
          <w:p>
            <w:r/>
            <w:r>
              <w:rPr>
                <w:sz w:val="19"/>
              </w:rPr>
              <w:t xml:space="preserve">Sprint Planning realizada el 19-10-2026, duración 1,5 h</w:t>
            </w:r>
          </w:p>
        </w:tc>
      </w:tr>
    </w:tbl>
    <w:p/>
    <w:p>
      <w:pPr>
        <w:pStyle w:val="Heading2"/>
      </w:pPr>
      <w:r>
        <w:t>1. Objetivo del Sprint (Sprint Goal)</w:t>
      </w:r>
    </w:p>
    <w:p>
      <w:r>
        <w:rPr>
          <w:b w:val="0"/>
          <w:i/>
        </w:rPr>
        <w:t xml:space="preserve">Probar en staging, antes de llegar a producción, la seguridad (inyección SQL, CSRF, origen y refresh token), la carga con k6 y el funcionamiento de cada módulo con cada rol, corrigiendo lo que aparezca, y migrar el tiempo real a Supabase Realtime (Broadcast) en parallel-run, sin cortar las pantallas en vivo.</w:t>
      </w:r>
    </w:p>
    <w:p>
      <w:r>
        <w:rPr>
          <w:b w:val="0"/>
          <w:i w:val="0"/>
        </w:rPr>
        <w:t xml:space="preserve">Contexto: con RLS activo y staging en línea (Sprint 3), falta probar el sistema completo contra el servidor real antes de llevarlo a producción: seguridad, carga y cada módulo con cada rol. Además, el WebSocket propio (socket.io) se montó en el Sprint 1 porque todavía no había RLS; con RLS activo, Supabase Realtime (Broadcast) puede reemplazarlo y eliminar un servicio con estado propio.</w:t>
      </w:r>
    </w:p>
    <w:p>
      <w:r>
        <w:rPr>
          <w:b w:val="0"/>
          <w:i w:val="0"/>
        </w:rPr>
        <w:t xml:space="preserve">Acciones de la retro aplicadas: (1) cada tarea se cierra revisando los criterios de aceptación de su historia; (2) cada caso de QA se prueba con cada rol y se verifica en la base (criterio de HU-32); (3) las migraciones aplicadas a mano se registran el mismo día (T4.11); (4) checklist de despliegue antes del deploy de Realtime (T4.12).</w:t>
      </w:r>
    </w:p>
    <w:p>
      <w:r>
        <w:rPr>
          <w:b w:val="0"/>
          <w:i w:val="0"/>
        </w:rPr>
        <w:t xml:space="preserve">HU-12 no se compromete en este sprint: tras no aceptarse en la Review del Sprint 3, queda en el Product Backlog sin sprint asignado. La segunda semana coincide con la documentación del informe final en la Carta Gantt (T4.14).</w:t>
      </w:r>
    </w:p>
    <w:p>
      <w:pPr>
        <w:pStyle w:val="Heading2"/>
      </w:pPr>
      <w:r>
        <w:t>2. Historias comprometidas (¿qué?)</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color="auto" w:fill="1F3A5F"/>
          </w:tcPr>
          <w:p>
            <w:r/>
            <w:r>
              <w:rPr>
                <w:b/>
                <w:color w:val="FFFFFF"/>
                <w:sz w:val="19"/>
              </w:rPr>
              <w:t>ID</w:t>
            </w:r>
          </w:p>
        </w:tc>
        <w:tc>
          <w:tcPr>
            <w:tcW w:type="dxa" w:w="6406"/>
            <w:shd w:val="clear" w:color="auto" w:fill="1F3A5F"/>
          </w:tcPr>
          <w:p>
            <w:r/>
            <w:r>
              <w:rPr>
                <w:b/>
                <w:color w:val="FFFFFF"/>
                <w:sz w:val="19"/>
              </w:rPr>
              <w:t>Historia</w:t>
            </w:r>
          </w:p>
        </w:tc>
        <w:tc>
          <w:tcPr>
            <w:tcW w:type="dxa" w:w="737"/>
            <w:shd w:val="clear" w:color="auto" w:fill="1F3A5F"/>
          </w:tcPr>
          <w:p>
            <w:r/>
            <w:r>
              <w:rPr>
                <w:b/>
                <w:color w:val="FFFFFF"/>
                <w:sz w:val="19"/>
              </w:rPr>
              <w:t>Pts</w:t>
            </w:r>
          </w:p>
        </w:tc>
        <w:tc>
          <w:tcPr>
            <w:tcW w:type="dxa" w:w="1304"/>
            <w:shd w:val="clear" w:color="auto" w:fill="1F3A5F"/>
          </w:tcPr>
          <w:p>
            <w:r/>
            <w:r>
              <w:rPr>
                <w:b/>
                <w:color w:val="FFFFFF"/>
                <w:sz w:val="19"/>
              </w:rPr>
              <w:t>MoSCoW</w:t>
            </w:r>
          </w:p>
        </w:tc>
      </w:tr>
      <w:tr>
        <w:tc>
          <w:tcPr>
            <w:tcW w:type="dxa" w:w="907"/>
          </w:tcPr>
          <w:p>
            <w:r/>
            <w:r>
              <w:rPr>
                <w:sz w:val="19"/>
              </w:rPr>
              <w:t xml:space="preserve">HU-21</w:t>
            </w:r>
          </w:p>
        </w:tc>
        <w:tc>
          <w:tcPr>
            <w:tcW w:type="dxa" w:w="6406"/>
          </w:tcPr>
          <w:p>
            <w:r/>
            <w:r>
              <w:rPr>
                <w:sz w:val="19"/>
              </w:rPr>
              <w:t xml:space="preserve">plataforma quiero probar la seguridad en staging (inyección SQL, CSRF, suplantación de origen, reuso de refresh token) y corregir los hallazgos</w:t>
            </w:r>
          </w:p>
        </w:tc>
        <w:tc>
          <w:tcPr>
            <w:tcW w:type="dxa" w:w="737"/>
          </w:tcPr>
          <w:p>
            <w:r/>
            <w:r>
              <w:rPr>
                <w:sz w:val="19"/>
              </w:rPr>
              <w:t xml:space="preserve">8</w:t>
            </w:r>
          </w:p>
        </w:tc>
        <w:tc>
          <w:tcPr>
            <w:tcW w:type="dxa" w:w="1304"/>
          </w:tcPr>
          <w:p>
            <w:r/>
            <w:r>
              <w:rPr>
                <w:sz w:val="19"/>
              </w:rPr>
              <w:t xml:space="preserve">Must</w:t>
            </w:r>
          </w:p>
        </w:tc>
      </w:tr>
      <w:tr>
        <w:tc>
          <w:tcPr>
            <w:tcW w:type="dxa" w:w="907"/>
          </w:tcPr>
          <w:p>
            <w:r/>
            <w:r>
              <w:rPr>
                <w:sz w:val="19"/>
              </w:rPr>
              <w:t xml:space="preserve">HU-29</w:t>
            </w:r>
          </w:p>
        </w:tc>
        <w:tc>
          <w:tcPr>
            <w:tcW w:type="dxa" w:w="6406"/>
          </w:tcPr>
          <w:p>
            <w:r/>
            <w:r>
              <w:rPr>
                <w:sz w:val="19"/>
              </w:rPr>
              <w:t xml:space="preserve">plataforma quiero pruebas de carga con k6 sobre los endpoints principales</w:t>
            </w:r>
          </w:p>
        </w:tc>
        <w:tc>
          <w:tcPr>
            <w:tcW w:type="dxa" w:w="737"/>
          </w:tcPr>
          <w:p>
            <w:r/>
            <w:r>
              <w:rPr>
                <w:sz w:val="19"/>
              </w:rPr>
              <w:t xml:space="preserve">5</w:t>
            </w:r>
          </w:p>
        </w:tc>
        <w:tc>
          <w:tcPr>
            <w:tcW w:type="dxa" w:w="1304"/>
          </w:tcPr>
          <w:p>
            <w:r/>
            <w:r>
              <w:rPr>
                <w:sz w:val="19"/>
              </w:rPr>
              <w:t xml:space="preserve">Should</w:t>
            </w:r>
          </w:p>
        </w:tc>
      </w:tr>
      <w:tr>
        <w:tc>
          <w:tcPr>
            <w:tcW w:type="dxa" w:w="907"/>
          </w:tcPr>
          <w:p>
            <w:r/>
            <w:r>
              <w:rPr>
                <w:sz w:val="19"/>
              </w:rPr>
              <w:t xml:space="preserve">HU-32</w:t>
            </w:r>
          </w:p>
        </w:tc>
        <w:tc>
          <w:tcPr>
            <w:tcW w:type="dxa" w:w="6406"/>
          </w:tcPr>
          <w:p>
            <w:r/>
            <w:r>
              <w:rPr>
                <w:sz w:val="19"/>
              </w:rPr>
              <w:t xml:space="preserve">equipo quiero una ronda de QA funcional en staging (ceremonias, integrantes/QR, predicadores, límites de plan)</w:t>
            </w:r>
          </w:p>
        </w:tc>
        <w:tc>
          <w:tcPr>
            <w:tcW w:type="dxa" w:w="737"/>
          </w:tcPr>
          <w:p>
            <w:r/>
            <w:r>
              <w:rPr>
                <w:sz w:val="19"/>
              </w:rPr>
              <w:t xml:space="preserve">5</w:t>
            </w:r>
          </w:p>
        </w:tc>
        <w:tc>
          <w:tcPr>
            <w:tcW w:type="dxa" w:w="1304"/>
          </w:tcPr>
          <w:p>
            <w:r/>
            <w:r>
              <w:rPr>
                <w:sz w:val="19"/>
              </w:rPr>
              <w:t xml:space="preserve">Should</w:t>
            </w:r>
          </w:p>
        </w:tc>
      </w:tr>
      <w:tr>
        <w:tc>
          <w:tcPr>
            <w:tcW w:type="dxa" w:w="907"/>
          </w:tcPr>
          <w:p>
            <w:r/>
            <w:r>
              <w:rPr>
                <w:sz w:val="19"/>
              </w:rPr>
              <w:t xml:space="preserve">HU-24</w:t>
            </w:r>
          </w:p>
        </w:tc>
        <w:tc>
          <w:tcPr>
            <w:tcW w:type="dxa" w:w="6406"/>
          </w:tcPr>
          <w:p>
            <w:r/>
            <w:r>
              <w:rPr>
                <w:sz w:val="19"/>
              </w:rPr>
              <w:t xml:space="preserve">desarrollador quiero migrar el tiempo real de socket.io a Supabase Realtime (Broadcast)</w:t>
            </w:r>
          </w:p>
        </w:tc>
        <w:tc>
          <w:tcPr>
            <w:tcW w:type="dxa" w:w="737"/>
          </w:tcPr>
          <w:p>
            <w:r/>
            <w:r>
              <w:rPr>
                <w:sz w:val="19"/>
              </w:rPr>
              <w:t xml:space="preserve">5</w:t>
            </w:r>
          </w:p>
        </w:tc>
        <w:tc>
          <w:tcPr>
            <w:tcW w:type="dxa" w:w="1304"/>
          </w:tcPr>
          <w:p>
            <w:r/>
            <w:r>
              <w:rPr>
                <w:sz w:val="19"/>
              </w:rPr>
              <w:t xml:space="preserve">Should</w:t>
            </w:r>
          </w:p>
        </w:tc>
      </w:tr>
      <w:tr>
        <w:tc>
          <w:tcPr>
            <w:tcW w:type="dxa" w:w="907"/>
          </w:tcPr>
          <w:p>
            <w:r/>
            <w:r>
              <w:rPr>
                <w:sz w:val="19"/>
              </w:rPr>
              <w:t xml:space="preserve"/>
            </w:r>
          </w:p>
        </w:tc>
        <w:tc>
          <w:tcPr>
            <w:tcW w:type="dxa" w:w="6406"/>
          </w:tcPr>
          <w:p>
            <w:r/>
            <w:r>
              <w:rPr>
                <w:sz w:val="19"/>
              </w:rPr>
              <w:t xml:space="preserve">Total comprometido</w:t>
            </w:r>
          </w:p>
        </w:tc>
        <w:tc>
          <w:tcPr>
            <w:tcW w:type="dxa" w:w="737"/>
          </w:tcPr>
          <w:p>
            <w:r/>
            <w:r>
              <w:rPr>
                <w:sz w:val="19"/>
              </w:rPr>
              <w:t xml:space="preserve">23</w:t>
            </w:r>
          </w:p>
        </w:tc>
        <w:tc>
          <w:tcPr>
            <w:tcW w:type="dxa" w:w="1304"/>
          </w:tcPr>
          <w:p>
            <w:r/>
            <w:r>
              <w:rPr>
                <w:sz w:val="19"/>
              </w:rPr>
              <w:t xml:space="preserve"/>
            </w:r>
          </w:p>
        </w:tc>
      </w:tr>
    </w:tbl>
    <w:p/>
    <w:p>
      <w:pPr>
        <w:pStyle w:val="Heading2"/>
      </w:pPr>
      <w:r>
        <w:t>3. Plan de trabajo (¿cómo?)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850"/>
            <w:shd w:val="clear" w:color="auto" w:fill="1F3A5F"/>
          </w:tcPr>
          <w:p>
            <w:r/>
            <w:r>
              <w:rPr>
                <w:b/>
                <w:color w:val="FFFFFF"/>
                <w:sz w:val="17"/>
              </w:rPr>
              <w:t>Tarea</w:t>
            </w:r>
          </w:p>
        </w:tc>
        <w:tc>
          <w:tcPr>
            <w:tcW w:type="dxa" w:w="907"/>
            <w:shd w:val="clear" w:color="auto" w:fill="1F3A5F"/>
          </w:tcPr>
          <w:p>
            <w:r/>
            <w:r>
              <w:rPr>
                <w:b/>
                <w:color w:val="FFFFFF"/>
                <w:sz w:val="17"/>
              </w:rPr>
              <w:t>HU</w:t>
            </w:r>
          </w:p>
        </w:tc>
        <w:tc>
          <w:tcPr>
            <w:tcW w:type="dxa" w:w="6350"/>
            <w:shd w:val="clear" w:color="auto" w:fill="1F3A5F"/>
          </w:tcPr>
          <w:p>
            <w:r/>
            <w:r>
              <w:rPr>
                <w:b/>
                <w:color w:val="FFFFFF"/>
                <w:sz w:val="17"/>
              </w:rPr>
              <w:t>Descripción</w:t>
            </w:r>
          </w:p>
        </w:tc>
        <w:tc>
          <w:tcPr>
            <w:tcW w:type="dxa" w:w="1247"/>
            <w:shd w:val="clear" w:color="auto" w:fill="1F3A5F"/>
          </w:tcPr>
          <w:p>
            <w:r/>
            <w:r>
              <w:rPr>
                <w:b/>
                <w:color w:val="FFFFFF"/>
                <w:sz w:val="17"/>
              </w:rPr>
              <w:t>Horas est.</w:t>
            </w:r>
          </w:p>
        </w:tc>
      </w:tr>
      <w:tr>
        <w:tc>
          <w:tcPr>
            <w:tcW w:type="dxa" w:w="850"/>
          </w:tcPr>
          <w:p>
            <w:r/>
            <w:r>
              <w:rPr>
                <w:sz w:val="17"/>
              </w:rPr>
              <w:t xml:space="preserve">T4.1</w:t>
            </w:r>
          </w:p>
        </w:tc>
        <w:tc>
          <w:tcPr>
            <w:tcW w:type="dxa" w:w="907"/>
          </w:tcPr>
          <w:p>
            <w:r/>
            <w:r>
              <w:rPr>
                <w:sz w:val="17"/>
              </w:rPr>
              <w:t xml:space="preserve">HU-29</w:t>
            </w:r>
          </w:p>
        </w:tc>
        <w:tc>
          <w:tcPr>
            <w:tcW w:type="dxa" w:w="6350"/>
          </w:tcPr>
          <w:p>
            <w:r/>
            <w:r>
              <w:rPr>
                <w:sz w:val="17"/>
              </w:rPr>
              <w:t xml:space="preserve">Montar k6 (MCP grafana/mcp-k6 sobre Docker) y definir los escenarios y umbrales de carga</w:t>
            </w:r>
          </w:p>
        </w:tc>
        <w:tc>
          <w:tcPr>
            <w:tcW w:type="dxa" w:w="1247"/>
          </w:tcPr>
          <w:p>
            <w:r/>
            <w:r>
              <w:rPr>
                <w:sz w:val="17"/>
              </w:rPr>
              <w:t xml:space="preserve">3</w:t>
            </w:r>
          </w:p>
        </w:tc>
      </w:tr>
      <w:tr>
        <w:tc>
          <w:tcPr>
            <w:tcW w:type="dxa" w:w="850"/>
          </w:tcPr>
          <w:p>
            <w:r/>
            <w:r>
              <w:rPr>
                <w:sz w:val="17"/>
              </w:rPr>
              <w:t xml:space="preserve">T4.2</w:t>
            </w:r>
          </w:p>
        </w:tc>
        <w:tc>
          <w:tcPr>
            <w:tcW w:type="dxa" w:w="907"/>
          </w:tcPr>
          <w:p>
            <w:r/>
            <w:r>
              <w:rPr>
                <w:sz w:val="17"/>
              </w:rPr>
              <w:t xml:space="preserve">HU-29</w:t>
            </w:r>
          </w:p>
        </w:tc>
        <w:tc>
          <w:tcPr>
            <w:tcW w:type="dxa" w:w="6350"/>
          </w:tcPr>
          <w:p>
            <w:r/>
            <w:r>
              <w:rPr>
                <w:sz w:val="17"/>
              </w:rPr>
              <w:t xml:space="preserve">Carga contra staging: login (15 VUs, 30 s) y lecturas autenticadas (20 VUs, 30 s), con reporte de p95 y tasa de error</w:t>
            </w:r>
          </w:p>
        </w:tc>
        <w:tc>
          <w:tcPr>
            <w:tcW w:type="dxa" w:w="1247"/>
          </w:tcPr>
          <w:p>
            <w:r/>
            <w:r>
              <w:rPr>
                <w:sz w:val="17"/>
              </w:rPr>
              <w:t xml:space="preserve">4</w:t>
            </w:r>
          </w:p>
        </w:tc>
      </w:tr>
      <w:tr>
        <w:tc>
          <w:tcPr>
            <w:tcW w:type="dxa" w:w="850"/>
          </w:tcPr>
          <w:p>
            <w:r/>
            <w:r>
              <w:rPr>
                <w:sz w:val="17"/>
              </w:rPr>
              <w:t xml:space="preserve">T4.3</w:t>
            </w:r>
          </w:p>
        </w:tc>
        <w:tc>
          <w:tcPr>
            <w:tcW w:type="dxa" w:w="907"/>
          </w:tcPr>
          <w:p>
            <w:r/>
            <w:r>
              <w:rPr>
                <w:sz w:val="17"/>
              </w:rPr>
              <w:t xml:space="preserve">HU-21</w:t>
            </w:r>
          </w:p>
        </w:tc>
        <w:tc>
          <w:tcPr>
            <w:tcW w:type="dxa" w:w="6350"/>
          </w:tcPr>
          <w:p>
            <w:r/>
            <w:r>
              <w:rPr>
                <w:sz w:val="17"/>
              </w:rPr>
              <w:t xml:space="preserve">Inyección SQL (WAF de Cloudflare y parametrización de Prisma) y protección de origen y CSRF</w:t>
            </w:r>
          </w:p>
        </w:tc>
        <w:tc>
          <w:tcPr>
            <w:tcW w:type="dxa" w:w="1247"/>
          </w:tcPr>
          <w:p>
            <w:r/>
            <w:r>
              <w:rPr>
                <w:sz w:val="17"/>
              </w:rPr>
              <w:t xml:space="preserve">3</w:t>
            </w:r>
          </w:p>
        </w:tc>
      </w:tr>
      <w:tr>
        <w:tc>
          <w:tcPr>
            <w:tcW w:type="dxa" w:w="850"/>
          </w:tcPr>
          <w:p>
            <w:r/>
            <w:r>
              <w:rPr>
                <w:sz w:val="17"/>
              </w:rPr>
              <w:t xml:space="preserve">T4.4</w:t>
            </w:r>
          </w:p>
        </w:tc>
        <w:tc>
          <w:tcPr>
            <w:tcW w:type="dxa" w:w="907"/>
          </w:tcPr>
          <w:p>
            <w:r/>
            <w:r>
              <w:rPr>
                <w:sz w:val="17"/>
              </w:rPr>
              <w:t xml:space="preserve">HU-21</w:t>
            </w:r>
          </w:p>
        </w:tc>
        <w:tc>
          <w:tcPr>
            <w:tcW w:type="dxa" w:w="6350"/>
          </w:tcPr>
          <w:p>
            <w:r/>
            <w:r>
              <w:rPr>
                <w:sz w:val="17"/>
              </w:rPr>
              <w:t xml:space="preserve">Rotación y reuso del refresh token: prueba, análisis del comportamiento de GoTrue y prueba corregida</w:t>
            </w:r>
          </w:p>
        </w:tc>
        <w:tc>
          <w:tcPr>
            <w:tcW w:type="dxa" w:w="1247"/>
          </w:tcPr>
          <w:p>
            <w:r/>
            <w:r>
              <w:rPr>
                <w:sz w:val="17"/>
              </w:rPr>
              <w:t xml:space="preserve">5</w:t>
            </w:r>
          </w:p>
        </w:tc>
      </w:tr>
      <w:tr>
        <w:tc>
          <w:tcPr>
            <w:tcW w:type="dxa" w:w="850"/>
          </w:tcPr>
          <w:p>
            <w:r/>
            <w:r>
              <w:rPr>
                <w:sz w:val="17"/>
              </w:rPr>
              <w:t xml:space="preserve">T4.5</w:t>
            </w:r>
          </w:p>
        </w:tc>
        <w:tc>
          <w:tcPr>
            <w:tcW w:type="dxa" w:w="907"/>
          </w:tcPr>
          <w:p>
            <w:r/>
            <w:r>
              <w:rPr>
                <w:sz w:val="17"/>
              </w:rPr>
              <w:t xml:space="preserve">HU-21</w:t>
            </w:r>
          </w:p>
        </w:tc>
        <w:tc>
          <w:tcPr>
            <w:tcW w:type="dxa" w:w="6350"/>
          </w:tcPr>
          <w:p>
            <w:r/>
            <w:r>
              <w:rPr>
                <w:sz w:val="17"/>
              </w:rPr>
              <w:t xml:space="preserve">npm audit: separar las dependencias de runtime de las de build y registrar las actualizaciones necesarias</w:t>
            </w:r>
          </w:p>
        </w:tc>
        <w:tc>
          <w:tcPr>
            <w:tcW w:type="dxa" w:w="1247"/>
          </w:tcPr>
          <w:p>
            <w:r/>
            <w:r>
              <w:rPr>
                <w:sz w:val="17"/>
              </w:rPr>
              <w:t xml:space="preserve">3</w:t>
            </w:r>
          </w:p>
        </w:tc>
      </w:tr>
      <w:tr>
        <w:tc>
          <w:tcPr>
            <w:tcW w:type="dxa" w:w="850"/>
          </w:tcPr>
          <w:p>
            <w:r/>
            <w:r>
              <w:rPr>
                <w:sz w:val="17"/>
              </w:rPr>
              <w:t xml:space="preserve">T4.6</w:t>
            </w:r>
          </w:p>
        </w:tc>
        <w:tc>
          <w:tcPr>
            <w:tcW w:type="dxa" w:w="907"/>
          </w:tcPr>
          <w:p>
            <w:r/>
            <w:r>
              <w:rPr>
                <w:sz w:val="17"/>
              </w:rPr>
              <w:t xml:space="preserve">HU-32</w:t>
            </w:r>
          </w:p>
        </w:tc>
        <w:tc>
          <w:tcPr>
            <w:tcW w:type="dxa" w:w="6350"/>
          </w:tcPr>
          <w:p>
            <w:r/>
            <w:r>
              <w:rPr>
                <w:sz w:val="17"/>
              </w:rPr>
              <w:t xml:space="preserve">QA del cambio de contraseña obligatorio y de los límites de plan (usuarios y departamentos)</w:t>
            </w:r>
          </w:p>
        </w:tc>
        <w:tc>
          <w:tcPr>
            <w:tcW w:type="dxa" w:w="1247"/>
          </w:tcPr>
          <w:p>
            <w:r/>
            <w:r>
              <w:rPr>
                <w:sz w:val="17"/>
              </w:rPr>
              <w:t xml:space="preserve">4</w:t>
            </w:r>
          </w:p>
        </w:tc>
      </w:tr>
      <w:tr>
        <w:tc>
          <w:tcPr>
            <w:tcW w:type="dxa" w:w="850"/>
          </w:tcPr>
          <w:p>
            <w:r/>
            <w:r>
              <w:rPr>
                <w:sz w:val="17"/>
              </w:rPr>
              <w:t xml:space="preserve">T4.7</w:t>
            </w:r>
          </w:p>
        </w:tc>
        <w:tc>
          <w:tcPr>
            <w:tcW w:type="dxa" w:w="907"/>
          </w:tcPr>
          <w:p>
            <w:r/>
            <w:r>
              <w:rPr>
                <w:sz w:val="17"/>
              </w:rPr>
              <w:t xml:space="preserve">HU-32</w:t>
            </w:r>
          </w:p>
        </w:tc>
        <w:tc>
          <w:tcPr>
            <w:tcW w:type="dxa" w:w="6350"/>
          </w:tcPr>
          <w:p>
            <w:r/>
            <w:r>
              <w:rPr>
                <w:sz w:val="17"/>
              </w:rPr>
              <w:t xml:space="preserve">QA de ceremonias y certificados, integrantes por QR y predicadores (link público del correo)</w:t>
            </w:r>
          </w:p>
        </w:tc>
        <w:tc>
          <w:tcPr>
            <w:tcW w:type="dxa" w:w="1247"/>
          </w:tcPr>
          <w:p>
            <w:r/>
            <w:r>
              <w:rPr>
                <w:sz w:val="17"/>
              </w:rPr>
              <w:t xml:space="preserve">5</w:t>
            </w:r>
          </w:p>
        </w:tc>
      </w:tr>
      <w:tr>
        <w:tc>
          <w:tcPr>
            <w:tcW w:type="dxa" w:w="850"/>
          </w:tcPr>
          <w:p>
            <w:r/>
            <w:r>
              <w:rPr>
                <w:sz w:val="17"/>
              </w:rPr>
              <w:t xml:space="preserve">T4.8</w:t>
            </w:r>
          </w:p>
        </w:tc>
        <w:tc>
          <w:tcPr>
            <w:tcW w:type="dxa" w:w="907"/>
          </w:tcPr>
          <w:p>
            <w:r/>
            <w:r>
              <w:rPr>
                <w:sz w:val="17"/>
              </w:rPr>
              <w:t xml:space="preserve">HU-32</w:t>
            </w:r>
          </w:p>
        </w:tc>
        <w:tc>
          <w:tcPr>
            <w:tcW w:type="dxa" w:w="6350"/>
          </w:tcPr>
          <w:p>
            <w:r/>
            <w:r>
              <w:rPr>
                <w:sz w:val="17"/>
              </w:rPr>
              <w:t xml:space="preserve">QA de onboarding, logout, heartbeat y export a Excel</w:t>
            </w:r>
          </w:p>
        </w:tc>
        <w:tc>
          <w:tcPr>
            <w:tcW w:type="dxa" w:w="1247"/>
          </w:tcPr>
          <w:p>
            <w:r/>
            <w:r>
              <w:rPr>
                <w:sz w:val="17"/>
              </w:rPr>
              <w:t xml:space="preserve">2</w:t>
            </w:r>
          </w:p>
        </w:tc>
      </w:tr>
      <w:tr>
        <w:tc>
          <w:tcPr>
            <w:tcW w:type="dxa" w:w="850"/>
          </w:tcPr>
          <w:p>
            <w:r/>
            <w:r>
              <w:rPr>
                <w:sz w:val="17"/>
              </w:rPr>
              <w:t xml:space="preserve">T4.9</w:t>
            </w:r>
          </w:p>
        </w:tc>
        <w:tc>
          <w:tcPr>
            <w:tcW w:type="dxa" w:w="907"/>
          </w:tcPr>
          <w:p>
            <w:r/>
            <w:r>
              <w:rPr>
                <w:sz w:val="17"/>
              </w:rPr>
              <w:t xml:space="preserve">HU-32</w:t>
            </w:r>
          </w:p>
        </w:tc>
        <w:tc>
          <w:tcPr>
            <w:tcW w:type="dxa" w:w="6350"/>
          </w:tcPr>
          <w:p>
            <w:r/>
            <w:r>
              <w:rPr>
                <w:sz w:val="17"/>
              </w:rPr>
              <w:t xml:space="preserve">Verificación de RLS en el tiempo real (conexión y aislamiento por iglesia) y corrección de lo que aparezca</w:t>
            </w:r>
          </w:p>
        </w:tc>
        <w:tc>
          <w:tcPr>
            <w:tcW w:type="dxa" w:w="1247"/>
          </w:tcPr>
          <w:p>
            <w:r/>
            <w:r>
              <w:rPr>
                <w:sz w:val="17"/>
              </w:rPr>
              <w:t xml:space="preserve">5</w:t>
            </w:r>
          </w:p>
        </w:tc>
      </w:tr>
      <w:tr>
        <w:tc>
          <w:tcPr>
            <w:tcW w:type="dxa" w:w="850"/>
          </w:tcPr>
          <w:p>
            <w:r/>
            <w:r>
              <w:rPr>
                <w:sz w:val="17"/>
              </w:rPr>
              <w:t xml:space="preserve">T4.10</w:t>
            </w:r>
          </w:p>
        </w:tc>
        <w:tc>
          <w:tcPr>
            <w:tcW w:type="dxa" w:w="907"/>
          </w:tcPr>
          <w:p>
            <w:r/>
            <w:r>
              <w:rPr>
                <w:sz w:val="17"/>
              </w:rPr>
              <w:t xml:space="preserve">HU-24</w:t>
            </w:r>
          </w:p>
        </w:tc>
        <w:tc>
          <w:tcPr>
            <w:tcW w:type="dxa" w:w="6350"/>
          </w:tcPr>
          <w:p>
            <w:r/>
            <w:r>
              <w:rPr>
                <w:sz w:val="17"/>
              </w:rPr>
              <w:t xml:space="preserve">Broadcast por REST, token corto de Realtime (GET /realtime/token) y fan-out en parallel-run</w:t>
            </w:r>
          </w:p>
        </w:tc>
        <w:tc>
          <w:tcPr>
            <w:tcW w:type="dxa" w:w="1247"/>
          </w:tcPr>
          <w:p>
            <w:r/>
            <w:r>
              <w:rPr>
                <w:sz w:val="17"/>
              </w:rPr>
              <w:t xml:space="preserve">8</w:t>
            </w:r>
          </w:p>
        </w:tc>
      </w:tr>
      <w:tr>
        <w:tc>
          <w:tcPr>
            <w:tcW w:type="dxa" w:w="850"/>
          </w:tcPr>
          <w:p>
            <w:r/>
            <w:r>
              <w:rPr>
                <w:sz w:val="17"/>
              </w:rPr>
              <w:t xml:space="preserve">T4.11</w:t>
            </w:r>
          </w:p>
        </w:tc>
        <w:tc>
          <w:tcPr>
            <w:tcW w:type="dxa" w:w="907"/>
          </w:tcPr>
          <w:p>
            <w:r/>
            <w:r>
              <w:rPr>
                <w:sz w:val="17"/>
              </w:rPr>
              <w:t xml:space="preserve">HU-24</w:t>
            </w:r>
          </w:p>
        </w:tc>
        <w:tc>
          <w:tcPr>
            <w:tcW w:type="dxa" w:w="6350"/>
          </w:tcPr>
          <w:p>
            <w:r/>
            <w:r>
              <w:rPr>
                <w:sz w:val="17"/>
              </w:rPr>
              <w:t xml:space="preserve">Policy RLS de realtime.messages (con endurecimiento del claim) aplicada a staging</w:t>
            </w:r>
          </w:p>
        </w:tc>
        <w:tc>
          <w:tcPr>
            <w:tcW w:type="dxa" w:w="1247"/>
          </w:tcPr>
          <w:p>
            <w:r/>
            <w:r>
              <w:rPr>
                <w:sz w:val="17"/>
              </w:rPr>
              <w:t xml:space="preserve">3</w:t>
            </w:r>
          </w:p>
        </w:tc>
      </w:tr>
      <w:tr>
        <w:tc>
          <w:tcPr>
            <w:tcW w:type="dxa" w:w="850"/>
          </w:tcPr>
          <w:p>
            <w:r/>
            <w:r>
              <w:rPr>
                <w:sz w:val="17"/>
              </w:rPr>
              <w:t xml:space="preserve">T4.12</w:t>
            </w:r>
          </w:p>
        </w:tc>
        <w:tc>
          <w:tcPr>
            <w:tcW w:type="dxa" w:w="907"/>
          </w:tcPr>
          <w:p>
            <w:r/>
            <w:r>
              <w:rPr>
                <w:sz w:val="17"/>
              </w:rPr>
              <w:t xml:space="preserve">HU-24</w:t>
            </w:r>
          </w:p>
        </w:tc>
        <w:tc>
          <w:tcPr>
            <w:tcW w:type="dxa" w:w="6350"/>
          </w:tcPr>
          <w:p>
            <w:r/>
            <w:r>
              <w:rPr>
                <w:sz w:val="17"/>
              </w:rPr>
              <w:t xml:space="preserve">Deploy a staging y smoke test end-to-end de Realtime (script y navegador)</w:t>
            </w:r>
          </w:p>
        </w:tc>
        <w:tc>
          <w:tcPr>
            <w:tcW w:type="dxa" w:w="1247"/>
          </w:tcPr>
          <w:p>
            <w:r/>
            <w:r>
              <w:rPr>
                <w:sz w:val="17"/>
              </w:rPr>
              <w:t xml:space="preserve">4</w:t>
            </w:r>
          </w:p>
        </w:tc>
      </w:tr>
      <w:tr>
        <w:tc>
          <w:tcPr>
            <w:tcW w:type="dxa" w:w="850"/>
          </w:tcPr>
          <w:p>
            <w:r/>
            <w:r>
              <w:rPr>
                <w:sz w:val="17"/>
              </w:rPr>
              <w:t xml:space="preserve">T4.13</w:t>
            </w:r>
          </w:p>
        </w:tc>
        <w:tc>
          <w:tcPr>
            <w:tcW w:type="dxa" w:w="907"/>
          </w:tcPr>
          <w:p>
            <w:r/>
            <w:r>
              <w:rPr>
                <w:sz w:val="17"/>
              </w:rPr>
              <w:t xml:space="preserve">—</w:t>
            </w:r>
          </w:p>
        </w:tc>
        <w:tc>
          <w:tcPr>
            <w:tcW w:type="dxa" w:w="6350"/>
          </w:tcPr>
          <w:p>
            <w:r/>
            <w:r>
              <w:rPr>
                <w:sz w:val="17"/>
              </w:rPr>
              <w:t xml:space="preserve">Sprint Review, Retrospective y Release del sprint</w:t>
            </w:r>
          </w:p>
        </w:tc>
        <w:tc>
          <w:tcPr>
            <w:tcW w:type="dxa" w:w="1247"/>
          </w:tcPr>
          <w:p>
            <w:r/>
            <w:r>
              <w:rPr>
                <w:sz w:val="17"/>
              </w:rPr>
              <w:t xml:space="preserve">3</w:t>
            </w:r>
          </w:p>
        </w:tc>
      </w:tr>
      <w:tr>
        <w:tc>
          <w:tcPr>
            <w:tcW w:type="dxa" w:w="850"/>
          </w:tcPr>
          <w:p>
            <w:r/>
            <w:r>
              <w:rPr>
                <w:sz w:val="17"/>
              </w:rPr>
              <w:t xml:space="preserve">T4.14</w:t>
            </w:r>
          </w:p>
        </w:tc>
        <w:tc>
          <w:tcPr>
            <w:tcW w:type="dxa" w:w="907"/>
          </w:tcPr>
          <w:p>
            <w:r/>
            <w:r>
              <w:rPr>
                <w:sz w:val="17"/>
              </w:rPr>
              <w:t xml:space="preserve">—</w:t>
            </w:r>
          </w:p>
        </w:tc>
        <w:tc>
          <w:tcPr>
            <w:tcW w:type="dxa" w:w="6350"/>
          </w:tcPr>
          <w:p>
            <w:r/>
            <w:r>
              <w:rPr>
                <w:sz w:val="17"/>
              </w:rPr>
              <w:t xml:space="preserve">Avance del informe final (Guía 3) con los resultados de los Sprints 3 y 4</w:t>
            </w:r>
          </w:p>
        </w:tc>
        <w:tc>
          <w:tcPr>
            <w:tcW w:type="dxa" w:w="1247"/>
          </w:tcPr>
          <w:p>
            <w:r/>
            <w:r>
              <w:rPr>
                <w:sz w:val="17"/>
              </w:rPr>
              <w:t xml:space="preserve">3</w:t>
            </w:r>
          </w:p>
        </w:tc>
      </w:tr>
      <w:tr>
        <w:tc>
          <w:tcPr>
            <w:tcW w:type="dxa" w:w="850"/>
          </w:tcPr>
          <w:p>
            <w:r/>
            <w:r>
              <w:rPr>
                <w:sz w:val="17"/>
              </w:rPr>
              <w:t xml:space="preserve"/>
            </w:r>
          </w:p>
        </w:tc>
        <w:tc>
          <w:tcPr>
            <w:tcW w:type="dxa" w:w="907"/>
          </w:tcPr>
          <w:p>
            <w:r/>
            <w:r>
              <w:rPr>
                <w:sz w:val="17"/>
              </w:rPr>
              <w:t xml:space="preserve"/>
            </w:r>
          </w:p>
        </w:tc>
        <w:tc>
          <w:tcPr>
            <w:tcW w:type="dxa" w:w="6350"/>
          </w:tcPr>
          <w:p>
            <w:r/>
            <w:r>
              <w:rPr>
                <w:sz w:val="17"/>
              </w:rPr>
              <w:t xml:space="preserve">Total</w:t>
            </w:r>
          </w:p>
        </w:tc>
        <w:tc>
          <w:tcPr>
            <w:tcW w:type="dxa" w:w="1247"/>
          </w:tcPr>
          <w:p>
            <w:r/>
            <w:r>
              <w:rPr>
                <w:sz w:val="17"/>
              </w:rPr>
              <w:t xml:space="preserve">55</w:t>
            </w:r>
          </w:p>
        </w:tc>
      </w:tr>
    </w:tbl>
    <w:p/>
    <w:p>
      <w:pPr>
        <w:pStyle w:val="Heading2"/>
      </w:pPr>
      <w:r>
        <w:t>4. Riesgos identificados en la planificación</w:t>
      </w:r>
    </w:p>
    <w:p>
      <w:pPr>
        <w:pStyle w:val="ListBullet"/>
      </w:pPr>
      <w:r>
        <w:t xml:space="preserve">Las pruebas de carga corren contra el plan gratuito de Render: se usa una intensidad moderada para no abusar de una infraestructura compartida.</w:t>
      </w:r>
    </w:p>
    <w:p>
      <w:pPr>
        <w:pStyle w:val="ListBullet"/>
      </w:pPr>
      <w:r>
        <w:t xml:space="preserve">El WAF de Cloudflare puede bloquear un payload antes de que llegue a la aplicación: hay que separar lo que protege el WAF de lo que protege el código.</w:t>
      </w:r>
    </w:p>
    <w:p>
      <w:pPr>
        <w:pStyle w:val="ListBullet"/>
      </w:pPr>
      <w:r>
        <w:t xml:space="preserve">npm audit puede exigir actualizaciones de versión mayor de NestJS: no se aplican a ciegas en medio del QA.</w:t>
      </w:r>
    </w:p>
    <w:p>
      <w:pPr>
        <w:pStyle w:val="ListBullet"/>
      </w:pPr>
      <w:r>
        <w:t xml:space="preserve">Con Supabase Realtime el navegador abre un WebSocket directo a Supabase (revierte una decisión documentada): la policy RLS de realtime.messages debe probarse también con casos negativos.</w:t>
      </w:r>
    </w:p>
    <w:p>
      <w:pPr>
        <w:pStyle w:val="ListBullet"/>
      </w:pPr>
      <w:r>
        <w:t xml:space="preserve">La migración de los consumidores de tiempo real depende del repositorio del frontend.</w:t>
      </w:r>
    </w:p>
    <w:p>
      <w:pPr>
        <w:pStyle w:val="Heading2"/>
      </w:pPr>
      <w:r>
        <w:t>5. Definition of Done aplicable</w:t>
      </w:r>
    </w:p>
    <w:p>
      <w:pPr>
        <w:pStyle w:val="ListBullet"/>
      </w:pPr>
      <w:r>
        <w:t>Código en main con CI en verde (lint, build, test).</w:t>
      </w:r>
    </w:p>
    <w:p>
      <w:pPr>
        <w:pStyle w:val="ListBullet"/>
      </w:pPr>
      <w:r>
        <w:t>Desplegado en el ambiente correspondiente y con smoke test documentado.</w:t>
      </w:r>
    </w:p>
    <w:p>
      <w:pPr>
        <w:pStyle w:val="ListBullet"/>
      </w:pPr>
      <w:r>
        <w:t>Criterios de aceptación verificados.</w:t>
      </w:r>
    </w:p>
    <w:p>
      <w:pPr>
        <w:pStyle w:val="ListBullet"/>
      </w:pPr>
      <w:r>
        <w:t>Bitácora FEATURES.md y README actualizados.</w:t>
      </w:r>
    </w:p>
    <w:p/>
    <w:p>
      <w:r>
        <w:rPr>
          <w:b/>
          <w:i w:val="0"/>
        </w:rPr>
        <w:t>Control de versiones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color="auto" w:fill="1F3A5F"/>
          </w:tcPr>
          <w:p>
            <w:r/>
            <w:r>
              <w:rPr>
                <w:b/>
                <w:color w:val="FFFFFF"/>
                <w:sz w:val="19"/>
              </w:rPr>
              <w:t>Versión</w:t>
            </w:r>
          </w:p>
        </w:tc>
        <w:tc>
          <w:tcPr>
            <w:tcW w:type="dxa" w:w="1701"/>
            <w:shd w:val="clear" w:color="auto" w:fill="1F3A5F"/>
          </w:tcPr>
          <w:p>
            <w:r/>
            <w:r>
              <w:rPr>
                <w:b/>
                <w:color w:val="FFFFFF"/>
                <w:sz w:val="19"/>
              </w:rPr>
              <w:t>Fecha</w:t>
            </w:r>
          </w:p>
        </w:tc>
        <w:tc>
          <w:tcPr>
            <w:tcW w:type="dxa" w:w="2835"/>
            <w:shd w:val="clear" w:color="auto" w:fill="1F3A5F"/>
          </w:tcPr>
          <w:p>
            <w:r/>
            <w:r>
              <w:rPr>
                <w:b/>
                <w:color w:val="FFFFFF"/>
                <w:sz w:val="19"/>
              </w:rPr>
              <w:t>Autor</w:t>
            </w:r>
          </w:p>
        </w:tc>
        <w:tc>
          <w:tcPr>
            <w:tcW w:type="dxa" w:w="3685"/>
            <w:shd w:val="clear" w:color="auto" w:fill="1F3A5F"/>
          </w:tcPr>
          <w:p>
            <w:r/>
            <w:r>
              <w:rPr>
                <w:b/>
                <w:color w:val="FFFFFF"/>
                <w:sz w:val="19"/>
              </w:rPr>
              <w:t>Descripción</w:t>
            </w:r>
          </w:p>
        </w:tc>
      </w:tr>
      <w:tr>
        <w:tc>
          <w:tcPr>
            <w:tcW w:type="dxa" w:w="1134"/>
          </w:tcPr>
          <w:p>
            <w:r/>
            <w:r>
              <w:rPr>
                <w:sz w:val="19"/>
              </w:rPr>
              <w:t xml:space="preserve">1.0</w:t>
            </w:r>
          </w:p>
        </w:tc>
        <w:tc>
          <w:tcPr>
            <w:tcW w:type="dxa" w:w="1701"/>
          </w:tcPr>
          <w:p>
            <w:r/>
            <w:r>
              <w:rPr>
                <w:sz w:val="19"/>
              </w:rPr>
              <w:t xml:space="preserve">19-10-2026</w:t>
            </w:r>
          </w:p>
        </w:tc>
        <w:tc>
          <w:tcPr>
            <w:tcW w:type="dxa" w:w="2835"/>
          </w:tcPr>
          <w:p>
            <w:r/>
            <w:r>
              <w:rPr>
                <w:sz w:val="19"/>
              </w:rPr>
              <w:t xml:space="preserve">Matías Cofré</w:t>
            </w:r>
          </w:p>
        </w:tc>
        <w:tc>
          <w:tcPr>
            <w:tcW w:type="dxa" w:w="3685"/>
          </w:tcPr>
          <w:p>
            <w:r/>
            <w:r>
              <w:rPr>
                <w:sz w:val="19"/>
              </w:rPr>
              <w:t xml:space="preserve">Versión inicial del documento</w:t>
            </w:r>
          </w:p>
        </w:tc>
      </w:tr>
    </w:tbl>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07070"/>
        <w:sz w:val="16"/>
      </w:rPr>
      <w:t>EvangelicApp · Proyecto APT 2026-2 · S4-01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