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Análisis del Caso</w:t>
      </w:r>
    </w:p>
    <w:tbl>
      <w:tblPr>
        <w:tblStyle w:val="TableGrid"/>
        <w:tblW w:type="auto" w:w="0"/>
        <w:tblLook w:firstColumn="1" w:firstRow="1" w:lastColumn="0" w:lastRow="0" w:noHBand="0" w:noVBand="1" w:val="04A0"/>
      </w:tblPr>
      <w:tblGrid>
        <w:gridCol w:w="4873"/>
        <w:gridCol w:w="4873"/>
      </w:tblGrid>
      <w:tr>
        <w:tc>
          <w:tcPr>
            <w:tcW w:type="dxa" w:w="2268"/>
            <w:shd w:val="clear" w:color="auto" w:fill="E8EEF6"/>
          </w:tcPr>
          <w:p>
            <w:r>
              <w:rPr>
                <w:b/>
              </w:rPr>
              <w:t>Proyecto</w:t>
            </w:r>
          </w:p>
        </w:tc>
        <w:tc>
          <w:tcPr>
            <w:tcW w:type="dxa" w:w="7087"/>
          </w:tcPr>
          <w:p>
            <w:r>
              <w:t>EvangelicApp — Plataforma de gestión para iglesias evangélicas de Chile</w:t>
            </w:r>
          </w:p>
        </w:tc>
      </w:tr>
      <w:tr>
        <w:tc>
          <w:tcPr>
            <w:tcW w:type="dxa" w:w="2268"/>
            <w:shd w:val="clear" w:color="auto" w:fill="E8EEF6"/>
          </w:tcPr>
          <w:p>
            <w:r>
              <w:rPr>
                <w:b/>
              </w:rPr>
              <w:t>Documento</w:t>
            </w:r>
          </w:p>
        </w:tc>
        <w:tc>
          <w:tcPr>
            <w:tcW w:type="dxa" w:w="7087"/>
          </w:tcPr>
          <w:p>
            <w:r>
              <w:t>DOC-01 — Análisis del Caso</w:t>
            </w:r>
          </w:p>
        </w:tc>
      </w:tr>
      <w:tr>
        <w:tc>
          <w:tcPr>
            <w:tcW w:type="dxa" w:w="2268"/>
            <w:shd w:val="clear" w:color="auto" w:fill="E8EEF6"/>
          </w:tcPr>
          <w:p>
            <w:r>
              <w:rPr>
                <w:b/>
              </w:rPr>
              <w:t>Marco de trabajo</w:t>
            </w:r>
          </w:p>
        </w:tc>
        <w:tc>
          <w:tcPr>
            <w:tcW w:type="dxa" w:w="7087"/>
          </w:tcPr>
          <w:p>
            <w:r>
              <w:t>Scrum</w:t>
            </w:r>
          </w:p>
        </w:tc>
      </w:tr>
      <w:tr>
        <w:tc>
          <w:tcPr>
            <w:tcW w:type="dxa" w:w="2268"/>
            <w:shd w:val="clear" w:color="auto" w:fill="E8EEF6"/>
          </w:tcPr>
          <w:p>
            <w:r>
              <w:rPr>
                <w:b/>
              </w:rPr>
              <w:t>Sprint / Fase</w:t>
            </w:r>
          </w:p>
        </w:tc>
        <w:tc>
          <w:tcPr>
            <w:tcW w:type="dxa" w:w="7087"/>
          </w:tcPr>
          <w:p>
            <w:r>
              <w:t>Fase 1 · Definición (S1)</w:t>
            </w:r>
          </w:p>
        </w:tc>
      </w:tr>
      <w:tr>
        <w:tc>
          <w:tcPr>
            <w:tcW w:type="dxa" w:w="2268"/>
            <w:shd w:val="clear" w:color="auto" w:fill="E8EEF6"/>
          </w:tcPr>
          <w:p>
            <w:r>
              <w:rPr>
                <w:b/>
              </w:rPr>
              <w:t>Fecha</w:t>
            </w:r>
          </w:p>
        </w:tc>
        <w:tc>
          <w:tcPr>
            <w:tcW w:type="dxa" w:w="7087"/>
          </w:tcPr>
          <w:p>
            <w:r>
              <w:t xml:space="preserve">08-10-2026</w:t>
            </w:r>
          </w:p>
        </w:tc>
      </w:tr>
      <w:tr>
        <w:tc>
          <w:tcPr>
            <w:tcW w:type="dxa" w:w="2268"/>
            <w:shd w:val="clear" w:color="auto" w:fill="E8EEF6"/>
          </w:tcPr>
          <w:p>
            <w:r>
              <w:rPr>
                <w:b/>
              </w:rPr>
              <w:t>Versión</w:t>
            </w:r>
          </w:p>
        </w:tc>
        <w:tc>
          <w:tcPr>
            <w:tcW w:type="dxa" w:w="7087"/>
          </w:tcPr>
          <w:p>
            <w:r>
              <w:t xml:space="preserve">1.1</w:t>
            </w:r>
          </w:p>
        </w:tc>
      </w:tr>
      <w:tr>
        <w:tc>
          <w:tcPr>
            <w:tcW w:type="dxa" w:w="2268"/>
            <w:shd w:val="clear" w:color="auto" w:fill="E8EEF6"/>
          </w:tcPr>
          <w:p>
            <w:r>
              <w:rPr>
                <w:b/>
              </w:rPr>
              <w:t>Autor</w:t>
            </w:r>
          </w:p>
        </w:tc>
        <w:tc>
          <w:tcPr>
            <w:tcW w:type="dxa" w:w="7087"/>
          </w:tcPr>
          <w:p>
            <w:r>
              <w:t>Matías Cofré (Developer)</w:t>
            </w:r>
          </w:p>
        </w:tc>
      </w:tr>
    </w:tbl>
    <w:p/>
    <w:p>
      <w:pPr>
        <w:pStyle w:val="Heading1"/>
      </w:pPr>
      <w:r>
        <w:t>1. Contexto</w:t>
      </w:r>
    </w:p>
    <w:p>
      <w:r>
        <w:rPr>
          <w:b w:val="0"/>
          <w:i w:val="0"/>
        </w:rPr>
        <w:t xml:space="preserve">En Chile, el 16,3% de la población de 15 años o más (2.466.607 personas) se declara evangélica o protestante, y es el único credo que crece entre censos: 13,2% en 1992, 15,1% en 2002 y 16,3% en 2024 (INE, Censo 2024). A julio de 2019 había 3.819 entidades religiosas con personalidad jurídica de derecho público (Ley 19.638), y más del 90% eran evangélicas: unas 3.400 (Subsecretaría de Justicia, en Vergara 240, 2019). Cada entidad puede agrupar varias congregaciones locales, por lo que la cantidad de iglesias que funcionan es mayor. En su mayoría son congregaciones pequeñas y medianas que se administran con el trabajo voluntario de un equipo pastoral reducido: el pastor, un tesorero y, cuando la hay, una secretaria. Estas iglesias organizan cultos semanales, invitan predicadores, registran diezmos y ofrendas, llevan un libro de ceremonias (bautizos, matrimonios, presentaciones, defunciones) y deben rendir cuentas a su congregación y, en muchos casos, a la denominación a la que pertenecen.</w:t>
      </w:r>
    </w:p>
    <w:p>
      <w:pPr>
        <w:pStyle w:val="Heading1"/>
      </w:pPr>
      <w:r>
        <w:t>2. Situación actual (AS-IS)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3A5F"/>
          </w:tcPr>
          <w:p>
            <w:r/>
            <w:r>
              <w:rPr>
                <w:b/>
                <w:color w:val="FFFFFF"/>
                <w:sz w:val="19"/>
              </w:rPr>
              <w:t>Proceso</w:t>
            </w:r>
          </w:p>
        </w:tc>
        <w:tc>
          <w:tcPr>
            <w:tcW w:type="dxa" w:w="3118"/>
            <w:shd w:val="clear" w:color="auto" w:fill="1F3A5F"/>
          </w:tcPr>
          <w:p>
            <w:r/>
            <w:r>
              <w:rPr>
                <w:b/>
                <w:color w:val="FFFFFF"/>
                <w:sz w:val="19"/>
              </w:rPr>
              <w:t>Cómo se hace hoy</w:t>
            </w:r>
          </w:p>
        </w:tc>
        <w:tc>
          <w:tcPr>
            <w:tcW w:type="dxa" w:w="3969"/>
            <w:shd w:val="clear" w:color="auto" w:fill="1F3A5F"/>
          </w:tcPr>
          <w:p>
            <w:r/>
            <w:r>
              <w:rPr>
                <w:b/>
                <w:color w:val="FFFFFF"/>
                <w:sz w:val="19"/>
              </w:rPr>
              <w:t>Problema que genera</w:t>
            </w:r>
          </w:p>
        </w:tc>
      </w:tr>
      <w:tr>
        <w:tc>
          <w:tcPr>
            <w:tcW w:type="dxa" w:w="2268"/>
          </w:tcPr>
          <w:p>
            <w:r/>
            <w:r>
              <w:rPr>
                <w:sz w:val="19"/>
              </w:rPr>
              <w:t>Agenda de cultos y eventos</w:t>
            </w:r>
          </w:p>
        </w:tc>
        <w:tc>
          <w:tcPr>
            <w:tcW w:type="dxa" w:w="3118"/>
          </w:tcPr>
          <w:p>
            <w:r/>
            <w:r>
              <w:rPr>
                <w:sz w:val="19"/>
              </w:rPr>
              <w:t>Calendario en papel, grupos de WhatsApp</w:t>
            </w:r>
          </w:p>
        </w:tc>
        <w:tc>
          <w:tcPr>
            <w:tcW w:type="dxa" w:w="3969"/>
          </w:tcPr>
          <w:p>
            <w:r/>
            <w:r>
              <w:rPr>
                <w:sz w:val="19"/>
              </w:rPr>
              <w:t>Choques de fechas, información dispersa, nadie tiene la versión vigente</w:t>
            </w:r>
          </w:p>
        </w:tc>
      </w:tr>
      <w:tr>
        <w:tc>
          <w:tcPr>
            <w:tcW w:type="dxa" w:w="2268"/>
          </w:tcPr>
          <w:p>
            <w:r/>
            <w:r>
              <w:rPr>
                <w:sz w:val="19"/>
              </w:rPr>
              <w:t>Coordinación de predicadores</w:t>
            </w:r>
          </w:p>
        </w:tc>
        <w:tc>
          <w:tcPr>
            <w:tcW w:type="dxa" w:w="3118"/>
          </w:tcPr>
          <w:p>
            <w:r/>
            <w:r>
              <w:rPr>
                <w:sz w:val="19"/>
              </w:rPr>
              <w:t>Llamadas telefónicas y mensajes individuales</w:t>
            </w:r>
          </w:p>
        </w:tc>
        <w:tc>
          <w:tcPr>
            <w:tcW w:type="dxa" w:w="3969"/>
          </w:tcPr>
          <w:p>
            <w:r/>
            <w:r>
              <w:rPr>
                <w:sz w:val="19"/>
              </w:rPr>
              <w:t>No queda registro de quién confirmó; olvidos el día del culto</w:t>
            </w:r>
          </w:p>
        </w:tc>
      </w:tr>
      <w:tr>
        <w:tc>
          <w:tcPr>
            <w:tcW w:type="dxa" w:w="2268"/>
          </w:tcPr>
          <w:p>
            <w:r/>
            <w:r>
              <w:rPr>
                <w:sz w:val="19"/>
              </w:rPr>
              <w:t>Finanzas (diezmos, ofrendas, gastos)</w:t>
            </w:r>
          </w:p>
        </w:tc>
        <w:tc>
          <w:tcPr>
            <w:tcW w:type="dxa" w:w="3118"/>
          </w:tcPr>
          <w:p>
            <w:r/>
            <w:r>
              <w:rPr>
                <w:sz w:val="19"/>
              </w:rPr>
              <w:t>Cuaderno o planilla Excel personal del tesorero</w:t>
            </w:r>
          </w:p>
        </w:tc>
        <w:tc>
          <w:tcPr>
            <w:tcW w:type="dxa" w:w="3969"/>
          </w:tcPr>
          <w:p>
            <w:r/>
            <w:r>
              <w:rPr>
                <w:sz w:val="19"/>
              </w:rPr>
              <w:t>Sin trazabilidad: no se sabe quién modificó qué; difícil rendir cuentas</w:t>
            </w:r>
          </w:p>
        </w:tc>
      </w:tr>
      <w:tr>
        <w:tc>
          <w:tcPr>
            <w:tcW w:type="dxa" w:w="2268"/>
          </w:tcPr>
          <w:p>
            <w:r/>
            <w:r>
              <w:rPr>
                <w:sz w:val="19"/>
              </w:rPr>
              <w:t>Registro de miembros</w:t>
            </w:r>
          </w:p>
        </w:tc>
        <w:tc>
          <w:tcPr>
            <w:tcW w:type="dxa" w:w="3118"/>
          </w:tcPr>
          <w:p>
            <w:r/>
            <w:r>
              <w:rPr>
                <w:sz w:val="19"/>
              </w:rPr>
              <w:t>Listas en papel o planillas desactualizadas</w:t>
            </w:r>
          </w:p>
        </w:tc>
        <w:tc>
          <w:tcPr>
            <w:tcW w:type="dxa" w:w="3969"/>
          </w:tcPr>
          <w:p>
            <w:r/>
            <w:r>
              <w:rPr>
                <w:sz w:val="19"/>
              </w:rPr>
              <w:t>No hay censo confiable; datos personales sin resguardo (Ley 21.719)</w:t>
            </w:r>
          </w:p>
        </w:tc>
      </w:tr>
      <w:tr>
        <w:tc>
          <w:tcPr>
            <w:tcW w:type="dxa" w:w="2268"/>
          </w:tcPr>
          <w:p>
            <w:r/>
            <w:r>
              <w:rPr>
                <w:sz w:val="19"/>
              </w:rPr>
              <w:t>Ceremonias y certificados</w:t>
            </w:r>
          </w:p>
        </w:tc>
        <w:tc>
          <w:tcPr>
            <w:tcW w:type="dxa" w:w="3118"/>
          </w:tcPr>
          <w:p>
            <w:r/>
            <w:r>
              <w:rPr>
                <w:sz w:val="19"/>
              </w:rPr>
              <w:t>Libro físico y certificados hechos a mano o en Word</w:t>
            </w:r>
          </w:p>
        </w:tc>
        <w:tc>
          <w:tcPr>
            <w:tcW w:type="dxa" w:w="3969"/>
          </w:tcPr>
          <w:p>
            <w:r/>
            <w:r>
              <w:rPr>
                <w:sz w:val="19"/>
              </w:rPr>
              <w:t>Folios duplicados, pérdida del libro, demora en emitir certificados</w:t>
            </w:r>
          </w:p>
        </w:tc>
      </w:tr>
      <w:tr>
        <w:tc>
          <w:tcPr>
            <w:tcW w:type="dxa" w:w="2268"/>
          </w:tcPr>
          <w:p>
            <w:r/>
            <w:r>
              <w:rPr>
                <w:sz w:val="19"/>
              </w:rPr>
              <w:t>Tareas del equipo</w:t>
            </w:r>
          </w:p>
        </w:tc>
        <w:tc>
          <w:tcPr>
            <w:tcW w:type="dxa" w:w="3118"/>
          </w:tcPr>
          <w:p>
            <w:r/>
            <w:r>
              <w:rPr>
                <w:sz w:val="19"/>
              </w:rPr>
              <w:t>Acuerdos verbales</w:t>
            </w:r>
          </w:p>
        </w:tc>
        <w:tc>
          <w:tcPr>
            <w:tcW w:type="dxa" w:w="3969"/>
          </w:tcPr>
          <w:p>
            <w:r/>
            <w:r>
              <w:rPr>
                <w:sz w:val="19"/>
              </w:rPr>
              <w:t>Tareas olvidadas, sin responsable claro</w:t>
            </w:r>
          </w:p>
        </w:tc>
      </w:tr>
    </w:tbl>
    <w:p/>
    <w:p>
      <w:pPr>
        <w:pStyle w:val="Heading1"/>
      </w:pPr>
      <w:r>
        <w:t>3. Problema central</w:t>
      </w:r>
    </w:p>
    <w:p>
      <w:r>
        <w:rPr>
          <w:b w:val="0"/>
          <w:i/>
        </w:rPr>
        <w:t>Las iglesias evangélicas chilenas no cuentan con una herramienta única, segura y pensada para su realidad que centralice la agenda, las finanzas y el registro de su congregación, lo que provoca pérdida de información, falta de transparencia financiera y sobrecarga del equipo pastoral.</w:t>
      </w:r>
    </w:p>
    <w:p>
      <w:pPr>
        <w:pStyle w:val="Heading1"/>
      </w:pPr>
      <w:r>
        <w:t>4. Solución propuesta</w:t>
      </w:r>
    </w:p>
    <w:p>
      <w:r>
        <w:rPr>
          <w:b w:val="0"/>
          <w:i w:val="0"/>
        </w:rPr>
        <w:t>EvangelicApp es una plataforma web multi-tenant donde cada iglesia es un espacio aislado. El equipo pastoral gestiona agenda y predicadores, finanzas con auditoría, notas y tareas, integrantes y ceremonias, con control de acceso por rol. La plataforma es operada por un SuperAdmin (equipo de EvangelicApp) que da de alta iglesias y ve métricas agregadas a nivel nacional sin acceder al detalle interno de cada iglesia.</w:t>
      </w:r>
    </w:p>
    <w:p>
      <w:pPr>
        <w:pStyle w:val="Heading1"/>
      </w:pPr>
      <w:r>
        <w:t>5. Punto de partida del proyecto APT</w:t>
      </w:r>
    </w:p>
    <w:p>
      <w:r>
        <w:rPr>
          <w:b w:val="0"/>
          <w:i w:val="0"/>
        </w:rPr>
        <w:t xml:space="preserve">El proyecto no parte desde cero. Entre julio y agosto de 2026 se construyó un incremento base funcional (Release 1.0) con los módulos principales: iglesias y equipo pastoral, agenda y predicadores, finanzas con auditoría, notas y tareas, integrantes por QR, ceremonias con certificados PDF y planes con bloqueo por mora, sobre PostgreSQL en Supabase. El alcance del proyecto APT del semestre 2026-2 lleva ese incremento a un producto apto para operar con iglesias reales:</w:t>
      </w:r>
    </w:p>
    <w:p>
      <w:pPr>
        <w:pStyle w:val="ListBullet"/>
      </w:pPr>
      <w:r>
        <w:rPr>
          <w:b/>
        </w:rPr>
        <w:t xml:space="preserve">Sprint 1 (S5–S6): facturación automatizada, dashboards de KPIs y tiempo real.</w:t>
      </w:r>
    </w:p>
    <w:p>
      <w:pPr>
        <w:pStyle w:val="ListBullet"/>
      </w:pPr>
      <w:r>
        <w:rPr>
          <w:b/>
        </w:rPr>
        <w:t xml:space="preserve">Sprint 2 (S7–S8): autenticación con Supabase Auth y convocatoria por WhatsApp.</w:t>
      </w:r>
    </w:p>
    <w:p>
      <w:pPr>
        <w:pStyle w:val="ListBullet"/>
      </w:pPr>
      <w:r>
        <w:rPr>
          <w:b/>
        </w:rPr>
        <w:t xml:space="preserve">Sprint 3 (S9–S10): aislamiento multi-tenant con RLS en PostgreSQL y ambiente de staging.</w:t>
      </w:r>
    </w:p>
    <w:p>
      <w:pPr>
        <w:pStyle w:val="ListBullet"/>
      </w:pPr>
      <w:r>
        <w:rPr>
          <w:b/>
        </w:rPr>
        <w:t xml:space="preserve">Sprint 4 (S11–S12): QA de seguridad y rendimiento (k6) y tiempo real con Supabase Realtime.</w:t>
      </w:r>
    </w:p>
    <w:p>
      <w:pPr>
        <w:pStyle w:val="ListBullet"/>
      </w:pPr>
      <w:r>
        <w:rPr>
          <w:b/>
        </w:rPr>
        <w:t xml:space="preserve">Sprint 5 (S13–S14): comunicación con la congregación (correo y convocatorias) y salida a producción con dominio propio.</w:t>
      </w:r>
    </w:p>
    <w:p>
      <w:pPr>
        <w:pStyle w:val="ListBullet"/>
      </w:pPr>
      <w:r>
        <w:rPr>
          <w:b/>
        </w:rPr>
        <w:t xml:space="preserve">Marcha blanca (después del S14): antes de abrir la plataforma a nuevas iglesias, una iglesia piloto la usa con acompañamiento directo y soporte para corregir incidencias. Es la condición para el lanzamiento.</w:t>
      </w:r>
    </w:p>
    <w:p>
      <w:pPr>
        <w:pStyle w:val="ListBullet"/>
      </w:pPr>
      <w:r>
        <w:rPr>
          <w:b/>
        </w:rPr>
        <w:t xml:space="preserve">Capacidad máxima por sprint: 26 puntos de historia (~60 h de un Developer a ~30 h por semana). Si una historia no cabe, se divide o pasa al sprint siguiente.</w:t>
      </w:r>
    </w:p>
    <w:p>
      <w:pPr>
        <w:pStyle w:val="Heading1"/>
      </w:pPr>
      <w:r>
        <w:t>6. Análisis FODA</w:t>
      </w:r>
    </w:p>
    <w:tbl>
      <w:tblPr>
        <w:tblStyle w:val="TableGrid"/>
        <w:tblW w:type="auto" w:w="0"/>
        <w:jc w:val="center"/>
        <w:tblLook w:firstColumn="1" w:firstRow="1" w:lastColumn="0" w:lastRow="0" w:noHBand="0" w:noVBand="1" w:val="04A0"/>
      </w:tblPr>
      <w:tblGrid>
        <w:gridCol w:w="4873"/>
        <w:gridCol w:w="4873"/>
      </w:tblGrid>
      <w:tr>
        <w:tc>
          <w:tcPr>
            <w:tcW w:type="dxa" w:w="4649"/>
            <w:shd w:val="clear" w:color="auto" w:fill="1F3A5F"/>
          </w:tcPr>
          <w:p>
            <w:r/>
            <w:r>
              <w:rPr>
                <w:b/>
                <w:color w:val="FFFFFF"/>
                <w:sz w:val="19"/>
              </w:rPr>
              <w:t>Fortalezas</w:t>
            </w:r>
          </w:p>
        </w:tc>
        <w:tc>
          <w:tcPr>
            <w:tcW w:type="dxa" w:w="4649"/>
            <w:shd w:val="clear" w:color="auto" w:fill="1F3A5F"/>
          </w:tcPr>
          <w:p>
            <w:r/>
            <w:r>
              <w:rPr>
                <w:b/>
                <w:color w:val="FFFFFF"/>
                <w:sz w:val="19"/>
              </w:rPr>
              <w:t>Debilidades</w:t>
            </w:r>
          </w:p>
        </w:tc>
      </w:tr>
      <w:tr>
        <w:tc>
          <w:tcPr>
            <w:tcW w:type="dxa" w:w="4649"/>
          </w:tcPr>
          <w:p>
            <w:r/>
            <w:r>
              <w:rPr>
                <w:sz w:val="19"/>
              </w:rPr>
              <w:t xml:space="preserve">• Producto funcional desde antes del semestre</w:t>
              <w:br/>
              <w:t xml:space="preserve">• Arquitectura multi-tenant: cada consulta filtra por iglesia</w:t>
              <w:br/>
              <w:t xml:space="preserve">• Stack moderno y gestionado (Supabase, Render, Cloudflare)</w:t>
              <w:br/>
              <w:t xml:space="preserve">• Conocimiento directo del dominio</w:t>
            </w:r>
          </w:p>
        </w:tc>
        <w:tc>
          <w:tcPr>
            <w:tcW w:type="dxa" w:w="4649"/>
          </w:tcPr>
          <w:p>
            <w:r/>
            <w:r>
              <w:rPr>
                <w:sz w:val="19"/>
              </w:rPr>
              <w:t xml:space="preserve">• Un solo Developer (sin revisión de código por pares)• Aislamiento solo a nivel de aplicación (todavía sin RLS)• Modelo de negocio aún no validado• Sin pasarela de pago integrada</w:t>
            </w:r>
          </w:p>
        </w:tc>
      </w:tr>
    </w:tbl>
    <w:p/>
    <w:tbl>
      <w:tblPr>
        <w:tblStyle w:val="TableGrid"/>
        <w:tblW w:type="auto" w:w="0"/>
        <w:jc w:val="center"/>
        <w:tblLook w:firstColumn="1" w:firstRow="1" w:lastColumn="0" w:lastRow="0" w:noHBand="0" w:noVBand="1" w:val="04A0"/>
      </w:tblPr>
      <w:tblGrid>
        <w:gridCol w:w="4873"/>
        <w:gridCol w:w="4873"/>
      </w:tblGrid>
      <w:tr>
        <w:tc>
          <w:tcPr>
            <w:tcW w:type="dxa" w:w="4649"/>
            <w:shd w:val="clear" w:color="auto" w:fill="4E7D3A"/>
          </w:tcPr>
          <w:p>
            <w:r/>
            <w:r>
              <w:rPr>
                <w:b/>
                <w:color w:val="FFFFFF"/>
                <w:sz w:val="19"/>
              </w:rPr>
              <w:t>Oportunidades</w:t>
            </w:r>
          </w:p>
        </w:tc>
        <w:tc>
          <w:tcPr>
            <w:tcW w:type="dxa" w:w="4649"/>
            <w:shd w:val="clear" w:color="auto" w:fill="4E7D3A"/>
          </w:tcPr>
          <w:p>
            <w:r/>
            <w:r>
              <w:rPr>
                <w:b/>
                <w:color w:val="FFFFFF"/>
                <w:sz w:val="19"/>
              </w:rPr>
              <w:t>Amenazas</w:t>
            </w:r>
          </w:p>
        </w:tc>
      </w:tr>
      <w:tr>
        <w:tc>
          <w:tcPr>
            <w:tcW w:type="dxa" w:w="4649"/>
          </w:tcPr>
          <w:p>
            <w:r/>
            <w:r>
              <w:rPr>
                <w:sz w:val="19"/>
              </w:rPr>
              <w:t>• Mercado desatendido: pocas soluciones locales para iglesias</w:t>
              <w:br/>
              <w:t>• Denominaciones como canal de distribución a muchas iglesias</w:t>
              <w:br/>
              <w:t>• Nueva Ley 21.719 exige resguardar datos personales: la plataforma ayuda a cumplir</w:t>
            </w:r>
          </w:p>
        </w:tc>
        <w:tc>
          <w:tcPr>
            <w:tcW w:type="dxa" w:w="4649"/>
          </w:tcPr>
          <w:p>
            <w:r/>
            <w:r>
              <w:rPr>
                <w:sz w:val="19"/>
              </w:rPr>
              <w:t>• Baja adopción tecnológica en parte del público objetivo</w:t>
              <w:br/>
              <w:t>• Dependencia de servicios gestionados (pausas del plan gratuito, costos)</w:t>
              <w:br/>
              <w:t>• Soluciones genéricas gratuitas (planillas, WhatsApp)</w:t>
            </w:r>
          </w:p>
        </w:tc>
      </w:tr>
    </w:tbl>
    <w:p/>
    <w:p>
      <w:pPr>
        <w:pStyle w:val="Heading1"/>
      </w:pPr>
      <w:r>
        <w:t>7. Restricciones y supuestos</w:t>
      </w:r>
    </w:p>
    <w:p>
      <w:pPr>
        <w:pStyle w:val="ListBullet"/>
      </w:pPr>
      <w:r>
        <w:t xml:space="preserve">El proyecto se desarrolla en el semestre 2026-2 (10-08-2026 al 11-12-2026) en 18 semanas.</w:t>
      </w:r>
    </w:p>
    <w:p>
      <w:pPr>
        <w:pStyle w:val="ListBullet"/>
      </w:pPr>
      <w:r>
        <w:t xml:space="preserve">Cada rol de Scrum lo cumple una persona distinta (ver DOC-02): Persona 1 es el Product Owner, Persona 2 el Scrum Master y Matías Cofré el Developer. El desarrollo lo hace un solo Developer, con una dedicación estimada de ~30 horas por semana (~60 h por sprint de 2 semanas).</w:t>
      </w:r>
    </w:p>
    <w:p>
      <w:pPr>
        <w:pStyle w:val="ListBullet"/>
      </w:pPr>
      <w:r>
        <w:t xml:space="preserve">Hoy no hay iglesias reales usando la plataforma: todos los datos son de prueba. Por eso se reserva un ambiente de staging (Sprint 3) antes de consolidar producción (Sprint 5), y una marcha blanca con una iglesia piloto antes del lanzamiento.</w:t>
      </w:r>
    </w:p>
    <w:p>
      <w:pPr>
        <w:pStyle w:val="ListBullet"/>
      </w:pPr>
      <w:r>
        <w:t xml:space="preserve">La pasarela de pago queda fuera del alcance del semestre, porque el modelo de negocio aún no está definido; los pagos se registran de forma manual.</w:t>
      </w:r>
    </w:p>
    <w:p/>
    <w:p>
      <w:pPr>
        <w:pStyle w:val="Heading1"/>
      </w:pPr>
      <w:r>
        <w:t xml:space="preserve">Fuentes</w:t>
      </w:r>
    </w:p>
    <w:p>
      <w:pPr>
        <w:pStyle w:val="ListBullet"/>
      </w:pPr>
      <w:r>
        <w:t xml:space="preserve">Instituto Nacional de Estadísticas (2025). Censo de Población y Vivienda 2024: resultados de religión o credo, población de 15 años o más.</w:t>
      </w:r>
    </w:p>
    <w:p>
      <w:pPr>
        <w:pStyle w:val="ListBullet"/>
      </w:pPr>
      <w:r>
        <w:t xml:space="preserve">Vergara 240, Universidad Diego Portales (23-12-2019). «La multiplicación de la fe», con registros de la Subsecretaría de Justicia a julio de 2019. https://vergara240.udp.cl/especiales/la-multiplicacion-de-la-fe/</w:t>
      </w:r>
    </w:p>
    <w:p>
      <w:r>
        <w:rPr>
          <w:b/>
          <w:i w:val="0"/>
        </w:rP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3A5F"/>
          </w:tcPr>
          <w:p>
            <w:r/>
            <w:r>
              <w:rPr>
                <w:b/>
                <w:color w:val="FFFFFF"/>
                <w:sz w:val="19"/>
              </w:rPr>
              <w:t>Versión</w:t>
            </w:r>
          </w:p>
        </w:tc>
        <w:tc>
          <w:tcPr>
            <w:tcW w:type="dxa" w:w="1701"/>
            <w:shd w:val="clear" w:color="auto" w:fill="1F3A5F"/>
          </w:tcPr>
          <w:p>
            <w:r/>
            <w:r>
              <w:rPr>
                <w:b/>
                <w:color w:val="FFFFFF"/>
                <w:sz w:val="19"/>
              </w:rPr>
              <w:t>Fecha</w:t>
            </w:r>
          </w:p>
        </w:tc>
        <w:tc>
          <w:tcPr>
            <w:tcW w:type="dxa" w:w="2835"/>
            <w:shd w:val="clear" w:color="auto" w:fill="1F3A5F"/>
          </w:tcPr>
          <w:p>
            <w:r/>
            <w:r>
              <w:rPr>
                <w:b/>
                <w:color w:val="FFFFFF"/>
                <w:sz w:val="19"/>
              </w:rPr>
              <w:t>Autor</w:t>
            </w:r>
          </w:p>
        </w:tc>
        <w:tc>
          <w:tcPr>
            <w:tcW w:type="dxa" w:w="3685"/>
            <w:shd w:val="clear" w:color="auto" w:fill="1F3A5F"/>
          </w:tcPr>
          <w:p>
            <w:r/>
            <w:r>
              <w:rPr>
                <w:b/>
                <w:color w:val="FFFFFF"/>
                <w:sz w:val="19"/>
              </w:rPr>
              <w:t>Descripción</w:t>
            </w:r>
          </w:p>
        </w:tc>
      </w:tr>
      <w:tr>
        <w:tc>
          <w:tcPr>
            <w:tcW w:type="dxa" w:w="1134"/>
          </w:tcPr>
          <w:p>
            <w:r/>
            <w:r>
              <w:rPr>
                <w:sz w:val="19"/>
              </w:rPr>
              <w:t>1.0</w:t>
            </w:r>
          </w:p>
        </w:tc>
        <w:tc>
          <w:tcPr>
            <w:tcW w:type="dxa" w:w="1701"/>
          </w:tcPr>
          <w:p>
            <w:r/>
            <w:r>
              <w:rPr>
                <w:sz w:val="19"/>
              </w:rPr>
              <w:t>14-08-2026</w:t>
            </w:r>
          </w:p>
        </w:tc>
        <w:tc>
          <w:tcPr>
            <w:tcW w:type="dxa" w:w="2835"/>
          </w:tcPr>
          <w:p>
            <w:r/>
            <w:r>
              <w:rPr>
                <w:sz w:val="19"/>
              </w:rPr>
              <w:t>Matías Cofré</w:t>
            </w:r>
          </w:p>
        </w:tc>
        <w:tc>
          <w:tcPr>
            <w:tcW w:type="dxa" w:w="3685"/>
          </w:tcPr>
          <w:p>
            <w:r/>
            <w:r>
              <w:rPr>
                <w:sz w:val="19"/>
              </w:rPr>
              <w:t>Versión inicial del documento</w:t>
            </w:r>
          </w:p>
        </w:tc>
      </w:tr>
      <w:tr>
        <w:tc>
          <w:tcPr>
            <w:tcW w:type="dxa" w:w="1134"/>
          </w:tcPr>
          <w:p>
            <w:r/>
            <w:r>
              <w:rPr>
                <w:sz w:val="19"/>
              </w:rPr>
              <w:t xml:space="preserve">1.1</w:t>
            </w:r>
          </w:p>
        </w:tc>
        <w:tc>
          <w:tcPr>
            <w:tcW w:type="dxa" w:w="1701"/>
          </w:tcPr>
          <w:p>
            <w:r/>
            <w:r>
              <w:rPr>
                <w:sz w:val="19"/>
              </w:rPr>
              <w:t xml:space="preserve">08-10-2026</w:t>
            </w:r>
          </w:p>
        </w:tc>
        <w:tc>
          <w:tcPr>
            <w:tcW w:type="dxa" w:w="2835"/>
          </w:tcPr>
          <w:p>
            <w:r/>
            <w:r>
              <w:rPr>
                <w:sz w:val="19"/>
              </w:rPr>
              <w:t xml:space="preserve">Matías Cofré</w:t>
            </w:r>
          </w:p>
        </w:tc>
        <w:tc>
          <w:tcPr>
            <w:tcW w:type="dxa" w:w="3685"/>
          </w:tcPr>
          <w:p>
            <w:r/>
            <w:r>
              <w:rPr>
                <w:sz w:val="19"/>
              </w:rPr>
              <w:t xml:space="preserve">Correcciones según las observaciones de la docente guía (05-10-2026): cifras de iglesias con fuente, marcha blanca, capacidad máxima por sprint y un rol de Scrum por persona.</w:t>
            </w:r>
          </w:p>
        </w:tc>
      </w:tr>
    </w:tbl>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7070"/>
        <w:sz w:val="16"/>
      </w:rPr>
      <w:t>EvangelicApp · Proyecto APT 2026-2 · DOC-01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