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Épicas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DOC-06 — Épicas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(S3)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>27-08-2026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>Las épicas agrupan las historias de usuario por objetivo funcional. Cada épica se relaciona con uno de los pilares de la 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Pilar</w:t>
            </w:r>
          </w:p>
        </w:tc>
        <w:tc>
          <w:tcPr>
            <w:tcW w:type="dxa" w:w="107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Tamaño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HU hechas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Gestión de iglesias y equipo pastoral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Alta de iglesias (tenant) con su pastor, onboarding, invitación del equipo y delegación de módulos.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Pastor / SuperAdmin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2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3 HU · 21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3/3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Agenda, predicadores y convocatorias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Planificación de cultos y eventos, asignación de predicadores, convocatoria por correo y WhatsApp, y estado de las respuestas.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Pastor / Secretaria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2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4 HU · 20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1/4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Finanzas con trazabilidad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Ingresos y egresos por categoría y departamento, auditoría de cambios y exportación contable.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Tesorero / Pastor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1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3 HU · 16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3/3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Notas y tareas del equipo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Notas internas y tareas asignadas entre los miembros del equipo pastoral.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Pastor / Secretaria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2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1 HU · 5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1/1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Membresía y ceremonias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Registro de integrantes por QR con consentimiento (Ley 21.719), bautizos, matrimonios, presentaciones y defunciones con certificados PDF.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Pastor / Secretaria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1, 2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2 HU · 13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1/2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Operación de la plataforma y facturación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Planes Básico/Medio/Pro, facturación automatizada con recordatorios e historial de pagos, dashboards de KPIs por rol y página de iglesias.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SuperAdmin / Pastor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4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5 HU · 26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1/5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EP-07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Seguridad y aislamiento multi-tenant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Autenticación con Supabase Auth, revalidación por request, cookies httpOnly + CSRF, RLS en PostgreSQL, recuperación de contraseña, rate limiting y QA de seguridad.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Todos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1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6 HU · 46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0/6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EP-08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Calidad, infraestructura y despliegue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Ambiente de staging, QA funcional, pruebas de carga con k6, docker-compose para desarrollo local y producción consolidada con dominio propio.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Equipo de desarrollo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3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5 HU · 24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0/5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 xml:space="preserve">EP-09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 xml:space="preserve">Tiempo real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 xml:space="preserve">Pantallas en vivo: WebSocket propio con salas por iglesia y luego Supabase Realtime (Broadcast) autorizado por RLS.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 xml:space="preserve">Pastor / SuperAdmin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 xml:space="preserve">2, 3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 xml:space="preserve">3 HU · 16 pts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 xml:space="preserve">0/3</w:t>
            </w:r>
          </w:p>
        </w:tc>
      </w:tr>
    </w:tbl>
    <w:p/>
    <w:p>
      <w:r>
        <w:rPr>
          <w:b w:val="0"/>
          <w:i/>
          <w:sz w:val="18"/>
        </w:rPr>
        <w:t>Estado de avance al 27-08-2026, fecha de redacción del documento. El detalle vigente está en el Product Backlog priorizado.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27-08-2026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