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Scrumboard —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S2-03 — Scrumboard — Sprint 2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2 · S7–S8 (cerrado)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02-10-2026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1.3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Fotografía final del tablero al cierre del 02-10-2026. T2.8 queda en «Por hacer» porque no se terminó: vuelve al Product Backlog con HU-05 (IMP-09).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 xml:space="preserve">Por hacer (1)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 xml:space="preserve">En progreso (0)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 xml:space="preserve">Hecho (13)</w:t>
            </w:r>
          </w:p>
        </w:tc>
      </w:tr>
      <w:tr>
        <w:tc>
          <w:tcPr>
            <w:tcW w:type="dxa" w:w="3118"/>
            <w:shd w:val="clear" w:color="auto" w:fill="F1F2F4"/>
          </w:tcPr>
          <w:p>
            <w:pPr>
              <w:spacing w:after="100"/>
            </w:pPr>
            <w:r>
              <w:rPr>
                <w:b/>
                <w:sz w:val="17"/>
              </w:rPr>
              <w:t xml:space="preserve">[T2.8 · HU-05] </w:t>
            </w:r>
            <w:r>
              <w:rPr>
                <w:sz w:val="17"/>
              </w:rPr>
              <w:t xml:space="preserve">WhatsApp Cloud API: plantilla, envío y registro por integrante (9 h)</w:t>
            </w:r>
          </w:p>
        </w:tc>
        <w:tc>
          <w:tcPr>
            <w:tcW w:type="dxa" w:w="3118"/>
            <w:shd w:val="clear" w:color="auto" w:fill="FBEBDD"/>
          </w:tcPr>
          <w:p>
            <w:pPr>
              <w:spacing w:after="100"/>
            </w:pPr>
          </w:p>
        </w:tc>
        <w:tc>
          <w:tcPr>
            <w:tcW w:type="dxa" w:w="3118"/>
            <w:shd w:val="clear" w:color="auto" w:fill="E7F0E1"/>
          </w:tcPr>
          <w:p>
            <w:pPr>
              <w:spacing w:after="100"/>
            </w:pPr>
            <w:r>
              <w:rPr>
                <w:b/>
                <w:sz w:val="17"/>
              </w:rPr>
              <w:t xml:space="preserve">[T2.1 · HU-17] </w:t>
            </w:r>
            <w:r>
              <w:rPr>
                <w:sz w:val="17"/>
              </w:rPr>
              <w:t xml:space="preserve">Proyecto Supabase de prueba para Auth + campo supabaseUserId y su migración (2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[T2.2 · HU-17] </w:t>
            </w:r>
            <w:r>
              <w:rPr>
                <w:sz w:val="17"/>
              </w:rPr>
              <w:t xml:space="preserve">Login por email + espejo de usuarios hacia Supabase Auth (sin cortar el login actual) (5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[T2.3 · HU-17] </w:t>
            </w:r>
            <w:r>
              <w:rPr>
                <w:sz w:val="17"/>
              </w:rPr>
              <w:t xml:space="preserve">Verificación de JWT de Supabase con JWKS (jose) (4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[T2.4 · HU-31] </w:t>
            </w:r>
            <w:r>
              <w:rPr>
                <w:sz w:val="17"/>
              </w:rPr>
              <w:t xml:space="preserve">SupabaseJwtAuthGuard con las 3 revalidaciones por request (4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[T2.5 · HU-31] </w:t>
            </w:r>
            <w:r>
              <w:rPr>
                <w:sz w:val="17"/>
              </w:rPr>
              <w:t xml:space="preserve">Módulos delegados (AccesoModulo) resueltos en el guard (3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[T2.6 · HU-17] </w:t>
            </w:r>
            <w:r>
              <w:rPr>
                <w:sz w:val="17"/>
              </w:rPr>
              <w:t xml:space="preserve">Rotación de refresh tokens en GoTrue y decisión de cookies (no @supabase/ssr) (3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[T2.7 · HU-17] </w:t>
            </w:r>
            <w:r>
              <w:rPr>
                <w:sz w:val="17"/>
              </w:rPr>
              <w:t xml:space="preserve">Cuentas de Tesorero/Secretaria: validar que el espejo cubre las invitaciones (1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[T2.13 · —] </w:t>
            </w:r>
            <w:r>
              <w:rPr>
                <w:sz w:val="17"/>
              </w:rPr>
              <w:t xml:space="preserve">Checklist de estado del plan de Supabase (docs/supabase-todo.md) (2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[T2.9 · HU-17] </w:t>
            </w:r>
            <w:r>
              <w:rPr>
                <w:sz w:val="17"/>
              </w:rPr>
              <w:t xml:space="preserve">Corte: login y refresh reales contra Supabase Auth (10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[T2.10 · HU-17] </w:t>
            </w:r>
            <w:r>
              <w:rPr>
                <w:sz w:val="17"/>
              </w:rPr>
              <w:t xml:space="preserve">DATABASE_URL a Supabase + corrección de identidad desincronizada (4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[T2.11 · HU-17] </w:t>
            </w:r>
            <w:r>
              <w:rPr>
                <w:sz w:val="17"/>
              </w:rPr>
              <w:t xml:space="preserve">Fix: la confirmación de contraseña expulsaba al usuario (3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[T2.12 · HU-17] </w:t>
            </w:r>
            <w:r>
              <w:rPr>
                <w:sz w:val="17"/>
              </w:rPr>
              <w:t xml:space="preserve">Sincronizar README y auth-cookies.md con el nuevo login (2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[T2.14 · —] </w:t>
            </w:r>
            <w:r>
              <w:rPr>
                <w:sz w:val="17"/>
              </w:rPr>
              <w:t xml:space="preserve">Sprint Review, Retrospective y Release del sprint (3 h)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S2-03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