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Burndown Chart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S2-04 — Burndown Chart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 (cerrado)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Trabajo total planificado: 55 h en 10 días hábiles. Gráfico final al cierre del 02-10-2026.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Horas de trabajo restantes al cierre de cada día hábil vs. línea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Inicio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21-09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22-09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23-09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24-09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25-09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28-09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29-09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30-09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01-10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02-10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5"/>
              </w:rPr>
              <w:t xml:space="preserve">Horas restantes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55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51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48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40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34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27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21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13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1</w:t>
            </w:r>
          </w:p>
        </w:tc>
      </w:tr>
    </w:tbl>
    <w:p/>
    <w:p>
      <w:pPr>
        <w:pStyle w:val="Heading2"/>
      </w:pPr>
      <w:r>
        <w:t>Análisis</w:t>
      </w:r>
    </w:p>
    <w:p>
      <w:pPr>
        <w:pStyle w:val="ListBullet"/>
      </w:pPr>
      <w:r>
        <w:t xml:space="preserve">El sprint cerró con 1 h sin quemar: la prueba de envío real de T2.8, que dependía de que Meta aprobara la plantilla (IMP-09). Esa hora vuelve al Product Backlog con HU-05.</w:t>
      </w:r>
    </w:p>
    <w:p>
      <w:pPr>
        <w:pStyle w:val="ListBullet"/>
      </w:pPr>
      <w:r>
        <w:t xml:space="preserve">La primera semana quedó ~6,5 h atrás de la línea ideal por IMP-07. La revisión acordada para el 29-09 mostró una brecha de 5 h, así que T2.13 se mantuvo en el sprint, y el atraso se recuperó con el corte del login (8 h el 30-09).</w:t>
      </w:r>
    </w:p>
    <w:p>
      <w:pPr>
        <w:pStyle w:val="ListBullet"/>
      </w:pPr>
      <w:r>
        <w:t xml:space="preserve">El último día se cerraron T2.12 (README y auth-cookies.md) y T2.14 (Review, Retrospective y Release v1.2.0).</w:t>
      </w:r>
    </w:p>
    <w:p>
      <w:pPr>
        <w:pStyle w:val="ListBullet"/>
      </w:pPr>
      <w:r>
        <w:t xml:space="preserve">Velocidad del sprint: 18 de 26 puntos comprometidos (69%). HU-05 (8 pts) no cumplió la Definition of Done.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S2-04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