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Documento de Diseño (Arquitectura y Modelo de Datos)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DOC-11 — Documento de Diseño (Arquitectura y Modelo de Datos)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Fases 1–2 · S4–S6 (evidencia técnica)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>16-09-2026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pPr>
        <w:pStyle w:val="Heading1"/>
      </w:pPr>
      <w:r>
        <w:t>1. Arquitectura de la solución</w:t>
      </w:r>
    </w:p>
    <w:p>
      <w:r>
        <w:rPr>
          <w:b w:val="0"/>
          <w:i w:val="0"/>
        </w:rPr>
        <w:t xml:space="preserve">EvangelicApp usa una arquitectura cliente-servidor en tres capas con servicios gestionados. El frontend y el backend viven en repositorios separados a propósito (no monorepo). El diagrama muestra la arquitectura objetivo al cierre del Sprint 5; cada componente se incorpora en el sprint que indica el Product Backlog (por ejemplo, Supabase Auth en el Sprint 2 y RLS en el Sprint 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38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38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Diagrama de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Despliegue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Next.js (React, TypeScript)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Cloudflare Workers — app.evangelicapp.cl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Backend (API REST)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NestJS 10, TypeScript 5, Prisma 5, class-validator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Render — api.evangelicapp.cl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Base de datos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PostgreSQL 16 con RLS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Supabase (pooler Supavisor, modo transacción puerto 6543)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Autenticación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Supabase Auth (GoTrue), verificación JWKS con jose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Supabase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Archivos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Supabase Storage (logos, fotos) + sharp para redimensionar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Supabase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Tiempo real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Supabase Realtime (Broadcast) con policy RLS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Supabase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Correo / Mensajería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Resend · Meta WhatsApp Cloud API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SaaS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Desarrollo local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docker-compose con PostgreSQL 16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Máquina del desarrollador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CI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GitHub Actions: lint, build, test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GitHub</w:t>
            </w:r>
          </w:p>
        </w:tc>
      </w:tr>
    </w:tbl>
    <w:p/>
    <w:p>
      <w:pPr>
        <w:pStyle w:val="Heading1"/>
      </w:pPr>
      <w:r>
        <w:t>2. Decisiones de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Motivo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Multi-tenant en una sola base, con iglesiaId en cada tabla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Operar muchas iglesias pequeñas a bajo costo; el aislamiento se garantiza con dos capas.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Doble aislamiento: filtro por iglesiaId desde el JWT + RLS (ENABLE + FORCE)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Si el código olvida un filtro, la base de datos igual bloquea la fuga (fail-closed).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Rol de conexión app_runtime sin BYPASSRLS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El backend nunca se salta las políticas; solo SUPER_ADMIN tiene bypass controlado por contexto.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Sesión en cookies httpOnly + CSRF double-submit (no @supabase/ssr)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El token no queda expuesto a JavaScript del navegador.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Log de auditoría financiera con snapshot JSON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Trazabilidad completa de cada movimiento, aunque se elimine.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Realtime migrado de socket.io propio a Supabase Broadcast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Menos infraestructura propia; autorización por RLS en realtime.messages.</w:t>
            </w:r>
          </w:p>
        </w:tc>
      </w:tr>
    </w:tbl>
    <w:p/>
    <w:p>
      <w:pPr>
        <w:pStyle w:val="Heading1"/>
      </w:pPr>
      <w:r>
        <w:t>3. Modelo Entidad-Relación</w:t>
      </w:r>
    </w:p>
    <w:p>
      <w:r>
        <w:rPr>
          <w:b w:val="0"/>
          <w:i w:val="0"/>
        </w:rPr>
        <w:t>El modelo tiene 20 entidades. Iglesia es el tenant raíz: toda entidad transaccional tiene iglesiaId obligatorio con borrado en cascada. Usuario.iglesiaId es nulo solo para SUPER_ADMIN.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49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49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Modelo entidad-relación (simplificado, cardinalidades 1:N)</w:t>
      </w:r>
    </w:p>
    <w:p>
      <w:pPr>
        <w:pStyle w:val="Heading1"/>
      </w:pPr>
      <w:r>
        <w:t>4. Diccionario de datos (entidades principales)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209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Atributos principales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Iglesia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Tenant raíz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nombre, logoUrl, comuna, region, direccion, estado, plan (BASICO/MEDIO/PRO), proximaFacturacion, ultimoPagoAt, integrantesQrToken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Persona con cuenta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email, nombre, apellido, rol (SUPER_ADMIN/MANAGER/USUARIO), mustChangePassword, onboardingCompletado, activo, failedLoginAttempts, lockedUntil, supabaseUserId, iglesiaId?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AccesoModulo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Módulo delegado a un USUARIO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modulo (AGENDA/FINANZAS/CEREMONIAS/INTEGRANTES), usuarioId, iglesiaId, otorgadoPorId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RefreshToken / PasswordResetToken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Credenciales de sesión y recuperación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tokenHash, expiresAt, revoked / usedAt, usuarioId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SesionActividad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Tracking de uso para KPIs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inicioAt, ultimoLatidoAt, finAt, usuarioId, iglesiaId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PagoIglesia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Historial de pagos de la suscripción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fecha, iglesiaId, registradoPorId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Evento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Culto o actividad en la agenda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titulo, descripcion, tipo, fechaInicio, fechaFin, ubicacion, colorEtiqueta, notificarIntegrantes, iglesiaId, creadoPorId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Predicador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Invitación a predicar en un evento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nombre, email, tokenConfirmacion, estado, respondidoAt, eventoId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AsistenciaEvento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Convocatoria de un integrante a un evento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tokenConfirmacion, estado, respondidoAt, eventoId, integranteId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DepartamentoFinanciero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Área que agrupa finanzas (ej. Jóvenes)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nombre, activo, iglesiaId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CategoriaFinanciera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Categoría de ingreso/egreso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nombre, tipo (INGRESO/EGRESO), departamentoId?, iglesiaId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MovimientoFinanciero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Ingreso o egreso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tipo, monto (Decimal), descripcion, medioPago, fecha, categoriaId, departamentoId?, iglesiaId, creadoPorId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MovimientoAuditLog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Auditoría inmutable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accion (CREACION/EDICION/ELIMINACION), snapshot (JSON), movimientoId (referencia lógica: el log sobrevive al borrado), usuarioId, iglesiaId, createdAt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Nota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Nota o tarea del equipo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tipo, titulo, descripcion, fechaLimite, estado, archivado, creadoPorId, asignadoAId?, iglesiaId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Integrante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Miembro de la congregación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nombreCompleto, email, telefono, run?, miembroDesde, fotoUrl, iglesiaId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6"/>
              </w:rPr>
              <w:t>Bautizo / Matrimonio / Presentacion / Defuncion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Libro de ceremonias</w:t>
            </w:r>
          </w:p>
        </w:tc>
        <w:tc>
          <w:tcPr>
            <w:tcW w:type="dxa" w:w="5102"/>
          </w:tcPr>
          <w:p>
            <w:r/>
            <w:r>
              <w:rPr>
                <w:sz w:val="16"/>
              </w:rPr>
              <w:t>id, folio, fecha, nombres de los participantes, nombrePastor, ciudad, iglesiaId, creadoPorId</w:t>
            </w:r>
          </w:p>
        </w:tc>
      </w:tr>
    </w:tbl>
    <w:p/>
    <w:p>
      <w:pPr>
        <w:pStyle w:val="Heading1"/>
      </w:pPr>
      <w:r>
        <w:t>5. Seguridad en la capa de datos (RLS)</w:t>
      </w:r>
    </w:p>
    <w:p>
      <w:pPr>
        <w:pStyle w:val="ListBullet"/>
      </w:pPr>
      <w:r>
        <w:t>RLS ENABLE + FORCE en las tablas de tenant; política tenant_isolation en las que corresponde.</w:t>
      </w:r>
    </w:p>
    <w:p>
      <w:pPr>
        <w:pStyle w:val="ListBullet"/>
      </w:pPr>
      <w:r>
        <w:t>Funciones helper app_iglesia_id(), app_usuario_id() y app_is_privileged() leen el contexto que el backend fija por transacción.</w:t>
      </w:r>
    </w:p>
    <w:p>
      <w:pPr>
        <w:pStyle w:val="ListBullet"/>
      </w:pPr>
      <w:r>
        <w:t>Sin contexto de tenant, las consultas devuelven 0 filas (fail-closed).</w:t>
      </w:r>
    </w:p>
    <w:p>
      <w:pPr>
        <w:pStyle w:val="ListBullet"/>
      </w:pPr>
      <w:r>
        <w:t>refresh_tokens y _prisma_migrations: RLS activado y permisos revocados al rol anon.</w:t>
      </w:r>
    </w:p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16-09-2026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Versión inicial del documento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DOC-11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