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C5CC" w14:textId="77777777" w:rsidR="00A46CF5" w:rsidRPr="0060288E" w:rsidRDefault="00A46CF5" w:rsidP="002C42EE">
      <w:pPr>
        <w:spacing w:line="360" w:lineRule="auto"/>
        <w:jc w:val="center"/>
        <w:rPr>
          <w:rFonts w:ascii="Times New Roman" w:eastAsia="宋体" w:hAnsi="Times New Roman" w:cs="Times New Roman"/>
          <w:b/>
          <w:bCs/>
          <w:sz w:val="32"/>
          <w:szCs w:val="32"/>
        </w:rPr>
      </w:pPr>
      <w:r w:rsidRPr="0060288E">
        <w:rPr>
          <w:rFonts w:ascii="Times New Roman" w:eastAsia="宋体" w:hAnsi="Times New Roman" w:cs="Times New Roman"/>
          <w:b/>
          <w:bCs/>
          <w:sz w:val="32"/>
          <w:szCs w:val="32"/>
        </w:rPr>
        <w:t>Behavioral and neural investigation of the testing effect in declarative memory</w:t>
      </w:r>
    </w:p>
    <w:p w14:paraId="6558148D" w14:textId="77777777" w:rsidR="00A46CF5" w:rsidRPr="0060288E" w:rsidRDefault="00A46CF5" w:rsidP="002C42EE">
      <w:pPr>
        <w:spacing w:line="360" w:lineRule="auto"/>
        <w:jc w:val="left"/>
        <w:rPr>
          <w:rFonts w:ascii="Times New Roman" w:eastAsia="宋体" w:hAnsi="Times New Roman" w:cs="Times New Roman"/>
          <w:szCs w:val="21"/>
        </w:rPr>
      </w:pPr>
    </w:p>
    <w:p w14:paraId="7F193F35" w14:textId="2095EFDB" w:rsidR="00A46CF5" w:rsidRPr="0060288E" w:rsidRDefault="003F76A3" w:rsidP="002C42EE">
      <w:pPr>
        <w:spacing w:line="360" w:lineRule="auto"/>
        <w:jc w:val="left"/>
        <w:rPr>
          <w:rFonts w:ascii="Times New Roman" w:eastAsia="宋体" w:hAnsi="Times New Roman" w:cs="Times New Roman" w:hint="eastAsia"/>
          <w:b/>
          <w:bCs/>
          <w:sz w:val="28"/>
          <w:szCs w:val="28"/>
        </w:rPr>
      </w:pPr>
      <w:r>
        <w:rPr>
          <w:rFonts w:ascii="Times New Roman" w:eastAsia="宋体" w:hAnsi="Times New Roman" w:cs="Times New Roman"/>
          <w:b/>
          <w:bCs/>
          <w:sz w:val="28"/>
          <w:szCs w:val="28"/>
        </w:rPr>
        <w:t xml:space="preserve">1 </w:t>
      </w:r>
      <w:r w:rsidR="006F2A95">
        <w:rPr>
          <w:rFonts w:ascii="Times New Roman" w:eastAsia="宋体" w:hAnsi="Times New Roman" w:cs="Times New Roman"/>
          <w:b/>
          <w:bCs/>
          <w:sz w:val="28"/>
          <w:szCs w:val="28"/>
        </w:rPr>
        <w:t>M</w:t>
      </w:r>
      <w:r w:rsidR="006F2A95">
        <w:rPr>
          <w:rFonts w:ascii="Times New Roman" w:eastAsia="宋体" w:hAnsi="Times New Roman" w:cs="Times New Roman" w:hint="eastAsia"/>
          <w:b/>
          <w:bCs/>
          <w:sz w:val="28"/>
          <w:szCs w:val="28"/>
        </w:rPr>
        <w:t>a</w:t>
      </w:r>
      <w:r w:rsidR="006F2A95">
        <w:rPr>
          <w:rFonts w:ascii="Times New Roman" w:eastAsia="宋体" w:hAnsi="Times New Roman" w:cs="Times New Roman"/>
          <w:b/>
          <w:bCs/>
          <w:sz w:val="28"/>
          <w:szCs w:val="28"/>
        </w:rPr>
        <w:t>in aim</w:t>
      </w:r>
    </w:p>
    <w:p w14:paraId="069ADA3B" w14:textId="0240821C" w:rsidR="00A46CF5" w:rsidRPr="0060288E" w:rsidRDefault="00A46CF5" w:rsidP="00E5495C">
      <w:pPr>
        <w:autoSpaceDE w:val="0"/>
        <w:autoSpaceDN w:val="0"/>
        <w:adjustRightInd w:val="0"/>
        <w:spacing w:line="360" w:lineRule="auto"/>
        <w:jc w:val="left"/>
        <w:rPr>
          <w:rFonts w:ascii="Times New Roman" w:eastAsia="ITCGaramondStd-Lt" w:hAnsi="Times New Roman" w:cs="Times New Roman"/>
          <w:kern w:val="0"/>
          <w:szCs w:val="21"/>
        </w:rPr>
      </w:pPr>
      <w:r w:rsidRPr="0060288E">
        <w:rPr>
          <w:rFonts w:ascii="Times New Roman" w:eastAsia="宋体" w:hAnsi="Times New Roman" w:cs="Times New Roman"/>
          <w:b/>
          <w:bCs/>
          <w:sz w:val="28"/>
          <w:szCs w:val="28"/>
        </w:rPr>
        <w:tab/>
      </w:r>
      <w:r w:rsidRPr="0060288E">
        <w:rPr>
          <w:rFonts w:ascii="Times New Roman" w:eastAsia="宋体" w:hAnsi="Times New Roman" w:cs="Times New Roman"/>
          <w:szCs w:val="21"/>
        </w:rPr>
        <w:t xml:space="preserve">The testing effect refers to the finding that testing, relative to mere studying, dramatically improves declarative memory. </w:t>
      </w:r>
      <w:r w:rsidRPr="0060288E">
        <w:rPr>
          <w:rFonts w:ascii="Times New Roman" w:eastAsia="ITCGaramondStd-Lt" w:hAnsi="Times New Roman" w:cs="Times New Roman"/>
          <w:kern w:val="0"/>
          <w:szCs w:val="21"/>
        </w:rPr>
        <w:t xml:space="preserve">Although the testing effect has been empirically demonstrated in many studies and holds major educational implications, its origin has remained unclear. In line with a recent theory developed by my promotor </w:t>
      </w:r>
      <w:r w:rsidRPr="0060288E">
        <w:rPr>
          <w:rFonts w:ascii="Times New Roman" w:eastAsia="ITCGaramondStd-Lt" w:hAnsi="Times New Roman" w:cs="Times New Roman"/>
          <w:noProof/>
          <w:kern w:val="0"/>
          <w:szCs w:val="21"/>
        </w:rPr>
        <w:t>(Ergo, De Loof, &amp; Verguts, 2020)</w:t>
      </w:r>
      <w:r w:rsidRPr="0060288E">
        <w:rPr>
          <w:rFonts w:ascii="Times New Roman" w:eastAsia="ITCGaramondStd-Lt" w:hAnsi="Times New Roman" w:cs="Times New Roman"/>
          <w:kern w:val="0"/>
          <w:szCs w:val="21"/>
        </w:rPr>
        <w:t xml:space="preserve">, I propose that </w:t>
      </w:r>
      <w:r w:rsidRPr="0060288E">
        <w:rPr>
          <w:rFonts w:ascii="Times New Roman" w:hAnsi="Times New Roman" w:cs="Times New Roman"/>
          <w:kern w:val="0"/>
          <w:szCs w:val="21"/>
        </w:rPr>
        <w:t>the testing effect might originate from reward prediction error (RPE)</w:t>
      </w:r>
      <w:r w:rsidR="003F76A3">
        <w:rPr>
          <w:rFonts w:ascii="Times New Roman" w:hAnsi="Times New Roman" w:cs="Times New Roman"/>
          <w:kern w:val="0"/>
          <w:szCs w:val="21"/>
        </w:rPr>
        <w:t>.</w:t>
      </w:r>
      <w:r w:rsidRPr="0060288E">
        <w:rPr>
          <w:rFonts w:ascii="Times New Roman" w:hAnsi="Times New Roman" w:cs="Times New Roman"/>
          <w:kern w:val="0"/>
          <w:szCs w:val="21"/>
        </w:rPr>
        <w:t xml:space="preserve"> </w:t>
      </w:r>
      <w:r w:rsidRPr="0060288E">
        <w:rPr>
          <w:rFonts w:ascii="Times New Roman" w:eastAsia="ITCGaramondStd-Lt" w:hAnsi="Times New Roman" w:cs="Times New Roman"/>
          <w:kern w:val="0"/>
          <w:szCs w:val="21"/>
        </w:rPr>
        <w:t>I aim to examine whether the nature of the testing effect is a kind of RPE effect by a modified variable-choice paradigm, in which the different factors can be systematically manipulated. I will investigate their effects at both behavioral and neural (</w:t>
      </w:r>
      <w:r w:rsidRPr="0060288E">
        <w:rPr>
          <w:rFonts w:ascii="Times New Roman" w:hAnsi="Times New Roman" w:cs="Times New Roman"/>
        </w:rPr>
        <w:t>functional magnetic resonance imaging;</w:t>
      </w:r>
      <w:r w:rsidRPr="0060288E">
        <w:rPr>
          <w:rFonts w:ascii="Times New Roman" w:eastAsia="ITCGaramondStd-Lt" w:hAnsi="Times New Roman" w:cs="Times New Roman"/>
          <w:kern w:val="0"/>
          <w:szCs w:val="21"/>
        </w:rPr>
        <w:t xml:space="preserve"> fMRI) levels. The outcome of this study should clarify the nature of the ubiquitous testing effect, and thus should have clear implications for educational practice.</w:t>
      </w:r>
    </w:p>
    <w:p w14:paraId="7DB2B437" w14:textId="77777777" w:rsidR="00A46CF5" w:rsidRPr="0060288E" w:rsidRDefault="00A46CF5" w:rsidP="002C42EE">
      <w:pPr>
        <w:spacing w:line="360" w:lineRule="auto"/>
        <w:jc w:val="left"/>
        <w:rPr>
          <w:rFonts w:ascii="Times New Roman" w:eastAsia="宋体" w:hAnsi="Times New Roman" w:cs="Times New Roman"/>
          <w:szCs w:val="21"/>
        </w:rPr>
      </w:pPr>
      <w:r w:rsidRPr="0060288E">
        <w:rPr>
          <w:rFonts w:ascii="Times New Roman" w:eastAsia="宋体" w:hAnsi="Times New Roman" w:cs="Times New Roman"/>
          <w:b/>
          <w:bCs/>
          <w:szCs w:val="21"/>
        </w:rPr>
        <w:t xml:space="preserve">Keywords: </w:t>
      </w:r>
      <w:r w:rsidRPr="0060288E">
        <w:rPr>
          <w:rFonts w:ascii="Times New Roman" w:eastAsia="宋体" w:hAnsi="Times New Roman" w:cs="Times New Roman"/>
          <w:szCs w:val="21"/>
        </w:rPr>
        <w:t xml:space="preserve">Testing effect; Reward Prediction Error effect; declarative memory; </w:t>
      </w:r>
      <w:r w:rsidRPr="0060288E">
        <w:rPr>
          <w:rFonts w:ascii="Times New Roman" w:hAnsi="Times New Roman" w:cs="Times New Roman"/>
        </w:rPr>
        <w:t>functional magnetic resonance imaging (fMRI)</w:t>
      </w:r>
      <w:r w:rsidRPr="0060288E">
        <w:rPr>
          <w:rFonts w:ascii="Times New Roman" w:eastAsia="宋体" w:hAnsi="Times New Roman" w:cs="Times New Roman"/>
          <w:szCs w:val="21"/>
        </w:rPr>
        <w:t xml:space="preserve"> </w:t>
      </w:r>
    </w:p>
    <w:p w14:paraId="65BA0CD1" w14:textId="77777777" w:rsidR="00A46CF5" w:rsidRPr="0060288E" w:rsidRDefault="00A46CF5" w:rsidP="001F61AF">
      <w:pPr>
        <w:widowControl/>
        <w:autoSpaceDE w:val="0"/>
        <w:autoSpaceDN w:val="0"/>
        <w:adjustRightInd w:val="0"/>
        <w:spacing w:line="360" w:lineRule="auto"/>
        <w:jc w:val="left"/>
        <w:rPr>
          <w:rFonts w:ascii="Times New Roman" w:hAnsi="Times New Roman" w:cs="Times New Roman"/>
          <w:szCs w:val="21"/>
        </w:rPr>
      </w:pPr>
    </w:p>
    <w:p w14:paraId="2D8A8F8F" w14:textId="4116EFF2" w:rsidR="00A46CF5" w:rsidRPr="0060288E" w:rsidRDefault="003F76A3" w:rsidP="001F61AF">
      <w:pPr>
        <w:widowControl/>
        <w:autoSpaceDE w:val="0"/>
        <w:autoSpaceDN w:val="0"/>
        <w:adjustRightInd w:val="0"/>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2 Design</w:t>
      </w:r>
    </w:p>
    <w:p w14:paraId="37B22E6D"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r w:rsidRPr="0060288E">
        <w:rPr>
          <w:rFonts w:ascii="Times New Roman" w:hAnsi="Times New Roman" w:cs="Times New Roman"/>
          <w:b/>
          <w:bCs/>
          <w:sz w:val="24"/>
          <w:szCs w:val="24"/>
        </w:rPr>
        <w:t>2.1 Main aim</w:t>
      </w:r>
    </w:p>
    <w:p w14:paraId="49ABDE65" w14:textId="5F734D0F" w:rsidR="00A46CF5" w:rsidRPr="0060288E" w:rsidRDefault="00A46CF5" w:rsidP="006D5EEC">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 w:val="24"/>
          <w:szCs w:val="24"/>
        </w:rPr>
        <w:tab/>
      </w:r>
      <w:r w:rsidRPr="0060288E">
        <w:rPr>
          <w:rFonts w:ascii="Times New Roman" w:hAnsi="Times New Roman" w:cs="Times New Roman"/>
          <w:szCs w:val="21"/>
        </w:rPr>
        <w:t xml:space="preserve">The main aim of Experiment 1 is to make tentative exploration for our project. </w:t>
      </w:r>
    </w:p>
    <w:p w14:paraId="617F9784"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p>
    <w:p w14:paraId="76E48016"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r w:rsidRPr="0060288E">
        <w:rPr>
          <w:rFonts w:ascii="Times New Roman" w:hAnsi="Times New Roman" w:cs="Times New Roman"/>
          <w:b/>
          <w:bCs/>
          <w:sz w:val="24"/>
          <w:szCs w:val="24"/>
        </w:rPr>
        <w:t>2.2 Participants</w:t>
      </w:r>
    </w:p>
    <w:p w14:paraId="3712C3BA"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szCs w:val="21"/>
        </w:rPr>
        <w:tab/>
        <w:t xml:space="preserve">Based on the previous study using the variable-choice task </w:t>
      </w:r>
      <w:r w:rsidRPr="0060288E">
        <w:rPr>
          <w:rFonts w:ascii="Times New Roman" w:hAnsi="Times New Roman" w:cs="Times New Roman"/>
          <w:noProof/>
          <w:szCs w:val="21"/>
        </w:rPr>
        <w:t>(Calderon et al., 2021; De Loof et al., 2018)</w:t>
      </w:r>
      <w:r w:rsidRPr="0060288E">
        <w:rPr>
          <w:rFonts w:ascii="Times New Roman" w:hAnsi="Times New Roman" w:cs="Times New Roman"/>
          <w:szCs w:val="21"/>
        </w:rPr>
        <w:t xml:space="preserve">, we recruited 76 participants (mean age = 30.35, SD = 6.07, range = 18 - 41; 37 female) via an online experimental platform named </w:t>
      </w:r>
      <w:bookmarkStart w:id="0" w:name="OLE_LINK6"/>
      <w:r w:rsidRPr="0060288E">
        <w:rPr>
          <w:rFonts w:ascii="Times New Roman" w:hAnsi="Times New Roman" w:cs="Times New Roman"/>
          <w:szCs w:val="21"/>
        </w:rPr>
        <w:t>Prolific</w:t>
      </w:r>
      <w:bookmarkEnd w:id="0"/>
      <w:r w:rsidRPr="0060288E">
        <w:rPr>
          <w:rFonts w:ascii="Times New Roman" w:hAnsi="Times New Roman" w:cs="Times New Roman"/>
          <w:szCs w:val="21"/>
        </w:rPr>
        <w:t xml:space="preserve"> (https://prolific.co/). All the participants’ first language was English. </w:t>
      </w:r>
    </w:p>
    <w:p w14:paraId="65EB9A99"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p>
    <w:p w14:paraId="1A96CC3B"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r w:rsidRPr="0060288E">
        <w:rPr>
          <w:rFonts w:ascii="Times New Roman" w:hAnsi="Times New Roman" w:cs="Times New Roman"/>
          <w:b/>
          <w:bCs/>
          <w:sz w:val="24"/>
          <w:szCs w:val="24"/>
        </w:rPr>
        <w:t>2.3 Materials</w:t>
      </w:r>
    </w:p>
    <w:p w14:paraId="2625B573"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Cs w:val="21"/>
        </w:rPr>
        <w:lastRenderedPageBreak/>
        <w:tab/>
      </w:r>
      <w:r w:rsidRPr="0060288E">
        <w:rPr>
          <w:rFonts w:ascii="Times New Roman" w:hAnsi="Times New Roman" w:cs="Times New Roman"/>
          <w:szCs w:val="21"/>
        </w:rPr>
        <w:t>A total of 450 words (90 English and 360 Swahili) were used. Participants memorized 90 English-Swahili word pairs. The experiment was programmed with JavaScript.</w:t>
      </w:r>
    </w:p>
    <w:p w14:paraId="0FAEB13B"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p>
    <w:p w14:paraId="3BD1DD9B"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 w:val="24"/>
          <w:szCs w:val="24"/>
        </w:rPr>
      </w:pPr>
      <w:r w:rsidRPr="0060288E">
        <w:rPr>
          <w:rFonts w:ascii="Times New Roman" w:hAnsi="Times New Roman" w:cs="Times New Roman"/>
          <w:b/>
          <w:bCs/>
          <w:sz w:val="24"/>
          <w:szCs w:val="24"/>
        </w:rPr>
        <w:t>2.4 Procedure</w:t>
      </w:r>
    </w:p>
    <w:p w14:paraId="7D2F4D7C"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 w:val="24"/>
          <w:szCs w:val="24"/>
        </w:rPr>
        <w:tab/>
      </w:r>
      <w:r w:rsidRPr="0060288E">
        <w:rPr>
          <w:rFonts w:ascii="Times New Roman" w:hAnsi="Times New Roman" w:cs="Times New Roman"/>
          <w:szCs w:val="21"/>
        </w:rPr>
        <w:t>The procedure is presented in Figure 1.</w:t>
      </w:r>
    </w:p>
    <w:p w14:paraId="1ABC8782"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Cs w:val="21"/>
        </w:rPr>
      </w:pPr>
      <w:r w:rsidRPr="0060288E">
        <w:rPr>
          <w:rFonts w:ascii="Times New Roman" w:hAnsi="Times New Roman" w:cs="Times New Roman"/>
          <w:b/>
          <w:bCs/>
          <w:szCs w:val="21"/>
        </w:rPr>
        <w:t>2.4.1 Acquisition phase</w:t>
      </w:r>
    </w:p>
    <w:p w14:paraId="4DA74AA3"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Cs w:val="21"/>
        </w:rPr>
        <w:tab/>
      </w:r>
      <w:r w:rsidRPr="0060288E">
        <w:rPr>
          <w:rFonts w:ascii="Times New Roman" w:hAnsi="Times New Roman" w:cs="Times New Roman"/>
          <w:szCs w:val="21"/>
        </w:rPr>
        <w:t>In the acquisition phase, participants studied 90 English-Swahili word pairs. All word pairs were sequentially presented on the screen for 3 seconds. Presentation time was deliberately kept short to avoid participants learning all word pairs after a single presentation. As such, we can ensure that the bulk of learning takes place in the subsequent testing phase.</w:t>
      </w:r>
    </w:p>
    <w:p w14:paraId="25E722D6"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Cs w:val="21"/>
        </w:rPr>
      </w:pPr>
      <w:r w:rsidRPr="0060288E">
        <w:rPr>
          <w:rFonts w:ascii="Times New Roman" w:hAnsi="Times New Roman" w:cs="Times New Roman"/>
          <w:b/>
          <w:bCs/>
          <w:szCs w:val="21"/>
        </w:rPr>
        <w:t>2.4.2 First Test: pretest</w:t>
      </w:r>
    </w:p>
    <w:p w14:paraId="17C037CF" w14:textId="6B211934" w:rsidR="00372B30" w:rsidRDefault="00A46CF5" w:rsidP="002C42EE">
      <w:pPr>
        <w:autoSpaceDE w:val="0"/>
        <w:autoSpaceDN w:val="0"/>
        <w:adjustRightInd w:val="0"/>
        <w:spacing w:line="360" w:lineRule="auto"/>
        <w:jc w:val="left"/>
        <w:rPr>
          <w:rFonts w:ascii="Times New Roman" w:hAnsi="Times New Roman" w:cs="Times New Roman" w:hint="eastAsia"/>
          <w:szCs w:val="21"/>
        </w:rPr>
      </w:pPr>
      <w:r w:rsidRPr="0060288E">
        <w:rPr>
          <w:rFonts w:ascii="Times New Roman" w:hAnsi="Times New Roman" w:cs="Times New Roman"/>
          <w:b/>
          <w:bCs/>
          <w:szCs w:val="21"/>
        </w:rPr>
        <w:tab/>
      </w:r>
      <w:r w:rsidRPr="0060288E">
        <w:rPr>
          <w:rFonts w:ascii="Times New Roman" w:hAnsi="Times New Roman" w:cs="Times New Roman"/>
          <w:szCs w:val="21"/>
        </w:rPr>
        <w:t>The first test was a pretest with no feedback.</w:t>
      </w:r>
      <w:r w:rsidR="00975D23">
        <w:rPr>
          <w:rFonts w:ascii="Times New Roman" w:hAnsi="Times New Roman" w:cs="Times New Roman"/>
          <w:szCs w:val="21"/>
        </w:rPr>
        <w:t xml:space="preserve"> </w:t>
      </w:r>
      <w:r w:rsidR="0048568D">
        <w:rPr>
          <w:rFonts w:ascii="Times New Roman" w:hAnsi="Times New Roman" w:cs="Times New Roman"/>
          <w:szCs w:val="21"/>
        </w:rPr>
        <w:t xml:space="preserve">The main aim of this test </w:t>
      </w:r>
      <w:r w:rsidR="00463DC6">
        <w:rPr>
          <w:rFonts w:ascii="Times New Roman" w:hAnsi="Times New Roman" w:cs="Times New Roman"/>
          <w:szCs w:val="21"/>
        </w:rPr>
        <w:t>was</w:t>
      </w:r>
      <w:r w:rsidR="0048568D">
        <w:rPr>
          <w:rFonts w:ascii="Times New Roman" w:hAnsi="Times New Roman" w:cs="Times New Roman"/>
          <w:szCs w:val="21"/>
        </w:rPr>
        <w:t xml:space="preserve"> to remove the learning from Acquisition phase. To be specific, </w:t>
      </w:r>
      <w:r w:rsidR="00975D23" w:rsidRPr="0060288E">
        <w:rPr>
          <w:rFonts w:ascii="Times New Roman" w:hAnsi="Times New Roman" w:cs="Times New Roman"/>
          <w:szCs w:val="21"/>
        </w:rPr>
        <w:t xml:space="preserve">the correct recalled pairs in Test 1 </w:t>
      </w:r>
      <w:r w:rsidR="00463DC6">
        <w:rPr>
          <w:rFonts w:ascii="Times New Roman" w:hAnsi="Times New Roman" w:cs="Times New Roman"/>
          <w:szCs w:val="21"/>
        </w:rPr>
        <w:t>would be</w:t>
      </w:r>
      <w:r w:rsidR="00975D23" w:rsidRPr="0060288E">
        <w:rPr>
          <w:rFonts w:ascii="Times New Roman" w:hAnsi="Times New Roman" w:cs="Times New Roman"/>
          <w:szCs w:val="21"/>
        </w:rPr>
        <w:t xml:space="preserve"> excluded from the formal analysis. </w:t>
      </w:r>
    </w:p>
    <w:p w14:paraId="2F303A7E" w14:textId="0F4C009C" w:rsidR="00A46CF5" w:rsidRPr="0060288E" w:rsidRDefault="00372B30" w:rsidP="002C42EE">
      <w:pPr>
        <w:autoSpaceDE w:val="0"/>
        <w:autoSpaceDN w:val="0"/>
        <w:adjustRightInd w:val="0"/>
        <w:spacing w:line="360" w:lineRule="auto"/>
        <w:jc w:val="left"/>
        <w:rPr>
          <w:rFonts w:ascii="Times New Roman" w:hAnsi="Times New Roman" w:cs="Times New Roman"/>
          <w:szCs w:val="21"/>
        </w:rPr>
      </w:pPr>
      <w:r>
        <w:rPr>
          <w:rFonts w:ascii="Times New Roman" w:hAnsi="Times New Roman" w:cs="Times New Roman"/>
          <w:szCs w:val="21"/>
        </w:rPr>
        <w:tab/>
      </w:r>
      <w:r w:rsidR="00A46CF5" w:rsidRPr="0060288E">
        <w:rPr>
          <w:rFonts w:ascii="Times New Roman" w:hAnsi="Times New Roman" w:cs="Times New Roman"/>
          <w:szCs w:val="21"/>
        </w:rPr>
        <w:t xml:space="preserve">Each English word was presented together with the four foreign translations. Participants need to choose the correct Swahili translation (press “f”, “v”, “j”, or “n”) from the four options (no time limit). After making a choice, participants need to indicate on a scale ranging from 1 (very uncertain) to 5 (very certain) how certain they were of their choice (no time limit). </w:t>
      </w:r>
    </w:p>
    <w:p w14:paraId="6840C9F0" w14:textId="77777777" w:rsidR="00A46CF5" w:rsidRPr="0060288E" w:rsidRDefault="00A46CF5" w:rsidP="002C42EE">
      <w:pPr>
        <w:autoSpaceDE w:val="0"/>
        <w:autoSpaceDN w:val="0"/>
        <w:adjustRightInd w:val="0"/>
        <w:spacing w:line="360" w:lineRule="auto"/>
        <w:jc w:val="left"/>
        <w:rPr>
          <w:rFonts w:ascii="Times New Roman" w:hAnsi="Times New Roman" w:cs="Times New Roman"/>
          <w:b/>
          <w:bCs/>
          <w:szCs w:val="21"/>
        </w:rPr>
      </w:pPr>
      <w:r w:rsidRPr="0060288E">
        <w:rPr>
          <w:rFonts w:ascii="Times New Roman" w:hAnsi="Times New Roman" w:cs="Times New Roman"/>
          <w:b/>
          <w:bCs/>
          <w:szCs w:val="21"/>
        </w:rPr>
        <w:t>2.4.3 Second Test: variable choice task</w:t>
      </w:r>
    </w:p>
    <w:p w14:paraId="188FF80C"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Cs w:val="21"/>
        </w:rPr>
        <w:tab/>
      </w:r>
      <w:r w:rsidRPr="0060288E">
        <w:rPr>
          <w:rFonts w:ascii="Times New Roman" w:hAnsi="Times New Roman" w:cs="Times New Roman"/>
          <w:szCs w:val="21"/>
        </w:rPr>
        <w:t xml:space="preserve">The second testing was the variable choice task, which defined the studying and testing conditions and evoke the RPE. Its procedure was </w:t>
      </w:r>
      <w:proofErr w:type="gramStart"/>
      <w:r w:rsidRPr="0060288E">
        <w:rPr>
          <w:rFonts w:ascii="Times New Roman" w:hAnsi="Times New Roman" w:cs="Times New Roman"/>
          <w:szCs w:val="21"/>
        </w:rPr>
        <w:t>similar to</w:t>
      </w:r>
      <w:proofErr w:type="gramEnd"/>
      <w:r w:rsidRPr="0060288E">
        <w:rPr>
          <w:rFonts w:ascii="Times New Roman" w:hAnsi="Times New Roman" w:cs="Times New Roman"/>
          <w:szCs w:val="21"/>
        </w:rPr>
        <w:t xml:space="preserve"> the first test (but pairs were presented in a different random order). </w:t>
      </w:r>
      <w:bookmarkStart w:id="1" w:name="OLE_LINK4"/>
      <w:r w:rsidRPr="0060288E">
        <w:rPr>
          <w:rFonts w:ascii="Times New Roman" w:hAnsi="Times New Roman" w:cs="Times New Roman"/>
          <w:szCs w:val="21"/>
        </w:rPr>
        <w:t>O</w:t>
      </w:r>
      <w:bookmarkEnd w:id="1"/>
      <w:r w:rsidRPr="0060288E">
        <w:rPr>
          <w:rFonts w:ascii="Times New Roman" w:hAnsi="Times New Roman" w:cs="Times New Roman"/>
          <w:szCs w:val="21"/>
        </w:rPr>
        <w:t>ne or four options with the correct answer were framed, which differentiated the studying (20%) from the testing (80%) conditions. After indicating the certainty, feedback was presented (“Wrong” in red or “Correct” in green, no time limit), together with the participant's choice and the correct choice.</w:t>
      </w:r>
    </w:p>
    <w:p w14:paraId="662BA180" w14:textId="3E106BBF" w:rsidR="00A46CF5" w:rsidRPr="0060288E" w:rsidRDefault="00A46CF5" w:rsidP="002C42EE">
      <w:pPr>
        <w:autoSpaceDE w:val="0"/>
        <w:autoSpaceDN w:val="0"/>
        <w:adjustRightInd w:val="0"/>
        <w:spacing w:line="360" w:lineRule="auto"/>
        <w:jc w:val="left"/>
        <w:rPr>
          <w:rFonts w:ascii="Times New Roman" w:hAnsi="Times New Roman" w:cs="Times New Roman"/>
          <w:b/>
          <w:bCs/>
          <w:szCs w:val="21"/>
        </w:rPr>
      </w:pPr>
      <w:r w:rsidRPr="0060288E">
        <w:rPr>
          <w:rFonts w:ascii="Times New Roman" w:hAnsi="Times New Roman" w:cs="Times New Roman"/>
          <w:b/>
          <w:bCs/>
          <w:szCs w:val="21"/>
        </w:rPr>
        <w:t xml:space="preserve">2.4.4 Third and Fourth tests: </w:t>
      </w:r>
      <w:r w:rsidR="00A2455A">
        <w:rPr>
          <w:rFonts w:ascii="Times New Roman" w:hAnsi="Times New Roman" w:cs="Times New Roman"/>
          <w:b/>
          <w:bCs/>
          <w:szCs w:val="21"/>
        </w:rPr>
        <w:t>recalls</w:t>
      </w:r>
    </w:p>
    <w:p w14:paraId="32DF8DBB" w14:textId="44A6BB5D"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b/>
          <w:bCs/>
          <w:szCs w:val="21"/>
        </w:rPr>
        <w:tab/>
      </w:r>
      <w:r w:rsidRPr="0060288E">
        <w:rPr>
          <w:rFonts w:ascii="Times New Roman" w:hAnsi="Times New Roman" w:cs="Times New Roman"/>
          <w:szCs w:val="21"/>
        </w:rPr>
        <w:t xml:space="preserve">Before the </w:t>
      </w:r>
      <w:r w:rsidR="00A2455A">
        <w:rPr>
          <w:rFonts w:ascii="Times New Roman" w:hAnsi="Times New Roman" w:cs="Times New Roman"/>
          <w:szCs w:val="21"/>
        </w:rPr>
        <w:t>recalls</w:t>
      </w:r>
      <w:r w:rsidRPr="0060288E">
        <w:rPr>
          <w:rFonts w:ascii="Times New Roman" w:hAnsi="Times New Roman" w:cs="Times New Roman"/>
          <w:szCs w:val="21"/>
        </w:rPr>
        <w:t xml:space="preserve">, there was a filler test. On each trial, five arrows were presented, and participants need to indicate the direction of the middle arrow (press the left or right arrow key on the keyboard). </w:t>
      </w:r>
    </w:p>
    <w:p w14:paraId="454D1DCB" w14:textId="5F1ADA73"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r w:rsidRPr="0060288E">
        <w:rPr>
          <w:rFonts w:ascii="Times New Roman" w:hAnsi="Times New Roman" w:cs="Times New Roman"/>
          <w:szCs w:val="21"/>
        </w:rPr>
        <w:lastRenderedPageBreak/>
        <w:tab/>
        <w:t xml:space="preserve">The </w:t>
      </w:r>
      <w:r w:rsidR="00A2455A">
        <w:rPr>
          <w:rFonts w:ascii="Times New Roman" w:hAnsi="Times New Roman" w:cs="Times New Roman"/>
          <w:szCs w:val="21"/>
        </w:rPr>
        <w:t>two recalls</w:t>
      </w:r>
      <w:r w:rsidRPr="0060288E">
        <w:rPr>
          <w:rFonts w:ascii="Times New Roman" w:hAnsi="Times New Roman" w:cs="Times New Roman"/>
          <w:szCs w:val="21"/>
        </w:rPr>
        <w:t xml:space="preserve"> separately aimed to measure the final memory performance and to filter the flukes from real knowledge.</w:t>
      </w:r>
      <w:r w:rsidR="00E432D2">
        <w:rPr>
          <w:rFonts w:ascii="Times New Roman" w:hAnsi="Times New Roman" w:cs="Times New Roman"/>
          <w:szCs w:val="21"/>
        </w:rPr>
        <w:t xml:space="preserve"> To be specific, only when a word pair is recalled </w:t>
      </w:r>
      <w:r w:rsidR="00FA250B">
        <w:rPr>
          <w:rFonts w:ascii="Times New Roman" w:hAnsi="Times New Roman" w:cs="Times New Roman"/>
          <w:szCs w:val="21"/>
        </w:rPr>
        <w:t>successfully in both recall tests, it would be seen as correct.</w:t>
      </w:r>
      <w:r w:rsidRPr="0060288E">
        <w:rPr>
          <w:rFonts w:ascii="Times New Roman" w:hAnsi="Times New Roman" w:cs="Times New Roman"/>
          <w:szCs w:val="21"/>
        </w:rPr>
        <w:t xml:space="preserve"> Their procedures were as same as the first test, except for the order of the word pairs and options. </w:t>
      </w:r>
    </w:p>
    <w:p w14:paraId="3A7CCCF0" w14:textId="77777777" w:rsidR="00A46CF5" w:rsidRPr="0060288E" w:rsidRDefault="00A46CF5" w:rsidP="002C42EE">
      <w:pPr>
        <w:autoSpaceDE w:val="0"/>
        <w:autoSpaceDN w:val="0"/>
        <w:adjustRightInd w:val="0"/>
        <w:spacing w:line="360" w:lineRule="auto"/>
        <w:jc w:val="left"/>
        <w:rPr>
          <w:rFonts w:ascii="Times New Roman" w:hAnsi="Times New Roman" w:cs="Times New Roman"/>
          <w:szCs w:val="21"/>
        </w:rPr>
      </w:pPr>
    </w:p>
    <w:p w14:paraId="60CEE502" w14:textId="77777777" w:rsidR="00A46CF5" w:rsidRPr="0060288E" w:rsidRDefault="00A46CF5" w:rsidP="00041CE9">
      <w:pPr>
        <w:autoSpaceDE w:val="0"/>
        <w:autoSpaceDN w:val="0"/>
        <w:adjustRightInd w:val="0"/>
        <w:spacing w:line="360" w:lineRule="auto"/>
        <w:jc w:val="center"/>
        <w:rPr>
          <w:rFonts w:ascii="Times New Roman" w:hAnsi="Times New Roman" w:cs="Times New Roman"/>
          <w:szCs w:val="21"/>
        </w:rPr>
      </w:pPr>
      <w:r w:rsidRPr="0060288E">
        <w:rPr>
          <w:rFonts w:ascii="Times New Roman" w:hAnsi="Times New Roman" w:cs="Times New Roman"/>
          <w:noProof/>
        </w:rPr>
        <w:drawing>
          <wp:inline distT="0" distB="0" distL="0" distR="0" wp14:anchorId="5A228994" wp14:editId="7A04E8D9">
            <wp:extent cx="5272405" cy="59245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5924550"/>
                    </a:xfrm>
                    <a:prstGeom prst="rect">
                      <a:avLst/>
                    </a:prstGeom>
                    <a:noFill/>
                    <a:ln>
                      <a:noFill/>
                    </a:ln>
                  </pic:spPr>
                </pic:pic>
              </a:graphicData>
            </a:graphic>
          </wp:inline>
        </w:drawing>
      </w:r>
    </w:p>
    <w:p w14:paraId="7C34650D" w14:textId="77777777" w:rsidR="00A46CF5" w:rsidRPr="0060288E" w:rsidRDefault="00A46CF5" w:rsidP="00041CE9">
      <w:pPr>
        <w:autoSpaceDE w:val="0"/>
        <w:autoSpaceDN w:val="0"/>
        <w:adjustRightInd w:val="0"/>
        <w:spacing w:line="360" w:lineRule="auto"/>
        <w:jc w:val="center"/>
        <w:rPr>
          <w:rFonts w:ascii="Times New Roman" w:hAnsi="Times New Roman" w:cs="Times New Roman"/>
          <w:b/>
          <w:bCs/>
          <w:szCs w:val="21"/>
        </w:rPr>
      </w:pPr>
      <w:r w:rsidRPr="0060288E">
        <w:rPr>
          <w:rFonts w:ascii="Times New Roman" w:hAnsi="Times New Roman" w:cs="Times New Roman"/>
          <w:b/>
          <w:bCs/>
          <w:szCs w:val="21"/>
        </w:rPr>
        <w:t>Figure 1. The procedure of Experiment 1</w:t>
      </w:r>
    </w:p>
    <w:p w14:paraId="01159013" w14:textId="55431334" w:rsidR="00A46CF5" w:rsidRDefault="00A46CF5" w:rsidP="002C42EE">
      <w:pPr>
        <w:autoSpaceDE w:val="0"/>
        <w:autoSpaceDN w:val="0"/>
        <w:adjustRightInd w:val="0"/>
        <w:spacing w:line="360" w:lineRule="auto"/>
        <w:jc w:val="left"/>
        <w:rPr>
          <w:rFonts w:ascii="Times New Roman" w:hAnsi="Times New Roman" w:cs="Times New Roman"/>
          <w:b/>
          <w:bCs/>
          <w:sz w:val="24"/>
          <w:szCs w:val="24"/>
        </w:rPr>
      </w:pPr>
    </w:p>
    <w:p w14:paraId="09449660" w14:textId="3018CB93" w:rsidR="00191146" w:rsidRPr="006C2E1F" w:rsidRDefault="00191146" w:rsidP="002C42EE">
      <w:pPr>
        <w:autoSpaceDE w:val="0"/>
        <w:autoSpaceDN w:val="0"/>
        <w:adjustRightInd w:val="0"/>
        <w:spacing w:line="360" w:lineRule="auto"/>
        <w:jc w:val="left"/>
        <w:rPr>
          <w:rFonts w:ascii="Times New Roman" w:hAnsi="Times New Roman" w:cs="Times New Roman"/>
          <w:b/>
          <w:bCs/>
          <w:sz w:val="28"/>
          <w:szCs w:val="28"/>
        </w:rPr>
      </w:pPr>
      <w:r w:rsidRPr="006C2E1F">
        <w:rPr>
          <w:rFonts w:ascii="Times New Roman" w:hAnsi="Times New Roman" w:cs="Times New Roman"/>
          <w:b/>
          <w:bCs/>
          <w:sz w:val="28"/>
          <w:szCs w:val="28"/>
        </w:rPr>
        <w:t xml:space="preserve">3 </w:t>
      </w:r>
      <w:r w:rsidR="006C2E1F">
        <w:rPr>
          <w:rFonts w:ascii="Times New Roman" w:hAnsi="Times New Roman" w:cs="Times New Roman"/>
          <w:b/>
          <w:bCs/>
          <w:sz w:val="28"/>
          <w:szCs w:val="28"/>
        </w:rPr>
        <w:t xml:space="preserve">The main logic of </w:t>
      </w:r>
      <w:r w:rsidRPr="006C2E1F">
        <w:rPr>
          <w:rFonts w:ascii="Times New Roman" w:hAnsi="Times New Roman" w:cs="Times New Roman" w:hint="eastAsia"/>
          <w:b/>
          <w:bCs/>
          <w:sz w:val="28"/>
          <w:szCs w:val="28"/>
        </w:rPr>
        <w:t>D</w:t>
      </w:r>
      <w:r w:rsidRPr="006C2E1F">
        <w:rPr>
          <w:rFonts w:ascii="Times New Roman" w:hAnsi="Times New Roman" w:cs="Times New Roman"/>
          <w:b/>
          <w:bCs/>
          <w:sz w:val="28"/>
          <w:szCs w:val="28"/>
        </w:rPr>
        <w:t>ata analysis</w:t>
      </w:r>
    </w:p>
    <w:p w14:paraId="09F576DF" w14:textId="29F44268" w:rsidR="006C2E1F" w:rsidRPr="0060288E" w:rsidRDefault="006C2E1F" w:rsidP="006C2E1F">
      <w:pPr>
        <w:autoSpaceDE w:val="0"/>
        <w:autoSpaceDN w:val="0"/>
        <w:adjustRightInd w:val="0"/>
        <w:spacing w:line="360" w:lineRule="auto"/>
        <w:jc w:val="left"/>
        <w:rPr>
          <w:rFonts w:ascii="Times New Roman" w:hAnsi="Times New Roman" w:cs="Times New Roman"/>
          <w:szCs w:val="21"/>
        </w:rPr>
      </w:pPr>
      <w:r>
        <w:rPr>
          <w:rFonts w:ascii="Times New Roman" w:hAnsi="Times New Roman" w:cs="Times New Roman"/>
          <w:b/>
          <w:bCs/>
          <w:sz w:val="24"/>
          <w:szCs w:val="24"/>
        </w:rPr>
        <w:tab/>
      </w:r>
      <w:r>
        <w:rPr>
          <w:rFonts w:ascii="Times New Roman" w:hAnsi="Times New Roman" w:cs="Times New Roman"/>
          <w:szCs w:val="21"/>
        </w:rPr>
        <w:t>W</w:t>
      </w:r>
      <w:r w:rsidRPr="0060288E">
        <w:rPr>
          <w:rFonts w:ascii="Times New Roman" w:hAnsi="Times New Roman" w:cs="Times New Roman"/>
          <w:szCs w:val="21"/>
        </w:rPr>
        <w:t xml:space="preserve">e predicted that if RPE causes a testing effect, the inclusion of both RPE (i.e., reward, </w:t>
      </w:r>
      <w:r w:rsidRPr="0060288E">
        <w:rPr>
          <w:rFonts w:ascii="Times New Roman" w:hAnsi="Times New Roman" w:cs="Times New Roman"/>
          <w:szCs w:val="21"/>
        </w:rPr>
        <w:lastRenderedPageBreak/>
        <w:t>prediction, and prediction error) and testing regressors in the same statistical model would render the testing regressor statistically non-significant and the RPE regressors statistically significant.</w:t>
      </w:r>
    </w:p>
    <w:p w14:paraId="48E6CE75" w14:textId="28DE0F85" w:rsidR="00191146" w:rsidRPr="006C2E1F" w:rsidRDefault="00191146" w:rsidP="002C42EE">
      <w:pPr>
        <w:autoSpaceDE w:val="0"/>
        <w:autoSpaceDN w:val="0"/>
        <w:adjustRightInd w:val="0"/>
        <w:spacing w:line="360" w:lineRule="auto"/>
        <w:jc w:val="left"/>
        <w:rPr>
          <w:rFonts w:ascii="Times New Roman" w:hAnsi="Times New Roman" w:cs="Times New Roman" w:hint="eastAsia"/>
          <w:b/>
          <w:bCs/>
          <w:sz w:val="24"/>
          <w:szCs w:val="24"/>
        </w:rPr>
      </w:pPr>
    </w:p>
    <w:sectPr w:rsidR="00191146" w:rsidRPr="006C2E1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574F" w14:textId="77777777" w:rsidR="003562EC" w:rsidRDefault="003562EC">
      <w:r>
        <w:separator/>
      </w:r>
    </w:p>
  </w:endnote>
  <w:endnote w:type="continuationSeparator" w:id="0">
    <w:p w14:paraId="154DB36D" w14:textId="77777777" w:rsidR="003562EC" w:rsidRDefault="0035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TCGaramondStd-Lt">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405096"/>
      <w:docPartObj>
        <w:docPartGallery w:val="Page Numbers (Bottom of Page)"/>
        <w:docPartUnique/>
      </w:docPartObj>
    </w:sdtPr>
    <w:sdtEndPr/>
    <w:sdtContent>
      <w:p w14:paraId="2F23C8A7" w14:textId="77777777" w:rsidR="00032E3D" w:rsidRDefault="00395F2A">
        <w:pPr>
          <w:pStyle w:val="a5"/>
          <w:jc w:val="center"/>
        </w:pPr>
        <w:r>
          <w:fldChar w:fldCharType="begin"/>
        </w:r>
        <w:r>
          <w:instrText>PAGE   \* MERGEFORMAT</w:instrText>
        </w:r>
        <w:r>
          <w:fldChar w:fldCharType="separate"/>
        </w:r>
        <w:r>
          <w:rPr>
            <w:lang w:val="zh-CN"/>
          </w:rPr>
          <w:t>2</w:t>
        </w:r>
        <w:r>
          <w:fldChar w:fldCharType="end"/>
        </w:r>
      </w:p>
    </w:sdtContent>
  </w:sdt>
  <w:p w14:paraId="0AD582F7" w14:textId="77777777" w:rsidR="00032E3D" w:rsidRDefault="006C2E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46A7" w14:textId="77777777" w:rsidR="003562EC" w:rsidRDefault="003562EC">
      <w:r>
        <w:separator/>
      </w:r>
    </w:p>
  </w:footnote>
  <w:footnote w:type="continuationSeparator" w:id="0">
    <w:p w14:paraId="3E2E49B2" w14:textId="77777777" w:rsidR="003562EC" w:rsidRDefault="00356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SwMLYwMrAwtDAxNDVX0lEKTi0uzszPAymwrAUAolsfyiwAAAA="/>
    <w:docVar w:name="EN.InstantFormat" w:val="&lt;ENInstantFormat&gt;&lt;Enabled&gt;1&lt;/Enabled&gt;&lt;ScanUnformatted&gt;1&lt;/ScanUnformatted&gt;&lt;ScanChanges&gt;1&lt;/ScanChanges&gt;&lt;Suspended&gt;1&lt;/Suspended&gt;&lt;/ENInstantFormat&gt;"/>
  </w:docVars>
  <w:rsids>
    <w:rsidRoot w:val="00A46CF5"/>
    <w:rsid w:val="00031EC1"/>
    <w:rsid w:val="000D5F1C"/>
    <w:rsid w:val="000D5F1F"/>
    <w:rsid w:val="001523A3"/>
    <w:rsid w:val="00170683"/>
    <w:rsid w:val="00191146"/>
    <w:rsid w:val="001B4AB1"/>
    <w:rsid w:val="003562EC"/>
    <w:rsid w:val="00367E41"/>
    <w:rsid w:val="00372B30"/>
    <w:rsid w:val="003936D2"/>
    <w:rsid w:val="00395D22"/>
    <w:rsid w:val="00395F2A"/>
    <w:rsid w:val="003F76A3"/>
    <w:rsid w:val="00420856"/>
    <w:rsid w:val="0046286B"/>
    <w:rsid w:val="00463DC6"/>
    <w:rsid w:val="0047049E"/>
    <w:rsid w:val="00471506"/>
    <w:rsid w:val="00473A88"/>
    <w:rsid w:val="0048568D"/>
    <w:rsid w:val="004867B6"/>
    <w:rsid w:val="00493C08"/>
    <w:rsid w:val="004D2BF4"/>
    <w:rsid w:val="00503B0F"/>
    <w:rsid w:val="005F175F"/>
    <w:rsid w:val="0060288E"/>
    <w:rsid w:val="006500F2"/>
    <w:rsid w:val="006C2E1F"/>
    <w:rsid w:val="006D60BB"/>
    <w:rsid w:val="006E4508"/>
    <w:rsid w:val="006F2A95"/>
    <w:rsid w:val="00740E1E"/>
    <w:rsid w:val="00777D2B"/>
    <w:rsid w:val="00781C45"/>
    <w:rsid w:val="008F6259"/>
    <w:rsid w:val="00924B7A"/>
    <w:rsid w:val="00952B4E"/>
    <w:rsid w:val="00953534"/>
    <w:rsid w:val="00975D23"/>
    <w:rsid w:val="0097656B"/>
    <w:rsid w:val="009A2FEF"/>
    <w:rsid w:val="00A2455A"/>
    <w:rsid w:val="00A46CF5"/>
    <w:rsid w:val="00A46F9C"/>
    <w:rsid w:val="00AD3E98"/>
    <w:rsid w:val="00C32938"/>
    <w:rsid w:val="00C5613D"/>
    <w:rsid w:val="00C639B0"/>
    <w:rsid w:val="00C81246"/>
    <w:rsid w:val="00CE46B9"/>
    <w:rsid w:val="00DE16AD"/>
    <w:rsid w:val="00E16830"/>
    <w:rsid w:val="00E432D2"/>
    <w:rsid w:val="00E5453D"/>
    <w:rsid w:val="00E56B00"/>
    <w:rsid w:val="00EB145E"/>
    <w:rsid w:val="00EF6964"/>
    <w:rsid w:val="00F70E9F"/>
    <w:rsid w:val="00FA250B"/>
    <w:rsid w:val="00FD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6CDAC"/>
  <w15:chartTrackingRefBased/>
  <w15:docId w15:val="{1E751B82-D8CE-4C3F-9D7E-F9288D77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CF5"/>
    <w:pPr>
      <w:widowControl w:val="0"/>
      <w:jc w:val="both"/>
    </w:pPr>
  </w:style>
  <w:style w:type="paragraph" w:styleId="1">
    <w:name w:val="heading 1"/>
    <w:basedOn w:val="a"/>
    <w:next w:val="a"/>
    <w:link w:val="10"/>
    <w:uiPriority w:val="9"/>
    <w:qFormat/>
    <w:rsid w:val="00A46C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CF5"/>
    <w:rPr>
      <w:b/>
      <w:bCs/>
      <w:kern w:val="44"/>
      <w:sz w:val="44"/>
      <w:szCs w:val="44"/>
    </w:rPr>
  </w:style>
  <w:style w:type="paragraph" w:customStyle="1" w:styleId="EndNoteBibliographyTitle">
    <w:name w:val="EndNote Bibliography Title"/>
    <w:basedOn w:val="a"/>
    <w:link w:val="EndNoteBibliographyTitle0"/>
    <w:rsid w:val="00A46CF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A46CF5"/>
    <w:rPr>
      <w:rFonts w:ascii="等线" w:eastAsia="等线" w:hAnsi="等线"/>
      <w:noProof/>
      <w:sz w:val="20"/>
    </w:rPr>
  </w:style>
  <w:style w:type="paragraph" w:customStyle="1" w:styleId="EndNoteBibliography">
    <w:name w:val="EndNote Bibliography"/>
    <w:basedOn w:val="a"/>
    <w:link w:val="EndNoteBibliography0"/>
    <w:rsid w:val="00A46CF5"/>
    <w:pPr>
      <w:jc w:val="left"/>
    </w:pPr>
    <w:rPr>
      <w:rFonts w:ascii="等线" w:eastAsia="等线" w:hAnsi="等线"/>
      <w:noProof/>
      <w:sz w:val="20"/>
    </w:rPr>
  </w:style>
  <w:style w:type="character" w:customStyle="1" w:styleId="EndNoteBibliography0">
    <w:name w:val="EndNote Bibliography 字符"/>
    <w:basedOn w:val="a0"/>
    <w:link w:val="EndNoteBibliography"/>
    <w:rsid w:val="00A46CF5"/>
    <w:rPr>
      <w:rFonts w:ascii="等线" w:eastAsia="等线" w:hAnsi="等线"/>
      <w:noProof/>
      <w:sz w:val="20"/>
    </w:rPr>
  </w:style>
  <w:style w:type="paragraph" w:styleId="a3">
    <w:name w:val="header"/>
    <w:basedOn w:val="a"/>
    <w:link w:val="a4"/>
    <w:uiPriority w:val="99"/>
    <w:unhideWhenUsed/>
    <w:rsid w:val="00A46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CF5"/>
    <w:rPr>
      <w:sz w:val="18"/>
      <w:szCs w:val="18"/>
    </w:rPr>
  </w:style>
  <w:style w:type="paragraph" w:styleId="a5">
    <w:name w:val="footer"/>
    <w:basedOn w:val="a"/>
    <w:link w:val="a6"/>
    <w:uiPriority w:val="99"/>
    <w:unhideWhenUsed/>
    <w:rsid w:val="00A46CF5"/>
    <w:pPr>
      <w:tabs>
        <w:tab w:val="center" w:pos="4153"/>
        <w:tab w:val="right" w:pos="8306"/>
      </w:tabs>
      <w:snapToGrid w:val="0"/>
      <w:jc w:val="left"/>
    </w:pPr>
    <w:rPr>
      <w:sz w:val="18"/>
      <w:szCs w:val="18"/>
    </w:rPr>
  </w:style>
  <w:style w:type="character" w:customStyle="1" w:styleId="a6">
    <w:name w:val="页脚 字符"/>
    <w:basedOn w:val="a0"/>
    <w:link w:val="a5"/>
    <w:uiPriority w:val="99"/>
    <w:rsid w:val="00A46CF5"/>
    <w:rPr>
      <w:sz w:val="18"/>
      <w:szCs w:val="18"/>
    </w:rPr>
  </w:style>
  <w:style w:type="paragraph" w:styleId="a7">
    <w:name w:val="Normal (Web)"/>
    <w:basedOn w:val="a"/>
    <w:uiPriority w:val="99"/>
    <w:semiHidden/>
    <w:unhideWhenUsed/>
    <w:rsid w:val="00A46CF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46C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46CF5"/>
    <w:rPr>
      <w:rFonts w:ascii="宋体" w:eastAsia="宋体" w:hAnsi="宋体" w:cs="宋体"/>
      <w:kern w:val="0"/>
      <w:sz w:val="24"/>
      <w:szCs w:val="24"/>
    </w:rPr>
  </w:style>
  <w:style w:type="table" w:styleId="a8">
    <w:name w:val="Table Grid"/>
    <w:basedOn w:val="a1"/>
    <w:uiPriority w:val="39"/>
    <w:rsid w:val="00A4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A46CF5"/>
    <w:rPr>
      <w:color w:val="0000FF"/>
      <w:u w:val="single"/>
    </w:rPr>
  </w:style>
  <w:style w:type="paragraph" w:styleId="TOC1">
    <w:name w:val="toc 1"/>
    <w:basedOn w:val="a"/>
    <w:next w:val="a"/>
    <w:autoRedefine/>
    <w:uiPriority w:val="39"/>
    <w:unhideWhenUsed/>
    <w:rsid w:val="00A46CF5"/>
    <w:pPr>
      <w:spacing w:line="360" w:lineRule="auto"/>
    </w:pPr>
  </w:style>
  <w:style w:type="paragraph" w:styleId="TOC2">
    <w:name w:val="toc 2"/>
    <w:basedOn w:val="a"/>
    <w:next w:val="a"/>
    <w:autoRedefine/>
    <w:uiPriority w:val="39"/>
    <w:unhideWhenUsed/>
    <w:rsid w:val="00A46CF5"/>
    <w:pPr>
      <w:ind w:leftChars="200" w:left="420"/>
    </w:pPr>
  </w:style>
  <w:style w:type="paragraph" w:styleId="TOC">
    <w:name w:val="TOC Heading"/>
    <w:basedOn w:val="1"/>
    <w:next w:val="a"/>
    <w:uiPriority w:val="39"/>
    <w:unhideWhenUsed/>
    <w:qFormat/>
    <w:rsid w:val="00A46C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A46CF5"/>
    <w:pPr>
      <w:widowControl/>
      <w:spacing w:after="100" w:line="259" w:lineRule="auto"/>
      <w:ind w:left="440"/>
      <w:jc w:val="left"/>
    </w:pPr>
    <w:rPr>
      <w:rFonts w:cs="Times New Roman"/>
      <w:kern w:val="0"/>
      <w:sz w:val="22"/>
    </w:rPr>
  </w:style>
  <w:style w:type="paragraph" w:styleId="aa">
    <w:name w:val="Balloon Text"/>
    <w:basedOn w:val="a"/>
    <w:link w:val="ab"/>
    <w:uiPriority w:val="99"/>
    <w:semiHidden/>
    <w:unhideWhenUsed/>
    <w:rsid w:val="00A46CF5"/>
    <w:rPr>
      <w:rFonts w:ascii="Times New Roman" w:hAnsi="Times New Roman" w:cs="Times New Roman"/>
      <w:sz w:val="18"/>
      <w:szCs w:val="18"/>
    </w:rPr>
  </w:style>
  <w:style w:type="character" w:customStyle="1" w:styleId="ab">
    <w:name w:val="批注框文本 字符"/>
    <w:basedOn w:val="a0"/>
    <w:link w:val="aa"/>
    <w:uiPriority w:val="99"/>
    <w:semiHidden/>
    <w:rsid w:val="00A46CF5"/>
    <w:rPr>
      <w:rFonts w:ascii="Times New Roman" w:hAnsi="Times New Roman" w:cs="Times New Roman"/>
      <w:sz w:val="18"/>
      <w:szCs w:val="18"/>
    </w:rPr>
  </w:style>
  <w:style w:type="character" w:styleId="ac">
    <w:name w:val="annotation reference"/>
    <w:basedOn w:val="a0"/>
    <w:uiPriority w:val="99"/>
    <w:semiHidden/>
    <w:unhideWhenUsed/>
    <w:rsid w:val="00A46CF5"/>
    <w:rPr>
      <w:sz w:val="16"/>
      <w:szCs w:val="16"/>
    </w:rPr>
  </w:style>
  <w:style w:type="paragraph" w:styleId="ad">
    <w:name w:val="annotation text"/>
    <w:basedOn w:val="a"/>
    <w:link w:val="ae"/>
    <w:uiPriority w:val="99"/>
    <w:semiHidden/>
    <w:unhideWhenUsed/>
    <w:rsid w:val="00A46CF5"/>
    <w:rPr>
      <w:sz w:val="20"/>
      <w:szCs w:val="20"/>
    </w:rPr>
  </w:style>
  <w:style w:type="character" w:customStyle="1" w:styleId="ae">
    <w:name w:val="批注文字 字符"/>
    <w:basedOn w:val="a0"/>
    <w:link w:val="ad"/>
    <w:uiPriority w:val="99"/>
    <w:semiHidden/>
    <w:rsid w:val="00A46CF5"/>
    <w:rPr>
      <w:sz w:val="20"/>
      <w:szCs w:val="20"/>
    </w:rPr>
  </w:style>
  <w:style w:type="paragraph" w:styleId="af">
    <w:name w:val="annotation subject"/>
    <w:basedOn w:val="ad"/>
    <w:next w:val="ad"/>
    <w:link w:val="af0"/>
    <w:uiPriority w:val="99"/>
    <w:semiHidden/>
    <w:unhideWhenUsed/>
    <w:rsid w:val="00A46CF5"/>
    <w:rPr>
      <w:b/>
      <w:bCs/>
    </w:rPr>
  </w:style>
  <w:style w:type="character" w:customStyle="1" w:styleId="af0">
    <w:name w:val="批注主题 字符"/>
    <w:basedOn w:val="ae"/>
    <w:link w:val="af"/>
    <w:uiPriority w:val="99"/>
    <w:semiHidden/>
    <w:rsid w:val="00A46CF5"/>
    <w:rPr>
      <w:b/>
      <w:bCs/>
      <w:sz w:val="20"/>
      <w:szCs w:val="20"/>
    </w:rPr>
  </w:style>
  <w:style w:type="paragraph" w:styleId="af1">
    <w:name w:val="Revision"/>
    <w:hidden/>
    <w:uiPriority w:val="99"/>
    <w:semiHidden/>
    <w:rsid w:val="00A46CF5"/>
  </w:style>
  <w:style w:type="character" w:styleId="af2">
    <w:name w:val="Unresolved Mention"/>
    <w:basedOn w:val="a0"/>
    <w:uiPriority w:val="99"/>
    <w:semiHidden/>
    <w:unhideWhenUsed/>
    <w:rsid w:val="00A46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浩鹏 陈</dc:creator>
  <cp:keywords/>
  <dc:description/>
  <cp:lastModifiedBy>Haopeng Chen</cp:lastModifiedBy>
  <cp:revision>48</cp:revision>
  <dcterms:created xsi:type="dcterms:W3CDTF">2022-02-21T02:23:00Z</dcterms:created>
  <dcterms:modified xsi:type="dcterms:W3CDTF">2023-01-04T13:21:00Z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725373d615936f75c87faef7570d3992819ba70f8ddc6fc5551eb5bf1c8389da</vt:lpwstr>
  </property>
</Properties>
</file>