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Review</w:t>
      </w:r>
    </w:p>
    <w:p>
      <w:r>
        <w:t>Introductory remarks appear before the table in the visual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1.2M</w:t>
            </w:r>
          </w:p>
        </w:tc>
      </w:tr>
      <w:tr>
        <w:tc>
          <w:tcPr>
            <w:tcW w:type="dxa" w:w="4320"/>
          </w:tcPr>
          <w:p>
            <w:r>
              <w:t>Headcount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</w:tbl>
    <w:p>
      <w:pPr>
        <w:pStyle w:val="Heading2"/>
      </w:pPr>
      <w:r>
        <w:t>Closing Notes</w:t>
      </w:r>
    </w:p>
    <w:p>
      <w:r>
        <w:t>This paragraph appears after the table in the visual document, but the table must be relocated to the very end of the normalized output, after this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