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svgz" ContentType="image/svg+xml"/>
  <Override PartName="/word/media/rId31.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4ad9f954f2a13a81badfcddf06f4245db0d1ce3"/>
    <w:p>
      <w:pPr>
        <w:pStyle w:val="Heading1"/>
      </w:pPr>
      <w:r>
        <w:t xml:space="preserve">CognitaNexus × OvO 工程可实施共同 SRS V1.1（Review Candidate）</w:t>
      </w:r>
    </w:p>
    <w:p>
      <w:pPr>
        <w:pStyle w:val="BlockText"/>
      </w:pPr>
      <w:r>
        <w:rPr>
          <w:bCs/>
          <w:b/>
        </w:rPr>
        <w:t xml:space="preserve">单一实施候选主稿，不是 Frozen、未经两组签认。</w:t>
      </w:r>
      <w:r>
        <w:t xml:space="preserve"> </w:t>
      </w:r>
      <w:r>
        <w:t xml:space="preserve">V1.9 作为课程一级需求依据，本文明确唯一实现口径并控制细化复杂度；旧 514 页 V1.0 汇编、两组各自 SRS 不再是现行开发指令，但永久保留作为追溯。本文自 2026-10-12 开始作为工程评审草案。禁止把文档生成与后续系统测试混为一谈。</w:t>
      </w:r>
    </w:p>
    <w:bookmarkStart w:id="25" w:name="X9e0e48bd65310e5622b496d9e969f57a0000021"/>
    <w:p>
      <w:pPr>
        <w:pStyle w:val="Heading2"/>
      </w:pPr>
      <w:r>
        <w:t xml:space="preserve">1. 引言</w:t>
      </w:r>
    </w:p>
    <w:bookmarkStart w:id="22" w:name="Xb11f818072d14ccbdf493a4786d9fbc9a702a23"/>
    <w:p>
      <w:pPr>
        <w:pStyle w:val="Heading3"/>
      </w:pPr>
      <w:r>
        <w:t xml:space="preserve">1.1 目的与优先级</w:t>
      </w:r>
    </w:p>
    <w:p>
      <w:pPr>
        <w:pStyle w:val="FirstParagraph"/>
      </w:pPr>
      <w:r>
        <w:t xml:space="preserve">规范本期学术成果分享平台对外可观察的业务行为和明确的验收边界。课程任务书确定的硬要求高于本文；仓库</w:t>
      </w:r>
      <w:r>
        <w:t xml:space="preserve"> </w:t>
      </w:r>
      <w:hyperlink r:id="rId20">
        <w:r>
          <w:rPr>
            <w:rStyle w:val="Hyperlink"/>
          </w:rPr>
          <w:t xml:space="preserve">V1.9 需求基线</w:t>
        </w:r>
      </w:hyperlink>
      <w:r>
        <w:t xml:space="preserve"> </w:t>
      </w:r>
      <w:r>
        <w:t xml:space="preserve">决定 FR、NF、IN、O 父需求的语义和优先级；本文是两组提出的</w:t>
      </w:r>
      <w:r>
        <w:rPr>
          <w:bCs/>
          <w:b/>
        </w:rPr>
        <w:t xml:space="preserve">最小充分实现</w:t>
      </w:r>
      <w:r>
        <w:t xml:space="preserve">候选，承接而非篡改上位基线。工程取舍理由见</w:t>
      </w:r>
      <w:r>
        <w:t xml:space="preserve"> </w:t>
      </w:r>
      <w:hyperlink r:id="rId21">
        <w:r>
          <w:rPr>
            <w:rStyle w:val="Hyperlink"/>
          </w:rPr>
          <w:t xml:space="preserve">可行性报告</w:t>
        </w:r>
      </w:hyperlink>
      <w:r>
        <w:t xml:space="preserve">。</w:t>
      </w:r>
    </w:p>
    <w:bookmarkEnd w:id="22"/>
    <w:bookmarkStart w:id="23" w:name="X25555bf5ae22b9f1ce431a74cda0e66e425c840"/>
    <w:p>
      <w:pPr>
        <w:pStyle w:val="Heading3"/>
      </w:pPr>
      <w:r>
        <w:t xml:space="preserve">1.2 编号与效力</w:t>
      </w:r>
    </w:p>
    <w:p>
      <w:pPr>
        <w:pStyle w:val="FirstParagraph"/>
      </w:pPr>
      <w:r>
        <w:rPr>
          <w:bCs/>
          <w:b/>
        </w:rPr>
        <w:t xml:space="preserve">父需求 FR01～FR16 全为 Must；NF01～NF08 全为必须考虑的非功能要求；IN01 为当前至少一项创新的交付候选；O01/O02 仍为 Optional 且不排进一期验收。</w:t>
      </w:r>
      <w:r>
        <w:t xml:space="preserve"> </w:t>
      </w:r>
      <w:r>
        <w:t xml:space="preserve">本文使用独立</w:t>
      </w:r>
      <w:r>
        <w:t xml:space="preserve"> </w:t>
      </w:r>
      <w:r>
        <w:rPr>
          <w:rStyle w:val="VerbatimChar"/>
        </w:rPr>
        <w:t xml:space="preserve">AC-IMPL-&lt;父需求&gt;-NN</w:t>
      </w:r>
      <w:r>
        <w:t xml:space="preserve"> </w:t>
      </w:r>
      <w:r>
        <w:t xml:space="preserve">命名空间，避免与两组同号异义的</w:t>
      </w:r>
      <w:r>
        <w:t xml:space="preserve"> </w:t>
      </w:r>
      <w:r>
        <w:rPr>
          <w:rStyle w:val="VerbatimChar"/>
        </w:rPr>
        <w:t xml:space="preserve">AC-FRxx-Sxx-nn</w:t>
      </w:r>
      <w:r>
        <w:t xml:space="preserve"> </w:t>
      </w:r>
      <w:r>
        <w:t xml:space="preserve">冲突。旧号只在历史映射文件出现，不可用同号直接改变业务意思。每条 AC 为未来测试判据，测试尚未执行。</w:t>
      </w:r>
    </w:p>
    <w:bookmarkEnd w:id="23"/>
    <w:bookmarkStart w:id="24" w:name="X2fb5dcf5188dd6a93e1f61459f41fc78130eec4"/>
    <w:p>
      <w:pPr>
        <w:pStyle w:val="Heading3"/>
      </w:pPr>
      <w:r>
        <w:t xml:space="preserve">1.3 范围状态与签署</w:t>
      </w:r>
    </w:p>
    <w:p>
      <w:pPr>
        <w:pStyle w:val="FirstParagraph"/>
      </w:pPr>
      <w:r>
        <w:rPr>
          <w:bCs/>
          <w:b/>
        </w:rPr>
        <w:t xml:space="preserve">范围收敛选择：</w:t>
      </w:r>
      <w:r>
        <w:t xml:space="preserve"> </w:t>
      </w:r>
      <w:r>
        <w:t xml:space="preserve">本期共支持四类成果的元数据、维护、统计和来源；合作网络在当前实施候选中只用有论文证据的共同作者关系；推荐、论文全文、交易、全部等长最短路径、非论文跨类型建边不承诺实现。决策为工程实施建议，仍需两组签认。当前不提交已批准 / Frozen 的虚假状态。</w:t>
      </w:r>
    </w:p>
    <w:bookmarkEnd w:id="24"/>
    <w:bookmarkEnd w:id="25"/>
    <w:bookmarkStart w:id="29" w:name="Xcc5639d0e17f7af536841b2aa6fae2e7864272f"/>
    <w:p>
      <w:pPr>
        <w:pStyle w:val="Heading2"/>
      </w:pPr>
      <w:r>
        <w:t xml:space="preserve">2. 系统总体说明</w:t>
      </w:r>
    </w:p>
    <w:bookmarkStart w:id="26" w:name="Xa0c4b9c5115c68a1802a9122a8f5c04312596f3"/>
    <w:p>
      <w:pPr>
        <w:pStyle w:val="Heading3"/>
      </w:pPr>
      <w:r>
        <w:t xml:space="preserve">2.1 产品、数据与界面边界</w:t>
      </w:r>
    </w:p>
    <w:p>
      <w:pPr>
        <w:pStyle w:val="FirstParagraph"/>
      </w:pPr>
      <w:r>
        <w:t xml:space="preserve">学者为中心，以公开、获准的成果元数据和生效关系提供检索与门户；管理员对来源、清洗、重复、学者身份与审核结果负责。数据类别为论文、专利、科研项目、获奖；至少两种独立来源输入是现有小组拟定的验收基线，不是已经实测通过。最终不少于</w:t>
      </w:r>
      <w:r>
        <w:t xml:space="preserve"> </w:t>
      </w:r>
      <w:r>
        <w:rPr>
          <w:bCs/>
          <w:b/>
        </w:rPr>
        <w:t xml:space="preserve">10,000 条去重成果实体</w:t>
      </w:r>
      <w:r>
        <w:t xml:space="preserve">：按来源许可及数据性质单列实际数字，模拟记录不得冒充已完成真实数据目标。</w:t>
      </w:r>
    </w:p>
    <w:p>
      <w:pPr>
        <w:pStyle w:val="BodyText"/>
      </w:pPr>
      <w:r>
        <w:t xml:space="preserve">明确不建设论文投稿/发表、托管付费全文、第三方订阅代理、专利交易、支付、个人综合学术排名、实时全网搜索、通用科研问答或完整社交系统。</w:t>
      </w:r>
    </w:p>
    <w:bookmarkEnd w:id="26"/>
    <w:bookmarkStart w:id="27" w:name="Xa19ea52315dbea727b996a3880b681caab32eeb"/>
    <w:p>
      <w:pPr>
        <w:pStyle w:val="Heading3"/>
      </w:pPr>
      <w:r>
        <w:t xml:space="preserve">2.2 用户与业务角色</w:t>
      </w:r>
    </w:p>
    <w:p>
      <w:pPr>
        <w:pStyle w:val="FirstParagraph"/>
      </w:pPr>
      <w:r>
        <w:t xml:space="preserve">访客访问公开检索、门户、统计、网络；登录用户提交本人的认领申请；门户管理者仅可操作被授予的具体门户；管理员按具体权限管理来源、核验和审核；系统采集任务不具有人的门户授权；外部来源只提供获准的数据和原站地址。账号、学者档案、学者成果关系、门户授权是四种独立对象，不互相推导。</w:t>
      </w:r>
    </w:p>
    <w:bookmarkEnd w:id="27"/>
    <w:bookmarkStart w:id="28" w:name="X4460a5f90fb0d288e4b83293a84addfdf47769e"/>
    <w:p>
      <w:pPr>
        <w:pStyle w:val="Heading3"/>
      </w:pPr>
      <w:r>
        <w:t xml:space="preserve">2.3 有条件可行性</w:t>
      </w:r>
    </w:p>
    <w:p>
      <w:pPr>
        <w:pStyle w:val="FirstParagraph"/>
      </w:pPr>
      <w:r>
        <w:t xml:space="preserve">团队六人/15周/每人每周6–8小时的基线资源对应540–720人时的规划假设，不是进度承诺。万条数据合法可获得性、协作联调与 CodeArts 工程验收是最大风险。2026-10-13/14 课程展示只陈述需求阶段实况；后续工程周次按</w:t>
      </w:r>
      <w:r>
        <w:t xml:space="preserve"> </w:t>
      </w:r>
      <w:hyperlink r:id="rId21">
        <w:r>
          <w:rPr>
            <w:rStyle w:val="Hyperlink"/>
          </w:rPr>
          <w:t xml:space="preserve">可行性评审</w:t>
        </w:r>
      </w:hyperlink>
      <w:r>
        <w:t xml:space="preserve"> </w:t>
      </w:r>
      <w:r>
        <w:t xml:space="preserve">重排。</w:t>
      </w:r>
    </w:p>
    <w:bookmarkEnd w:id="28"/>
    <w:bookmarkEnd w:id="29"/>
    <w:bookmarkStart w:id="35" w:name="Xc8d4fea0cde7d033c7795b02c6b07ac1374a5c5"/>
    <w:p>
      <w:pPr>
        <w:pStyle w:val="Heading2"/>
      </w:pPr>
      <w:r>
        <w:t xml:space="preserve">3. 用例模型</w:t>
      </w:r>
    </w:p>
    <w:bookmarkStart w:id="30" w:name="Xfe2d05b45b77417d46c1cdf1e154a5723101bfc"/>
    <w:p>
      <w:pPr>
        <w:pStyle w:val="Heading3"/>
      </w:pPr>
      <w:r>
        <w:t xml:space="preserve">3.1 用例标识与业务归属</w:t>
      </w:r>
    </w:p>
    <w:p>
      <w:pPr>
        <w:pStyle w:val="FirstParagraph"/>
      </w:pPr>
      <w:r>
        <w:t xml:space="preserve">现行用例采用 CognitaNexus 已登记 UC；OvO 旧用例仅作来源别名。十五个 OvO 用例的语义对应（避免 UC-08/09/10/12/14 同号异义）：</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OvO 旧用例</w:t>
            </w:r>
          </w:p>
        </w:tc>
        <w:tc>
          <w:tcPr/>
          <w:p>
            <w:pPr>
              <w:pStyle w:val="Compact"/>
              <w:jc w:val="left"/>
            </w:pPr>
            <w:r>
              <w:t xml:space="preserve">本文统一 UC</w:t>
            </w:r>
          </w:p>
        </w:tc>
        <w:tc>
          <w:tcPr/>
          <w:p>
            <w:pPr>
              <w:pStyle w:val="Compact"/>
              <w:jc w:val="left"/>
            </w:pPr>
            <w:r>
              <w:t xml:space="preserve">对应父需求</w:t>
            </w:r>
          </w:p>
        </w:tc>
      </w:tr>
      <w:tr>
        <w:tc>
          <w:tcPr/>
          <w:p>
            <w:pPr>
              <w:pStyle w:val="Compact"/>
              <w:jc w:val="left"/>
            </w:pPr>
            <w:r>
              <w:t xml:space="preserve">OvO UC-01</w:t>
            </w:r>
          </w:p>
        </w:tc>
        <w:tc>
          <w:tcPr/>
          <w:p>
            <w:pPr>
              <w:pStyle w:val="Compact"/>
              <w:jc w:val="left"/>
            </w:pPr>
            <w:r>
              <w:t xml:space="preserve">UC-01</w:t>
            </w:r>
          </w:p>
        </w:tc>
        <w:tc>
          <w:tcPr/>
          <w:p>
            <w:pPr>
              <w:pStyle w:val="Compact"/>
              <w:jc w:val="left"/>
            </w:pPr>
            <w:r>
              <w:t xml:space="preserve">FR01</w:t>
            </w:r>
          </w:p>
        </w:tc>
      </w:tr>
      <w:tr>
        <w:tc>
          <w:tcPr/>
          <w:p>
            <w:pPr>
              <w:pStyle w:val="Compact"/>
              <w:jc w:val="left"/>
            </w:pPr>
            <w:r>
              <w:t xml:space="preserve">OvO UC-02</w:t>
            </w:r>
          </w:p>
        </w:tc>
        <w:tc>
          <w:tcPr/>
          <w:p>
            <w:pPr>
              <w:pStyle w:val="Compact"/>
              <w:jc w:val="left"/>
            </w:pPr>
            <w:r>
              <w:t xml:space="preserve">UC-02、UC-16</w:t>
            </w:r>
          </w:p>
        </w:tc>
        <w:tc>
          <w:tcPr/>
          <w:p>
            <w:pPr>
              <w:pStyle w:val="Compact"/>
              <w:jc w:val="left"/>
            </w:pPr>
            <w:r>
              <w:t xml:space="preserve">FR02/FR16</w:t>
            </w:r>
          </w:p>
        </w:tc>
      </w:tr>
      <w:tr>
        <w:tc>
          <w:tcPr/>
          <w:p>
            <w:pPr>
              <w:pStyle w:val="Compact"/>
              <w:jc w:val="left"/>
            </w:pPr>
            <w:r>
              <w:t xml:space="preserve">OvO UC-03</w:t>
            </w:r>
          </w:p>
        </w:tc>
        <w:tc>
          <w:tcPr/>
          <w:p>
            <w:pPr>
              <w:pStyle w:val="Compact"/>
              <w:jc w:val="left"/>
            </w:pPr>
            <w:r>
              <w:t xml:space="preserve">UC-03</w:t>
            </w:r>
          </w:p>
        </w:tc>
        <w:tc>
          <w:tcPr/>
          <w:p>
            <w:pPr>
              <w:pStyle w:val="Compact"/>
              <w:jc w:val="left"/>
            </w:pPr>
            <w:r>
              <w:t xml:space="preserve">FR03</w:t>
            </w:r>
          </w:p>
        </w:tc>
      </w:tr>
      <w:tr>
        <w:tc>
          <w:tcPr/>
          <w:p>
            <w:pPr>
              <w:pStyle w:val="Compact"/>
              <w:jc w:val="left"/>
            </w:pPr>
            <w:r>
              <w:t xml:space="preserve">OvO UC-04</w:t>
            </w:r>
          </w:p>
        </w:tc>
        <w:tc>
          <w:tcPr/>
          <w:p>
            <w:pPr>
              <w:pStyle w:val="Compact"/>
              <w:jc w:val="left"/>
            </w:pPr>
            <w:r>
              <w:t xml:space="preserve">UC-04</w:t>
            </w:r>
          </w:p>
        </w:tc>
        <w:tc>
          <w:tcPr/>
          <w:p>
            <w:pPr>
              <w:pStyle w:val="Compact"/>
              <w:jc w:val="left"/>
            </w:pPr>
            <w:r>
              <w:t xml:space="preserve">FR04</w:t>
            </w:r>
          </w:p>
        </w:tc>
      </w:tr>
      <w:tr>
        <w:tc>
          <w:tcPr/>
          <w:p>
            <w:pPr>
              <w:pStyle w:val="Compact"/>
              <w:jc w:val="left"/>
            </w:pPr>
            <w:r>
              <w:t xml:space="preserve">OvO UC-05</w:t>
            </w:r>
          </w:p>
        </w:tc>
        <w:tc>
          <w:tcPr/>
          <w:p>
            <w:pPr>
              <w:pStyle w:val="Compact"/>
              <w:jc w:val="left"/>
            </w:pPr>
            <w:r>
              <w:t xml:space="preserve">UC-05</w:t>
            </w:r>
          </w:p>
        </w:tc>
        <w:tc>
          <w:tcPr/>
          <w:p>
            <w:pPr>
              <w:pStyle w:val="Compact"/>
              <w:jc w:val="left"/>
            </w:pPr>
            <w:r>
              <w:t xml:space="preserve">FR05</w:t>
            </w:r>
          </w:p>
        </w:tc>
      </w:tr>
      <w:tr>
        <w:tc>
          <w:tcPr/>
          <w:p>
            <w:pPr>
              <w:pStyle w:val="Compact"/>
              <w:jc w:val="left"/>
            </w:pPr>
            <w:r>
              <w:t xml:space="preserve">OvO UC-06</w:t>
            </w:r>
          </w:p>
        </w:tc>
        <w:tc>
          <w:tcPr/>
          <w:p>
            <w:pPr>
              <w:pStyle w:val="Compact"/>
              <w:jc w:val="left"/>
            </w:pPr>
            <w:r>
              <w:t xml:space="preserve">UC-06</w:t>
            </w:r>
          </w:p>
        </w:tc>
        <w:tc>
          <w:tcPr/>
          <w:p>
            <w:pPr>
              <w:pStyle w:val="Compact"/>
              <w:jc w:val="left"/>
            </w:pPr>
            <w:r>
              <w:t xml:space="preserve">FR05</w:t>
            </w:r>
          </w:p>
        </w:tc>
      </w:tr>
      <w:tr>
        <w:tc>
          <w:tcPr/>
          <w:p>
            <w:pPr>
              <w:pStyle w:val="Compact"/>
              <w:jc w:val="left"/>
            </w:pPr>
            <w:r>
              <w:t xml:space="preserve">OvO UC-07</w:t>
            </w:r>
          </w:p>
        </w:tc>
        <w:tc>
          <w:tcPr/>
          <w:p>
            <w:pPr>
              <w:pStyle w:val="Compact"/>
              <w:jc w:val="left"/>
            </w:pPr>
            <w:r>
              <w:t xml:space="preserve">UC-07</w:t>
            </w:r>
          </w:p>
        </w:tc>
        <w:tc>
          <w:tcPr/>
          <w:p>
            <w:pPr>
              <w:pStyle w:val="Compact"/>
              <w:jc w:val="left"/>
            </w:pPr>
            <w:r>
              <w:t xml:space="preserve">FR06</w:t>
            </w:r>
          </w:p>
        </w:tc>
      </w:tr>
      <w:tr>
        <w:tc>
          <w:tcPr/>
          <w:p>
            <w:pPr>
              <w:pStyle w:val="Compact"/>
              <w:jc w:val="left"/>
            </w:pPr>
            <w:r>
              <w:t xml:space="preserve">OvO UC-08</w:t>
            </w:r>
          </w:p>
        </w:tc>
        <w:tc>
          <w:tcPr/>
          <w:p>
            <w:pPr>
              <w:pStyle w:val="Compact"/>
              <w:jc w:val="left"/>
            </w:pPr>
            <w:r>
              <w:t xml:space="preserve">UC-08</w:t>
            </w:r>
          </w:p>
        </w:tc>
        <w:tc>
          <w:tcPr/>
          <w:p>
            <w:pPr>
              <w:pStyle w:val="Compact"/>
              <w:jc w:val="left"/>
            </w:pPr>
            <w:r>
              <w:t xml:space="preserve">FR07</w:t>
            </w:r>
          </w:p>
        </w:tc>
      </w:tr>
      <w:tr>
        <w:tc>
          <w:tcPr/>
          <w:p>
            <w:pPr>
              <w:pStyle w:val="Compact"/>
              <w:jc w:val="left"/>
            </w:pPr>
            <w:r>
              <w:t xml:space="preserve">OvO UC-09</w:t>
            </w:r>
          </w:p>
        </w:tc>
        <w:tc>
          <w:tcPr/>
          <w:p>
            <w:pPr>
              <w:pStyle w:val="Compact"/>
              <w:jc w:val="left"/>
            </w:pPr>
            <w:r>
              <w:t xml:space="preserve">UC-18</w:t>
            </w:r>
          </w:p>
        </w:tc>
        <w:tc>
          <w:tcPr/>
          <w:p>
            <w:pPr>
              <w:pStyle w:val="Compact"/>
              <w:jc w:val="left"/>
            </w:pPr>
            <w:r>
              <w:t xml:space="preserve">FR08</w:t>
            </w:r>
          </w:p>
        </w:tc>
      </w:tr>
      <w:tr>
        <w:tc>
          <w:tcPr/>
          <w:p>
            <w:pPr>
              <w:pStyle w:val="Compact"/>
              <w:jc w:val="left"/>
            </w:pPr>
            <w:r>
              <w:t xml:space="preserve">OvO UC-10</w:t>
            </w:r>
          </w:p>
        </w:tc>
        <w:tc>
          <w:tcPr/>
          <w:p>
            <w:pPr>
              <w:pStyle w:val="Compact"/>
              <w:jc w:val="left"/>
            </w:pPr>
            <w:r>
              <w:t xml:space="preserve">UC-09、UC-10</w:t>
            </w:r>
          </w:p>
        </w:tc>
        <w:tc>
          <w:tcPr/>
          <w:p>
            <w:pPr>
              <w:pStyle w:val="Compact"/>
              <w:jc w:val="left"/>
            </w:pPr>
            <w:r>
              <w:t xml:space="preserve">FR09/FR15</w:t>
            </w:r>
          </w:p>
        </w:tc>
      </w:tr>
      <w:tr>
        <w:tc>
          <w:tcPr/>
          <w:p>
            <w:pPr>
              <w:pStyle w:val="Compact"/>
              <w:jc w:val="left"/>
            </w:pPr>
            <w:r>
              <w:t xml:space="preserve">OvO UC-11</w:t>
            </w:r>
          </w:p>
        </w:tc>
        <w:tc>
          <w:tcPr/>
          <w:p>
            <w:pPr>
              <w:pStyle w:val="Compact"/>
              <w:jc w:val="left"/>
            </w:pPr>
            <w:r>
              <w:t xml:space="preserve">UC-11、UC-12</w:t>
            </w:r>
          </w:p>
        </w:tc>
        <w:tc>
          <w:tcPr/>
          <w:p>
            <w:pPr>
              <w:pStyle w:val="Compact"/>
              <w:jc w:val="left"/>
            </w:pPr>
            <w:r>
              <w:t xml:space="preserve">FR11</w:t>
            </w:r>
          </w:p>
        </w:tc>
      </w:tr>
      <w:tr>
        <w:tc>
          <w:tcPr/>
          <w:p>
            <w:pPr>
              <w:pStyle w:val="Compact"/>
              <w:jc w:val="left"/>
            </w:pPr>
            <w:r>
              <w:t xml:space="preserve">OvO UC-12</w:t>
            </w:r>
          </w:p>
        </w:tc>
        <w:tc>
          <w:tcPr/>
          <w:p>
            <w:pPr>
              <w:pStyle w:val="Compact"/>
              <w:jc w:val="left"/>
            </w:pPr>
            <w:r>
              <w:t xml:space="preserve">UC-14</w:t>
            </w:r>
          </w:p>
        </w:tc>
        <w:tc>
          <w:tcPr/>
          <w:p>
            <w:pPr>
              <w:pStyle w:val="Compact"/>
              <w:jc w:val="left"/>
            </w:pPr>
            <w:r>
              <w:t xml:space="preserve">FR12</w:t>
            </w:r>
          </w:p>
        </w:tc>
      </w:tr>
      <w:tr>
        <w:tc>
          <w:tcPr/>
          <w:p>
            <w:pPr>
              <w:pStyle w:val="Compact"/>
              <w:jc w:val="left"/>
            </w:pPr>
            <w:r>
              <w:t xml:space="preserve">OvO UC-13</w:t>
            </w:r>
          </w:p>
        </w:tc>
        <w:tc>
          <w:tcPr/>
          <w:p>
            <w:pPr>
              <w:pStyle w:val="Compact"/>
              <w:jc w:val="left"/>
            </w:pPr>
            <w:r>
              <w:t xml:space="preserve">UC-13</w:t>
            </w:r>
          </w:p>
        </w:tc>
        <w:tc>
          <w:tcPr/>
          <w:p>
            <w:pPr>
              <w:pStyle w:val="Compact"/>
              <w:jc w:val="left"/>
            </w:pPr>
            <w:r>
              <w:t xml:space="preserve">FR13</w:t>
            </w:r>
          </w:p>
        </w:tc>
      </w:tr>
      <w:tr>
        <w:tc>
          <w:tcPr/>
          <w:p>
            <w:pPr>
              <w:pStyle w:val="Compact"/>
              <w:jc w:val="left"/>
            </w:pPr>
            <w:r>
              <w:t xml:space="preserve">OvO UC-14</w:t>
            </w:r>
          </w:p>
        </w:tc>
        <w:tc>
          <w:tcPr/>
          <w:p>
            <w:pPr>
              <w:pStyle w:val="Compact"/>
              <w:jc w:val="left"/>
            </w:pPr>
            <w:r>
              <w:t xml:space="preserve">UC-17</w:t>
            </w:r>
          </w:p>
        </w:tc>
        <w:tc>
          <w:tcPr/>
          <w:p>
            <w:pPr>
              <w:pStyle w:val="Compact"/>
              <w:jc w:val="left"/>
            </w:pPr>
            <w:r>
              <w:t xml:space="preserve">FR14</w:t>
            </w:r>
          </w:p>
        </w:tc>
      </w:tr>
      <w:tr>
        <w:tc>
          <w:tcPr/>
          <w:p>
            <w:pPr>
              <w:pStyle w:val="Compact"/>
              <w:jc w:val="left"/>
            </w:pPr>
            <w:r>
              <w:t xml:space="preserve">OvO UC-15</w:t>
            </w:r>
          </w:p>
        </w:tc>
        <w:tc>
          <w:tcPr/>
          <w:p>
            <w:pPr>
              <w:pStyle w:val="Compact"/>
              <w:jc w:val="left"/>
            </w:pPr>
            <w:r>
              <w:t xml:space="preserve">UC-15</w:t>
            </w:r>
          </w:p>
        </w:tc>
        <w:tc>
          <w:tcPr/>
          <w:p>
            <w:pPr>
              <w:pStyle w:val="Compact"/>
              <w:jc w:val="left"/>
            </w:pPr>
            <w:r>
              <w:t xml:space="preserve">IN01</w:t>
            </w:r>
          </w:p>
        </w:tc>
      </w:tr>
    </w:tbl>
    <w:bookmarkEnd w:id="30"/>
    <w:bookmarkStart w:id="34" w:name="Xbef996e515e017a54a903dcf8be37465be38d41"/>
    <w:p>
      <w:pPr>
        <w:pStyle w:val="Heading3"/>
      </w:pPr>
      <w:r>
        <w:t xml:space="preserve">3.2 关键用例与异常闭环</w:t>
      </w:r>
    </w:p>
    <w:p>
      <w:pPr>
        <w:numPr>
          <w:ilvl w:val="0"/>
          <w:numId w:val="1001"/>
        </w:numPr>
        <w:pStyle w:val="Compact"/>
      </w:pPr>
      <w:r>
        <w:rPr>
          <w:bCs/>
          <w:b/>
        </w:rPr>
        <w:t xml:space="preserve">UC-01 / UC-02 / UC-03：</w:t>
      </w:r>
      <w:r>
        <w:t xml:space="preserve"> </w:t>
      </w:r>
      <w:r>
        <w:t xml:space="preserve">访客查询公开实体→筛选和稳定分页→打开详情/门户→查看来源；空结果与失败不同。</w:t>
      </w:r>
    </w:p>
    <w:p>
      <w:pPr>
        <w:numPr>
          <w:ilvl w:val="0"/>
          <w:numId w:val="1001"/>
        </w:numPr>
        <w:pStyle w:val="Compact"/>
      </w:pPr>
      <w:r>
        <w:rPr>
          <w:bCs/>
          <w:b/>
        </w:rPr>
        <w:t xml:space="preserve">UC-04～UC-08：</w:t>
      </w:r>
      <w:r>
        <w:t xml:space="preserve"> </w:t>
      </w:r>
      <w:r>
        <w:t xml:space="preserve">登录→发起认领→管理员审核/补证→授权或驳回→维护门户及确认/纠正本人关联；竞争认领不改变已有授权。</w:t>
      </w:r>
    </w:p>
    <w:p>
      <w:pPr>
        <w:numPr>
          <w:ilvl w:val="0"/>
          <w:numId w:val="1001"/>
        </w:numPr>
        <w:pStyle w:val="Compact"/>
      </w:pPr>
      <w:r>
        <w:rPr>
          <w:bCs/>
          <w:b/>
        </w:rPr>
        <w:t xml:space="preserve">UC-18 / UC-09 / UC-10 / UC-19 / UC-17：</w:t>
      </w:r>
      <w:r>
        <w:t xml:space="preserve"> </w:t>
      </w:r>
      <w:r>
        <w:t xml:space="preserve">管理员运行获准采集→清洗去重→候选人工核验→增量同步→后台审计；“采集成功”不等于“治理全部通过”。</w:t>
      </w:r>
    </w:p>
    <w:p>
      <w:pPr>
        <w:numPr>
          <w:ilvl w:val="0"/>
          <w:numId w:val="1001"/>
        </w:numPr>
        <w:pStyle w:val="Compact"/>
      </w:pPr>
      <w:r>
        <w:rPr>
          <w:bCs/>
          <w:b/>
        </w:rPr>
        <w:t xml:space="preserve">UC-11～UC-15：</w:t>
      </w:r>
      <w:r>
        <w:t xml:space="preserve"> </w:t>
      </w:r>
      <w:r>
        <w:t xml:space="preserve">真实合格数据的统计/排名/关键词热点/论文合作网，以及 IN01 在论文无向图的筛选和最短路径。</w:t>
      </w:r>
    </w:p>
    <w:p>
      <w:pPr>
        <w:numPr>
          <w:ilvl w:val="0"/>
          <w:numId w:val="1001"/>
        </w:numPr>
        <w:pStyle w:val="Compact"/>
      </w:pPr>
      <w:r>
        <w:rPr>
          <w:bCs/>
          <w:b/>
        </w:rPr>
        <w:t xml:space="preserve">UC-20/UC-21：</w:t>
      </w:r>
      <w:r>
        <w:t xml:space="preserve"> </w:t>
      </w:r>
      <w:r>
        <w:t xml:space="preserve">O01/O02 Optional 用例保留历史追踪，但本期无交付前置，未实现不能拖累 Must。</w:t>
      </w:r>
    </w:p>
    <w:p>
      <w:pPr>
        <w:pStyle w:val="FirstParagraph"/>
      </w:pPr>
      <w:r>
        <w:rPr>
          <w:bCs/>
          <w:b/>
        </w:rPr>
        <w:t xml:space="preserve">系统总体用例图（以 PlantUML 为维护源，Optional 已单独标记）：</w:t>
      </w:r>
    </w:p>
    <w:p>
      <w:pPr>
        <w:pStyle w:val="BodyText"/>
      </w:pPr>
      <w:r>
        <w:drawing>
          <wp:inline>
            <wp:extent cx="5334000" cy="5803296"/>
            <wp:effectExtent b="0" l="0" r="0" t="0"/>
            <wp:docPr descr="总体用例图" title="" id="32" name="Picture"/>
            <a:graphic>
              <a:graphicData uri="http://schemas.openxmlformats.org/drawingml/2006/picture">
                <pic:pic>
                  <pic:nvPicPr>
                    <pic:cNvPr descr="../uml/usecase/generated/overall-usecase.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5334000" cy="5803296"/>
                    </a:xfrm>
                    <a:prstGeom prst="rect">
                      <a:avLst/>
                    </a:prstGeom>
                    <a:noFill/>
                    <a:ln w="9525">
                      <a:noFill/>
                      <a:headEnd/>
                      <a:tailEnd/>
                    </a:ln>
                  </pic:spPr>
                </pic:pic>
              </a:graphicData>
            </a:graphic>
          </wp:inline>
        </w:drawing>
      </w:r>
    </w:p>
    <w:bookmarkEnd w:id="34"/>
    <w:bookmarkEnd w:id="35"/>
    <w:bookmarkStart w:id="55" w:name="Xa1e567469810736bd93ea1179f005b38bc472d1"/>
    <w:p>
      <w:pPr>
        <w:pStyle w:val="Heading2"/>
      </w:pPr>
      <w:r>
        <w:t xml:space="preserve">4. 功能需求规格（必须实现）</w:t>
      </w:r>
    </w:p>
    <w:bookmarkStart w:id="39" w:name="fr01-公开检索组合筛选与稳定分页must"/>
    <w:p>
      <w:pPr>
        <w:pStyle w:val="Heading3"/>
      </w:pPr>
      <w:r>
        <w:t xml:space="preserve">FR01 公开检索、组合筛选与稳定分页（Must）</w:t>
      </w:r>
    </w:p>
    <w:p>
      <w:pPr>
        <w:pStyle w:val="FirstParagraph"/>
      </w:pPr>
      <w:r>
        <w:rPr>
          <w:bCs/>
          <w:b/>
        </w:rPr>
        <w:t xml:space="preserve">参与者：</w:t>
      </w:r>
      <w:r>
        <w:t xml:space="preserve"> </w:t>
      </w:r>
      <w:r>
        <w:t xml:space="preserve">访客。</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可检索当前公开有效的成果与学者；成果支持类型、年份（两端含）、领域、发生时机构筛选；多维条件取交集。排序按选定字段后接稳定实体ID打破并列；切页保留查询上下文。不承诺实时全网检索。</w:t>
      </w:r>
    </w:p>
    <w:p>
      <w:pPr>
        <w:pStyle w:val="BodyText"/>
      </w:pPr>
      <w:r>
        <w:rPr>
          <w:bCs/>
          <w:b/>
        </w:rPr>
        <w:t xml:space="preserve">验收条件（需求层面的 Given/When/Then；未执行）：</w:t>
      </w:r>
    </w:p>
    <w:p>
      <w:pPr>
        <w:numPr>
          <w:ilvl w:val="0"/>
          <w:numId w:val="1002"/>
        </w:numPr>
        <w:pStyle w:val="Compact"/>
      </w:pPr>
      <w:r>
        <w:rPr>
          <w:bCs/>
          <w:b/>
        </w:rPr>
        <w:t xml:space="preserve">AC-IMPL-FR01-01</w:t>
      </w:r>
      <w:r>
        <w:t xml:space="preserve">：Given 同词匹配一成果一学者，When 仅在成果范围查询，Then 只返回公开成果，不返回学者或待审成果。</w:t>
      </w:r>
    </w:p>
    <w:p>
      <w:pPr>
        <w:numPr>
          <w:ilvl w:val="0"/>
          <w:numId w:val="1002"/>
        </w:numPr>
        <w:pStyle w:val="Compact"/>
      </w:pPr>
      <w:r>
        <w:rPr>
          <w:bCs/>
          <w:b/>
        </w:rPr>
        <w:t xml:space="preserve">AC-IMPL-FR01-02</w:t>
      </w:r>
      <w:r>
        <w:t xml:space="preserve">：Given 同时选论文、2025年、机构甲，When 返回结果及下一页，Then 所有行符合全部条件、页间不重不漏、返回后筛选保留。</w:t>
      </w:r>
    </w:p>
    <w:p>
      <w:pPr>
        <w:numPr>
          <w:ilvl w:val="0"/>
          <w:numId w:val="1002"/>
        </w:numPr>
        <w:pStyle w:val="Compact"/>
      </w:pPr>
      <w:r>
        <w:rPr>
          <w:bCs/>
          <w:b/>
        </w:rPr>
        <w:t xml:space="preserve">AC-IMPL-FR01-03</w:t>
      </w:r>
      <w:r>
        <w:t xml:space="preserve">：Given 无匹配或依赖超时，When 查询，Then 分别返回无结果与执行失败，不混淆。</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39"/>
    <w:bookmarkStart w:id="40" w:name="fr02-四类成果详情和来源访问must"/>
    <w:p>
      <w:pPr>
        <w:pStyle w:val="Heading3"/>
      </w:pPr>
      <w:r>
        <w:t xml:space="preserve">FR02 四类成果详情和来源访问（Must）</w:t>
      </w:r>
    </w:p>
    <w:p>
      <w:pPr>
        <w:pStyle w:val="FirstParagraph"/>
      </w:pPr>
      <w:r>
        <w:rPr>
          <w:bCs/>
          <w:b/>
        </w:rPr>
        <w:t xml:space="preserve">参与者：</w:t>
      </w:r>
      <w:r>
        <w:t xml:space="preserve"> </w:t>
      </w:r>
      <w:r>
        <w:t xml:space="preserve">访客。</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展示成果公共字段及四类适用字段、时间语义、作者/参与者角色、全部可公开来源ID、数据性质和更新时间；来源外链只跳原站，不承诺全文。预印本/正式发表须有证据才显示版本关系。</w:t>
      </w:r>
    </w:p>
    <w:p>
      <w:pPr>
        <w:pStyle w:val="BodyText"/>
      </w:pPr>
      <w:r>
        <w:rPr>
          <w:bCs/>
          <w:b/>
        </w:rPr>
        <w:t xml:space="preserve">验收条件（需求层面的 Given/When/Then；未执行）：</w:t>
      </w:r>
    </w:p>
    <w:p>
      <w:pPr>
        <w:numPr>
          <w:ilvl w:val="0"/>
          <w:numId w:val="1003"/>
        </w:numPr>
        <w:pStyle w:val="Compact"/>
      </w:pPr>
      <w:r>
        <w:rPr>
          <w:bCs/>
          <w:b/>
        </w:rPr>
        <w:t xml:space="preserve">AC-IMPL-FR02-01</w:t>
      </w:r>
      <w:r>
        <w:t xml:space="preserve">：Given 同成果有两条许可来源，When 打开详情，Then 一条成果实体展示两条来源，字段缺失标未知。</w:t>
      </w:r>
    </w:p>
    <w:p>
      <w:pPr>
        <w:numPr>
          <w:ilvl w:val="0"/>
          <w:numId w:val="1003"/>
        </w:numPr>
        <w:pStyle w:val="Compact"/>
      </w:pPr>
      <w:r>
        <w:rPr>
          <w:bCs/>
          <w:b/>
        </w:rPr>
        <w:t xml:space="preserve">AC-IMPL-FR02-02</w:t>
      </w:r>
      <w:r>
        <w:t xml:space="preserve">：Given 原站外链失效，When 打开已收录详情，Then 元数据仍可读，外链明确失败而非删除成果。</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40"/>
    <w:bookmarkStart w:id="41" w:name="fr03-学者门户浏览must"/>
    <w:p>
      <w:pPr>
        <w:pStyle w:val="Heading3"/>
      </w:pPr>
      <w:r>
        <w:t xml:space="preserve">FR03 学者门户浏览（Must）</w:t>
      </w:r>
    </w:p>
    <w:p>
      <w:pPr>
        <w:pStyle w:val="FirstParagraph"/>
      </w:pPr>
      <w:r>
        <w:rPr>
          <w:bCs/>
          <w:b/>
        </w:rPr>
        <w:t xml:space="preserve">参与者：</w:t>
      </w:r>
      <w:r>
        <w:t xml:space="preserve"> </w:t>
      </w:r>
      <w:r>
        <w:t xml:space="preserve">访客。</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展示公开学者身份、机构/领域/简介、认领摘要与已生效的四类成果关系；未认领门户可见；不得根据姓名直接建立关系。成果分类分页可按已实现的通用查询复用，不单独强制复杂内页筛选。</w:t>
      </w:r>
    </w:p>
    <w:p>
      <w:pPr>
        <w:pStyle w:val="BodyText"/>
      </w:pPr>
      <w:r>
        <w:rPr>
          <w:bCs/>
          <w:b/>
        </w:rPr>
        <w:t xml:space="preserve">验收条件（需求层面的 Given/When/Then；未执行）：</w:t>
      </w:r>
    </w:p>
    <w:p>
      <w:pPr>
        <w:numPr>
          <w:ilvl w:val="0"/>
          <w:numId w:val="1004"/>
        </w:numPr>
        <w:pStyle w:val="Compact"/>
      </w:pPr>
      <w:r>
        <w:rPr>
          <w:bCs/>
          <w:b/>
        </w:rPr>
        <w:t xml:space="preserve">AC-IMPL-FR03-01</w:t>
      </w:r>
      <w:r>
        <w:t xml:space="preserve">：Given 学者未认领且有已生效成果，When 访客打开门户，Then 可以浏览并看到未认领提示。</w:t>
      </w:r>
    </w:p>
    <w:p>
      <w:pPr>
        <w:numPr>
          <w:ilvl w:val="0"/>
          <w:numId w:val="1004"/>
        </w:numPr>
        <w:pStyle w:val="Compact"/>
      </w:pPr>
      <w:r>
        <w:rPr>
          <w:bCs/>
          <w:b/>
        </w:rPr>
        <w:t xml:space="preserve">AC-IMPL-FR03-02</w:t>
      </w:r>
      <w:r>
        <w:t xml:space="preserve">：Given 一名学者关联待核验成果，When 查看公开关系，Then 待核验不得显示成已确认合作或本人确认。</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41"/>
    <w:bookmarkStart w:id="42" w:name="fr04-账号会话和对象级授权must"/>
    <w:p>
      <w:pPr>
        <w:pStyle w:val="Heading3"/>
      </w:pPr>
      <w:r>
        <w:t xml:space="preserve">FR04 账号、会话和对象级授权（Must）</w:t>
      </w:r>
    </w:p>
    <w:p>
      <w:pPr>
        <w:pStyle w:val="FirstParagraph"/>
      </w:pPr>
      <w:r>
        <w:rPr>
          <w:bCs/>
          <w:b/>
        </w:rPr>
        <w:t xml:space="preserve">参与者：</w:t>
      </w:r>
      <w:r>
        <w:t xml:space="preserve"> </w:t>
      </w:r>
      <w:r>
        <w:t xml:space="preserve">访客/登录用户/管理员。</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实现注册、登录、退出、账号停用与角色校验；每次受保护写请求同时检查会话、账号有效性、操作能力、目标门户授权与对象当前状态。密码不在公开响应或日志出现。</w:t>
      </w:r>
    </w:p>
    <w:p>
      <w:pPr>
        <w:pStyle w:val="BodyText"/>
      </w:pPr>
      <w:r>
        <w:rPr>
          <w:bCs/>
          <w:b/>
        </w:rPr>
        <w:t xml:space="preserve">验收条件（需求层面的 Given/When/Then；未执行）：</w:t>
      </w:r>
    </w:p>
    <w:p>
      <w:pPr>
        <w:numPr>
          <w:ilvl w:val="0"/>
          <w:numId w:val="1005"/>
        </w:numPr>
        <w:pStyle w:val="Compact"/>
      </w:pPr>
      <w:r>
        <w:rPr>
          <w:bCs/>
          <w:b/>
        </w:rPr>
        <w:t xml:space="preserve">AC-IMPL-FR04-01</w:t>
      </w:r>
      <w:r>
        <w:t xml:space="preserve">：Given 登录用户有门户甲授权而无门户乙授权，When 修改乙，Then 拒绝且不写入；前端隐藏入口不能取代拒绝。</w:t>
      </w:r>
    </w:p>
    <w:p>
      <w:pPr>
        <w:numPr>
          <w:ilvl w:val="0"/>
          <w:numId w:val="1005"/>
        </w:numPr>
        <w:pStyle w:val="Compact"/>
      </w:pPr>
      <w:r>
        <w:rPr>
          <w:bCs/>
          <w:b/>
        </w:rPr>
        <w:t xml:space="preserve">AC-IMPL-FR04-02</w:t>
      </w:r>
      <w:r>
        <w:t xml:space="preserve">：Given 账号被停用或已退出，When 发起受保护请求，Then 拒绝而不删除该用户关联的学者公开档案。</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42"/>
    <w:bookmarkStart w:id="43" w:name="fr05-门户认领与审核must"/>
    <w:p>
      <w:pPr>
        <w:pStyle w:val="Heading3"/>
      </w:pPr>
      <w:r>
        <w:t xml:space="preserve">FR05 门户认领与审核（Must）</w:t>
      </w:r>
    </w:p>
    <w:p>
      <w:pPr>
        <w:pStyle w:val="FirstParagraph"/>
      </w:pPr>
      <w:r>
        <w:rPr>
          <w:bCs/>
          <w:b/>
        </w:rPr>
        <w:t xml:space="preserve">参与者：</w:t>
      </w:r>
      <w:r>
        <w:t xml:space="preserve"> </w:t>
      </w:r>
      <w:r>
        <w:t xml:space="preserve">登录用户/审核管理员。</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用户选目标学者提交本人声明和可核验证据引用/说明；审核支持待审核、待补充、通过、驳回、争议。只在无冲突审核通过后授予单门户对象级权限；竞争认领保留既有授权，不提供一期自动转移。无需强制实现附件上传。</w:t>
      </w:r>
    </w:p>
    <w:p>
      <w:pPr>
        <w:pStyle w:val="BodyText"/>
      </w:pPr>
      <w:r>
        <w:rPr>
          <w:bCs/>
          <w:b/>
        </w:rPr>
        <w:t xml:space="preserve">验收条件（需求层面的 Given/When/Then；未执行）：</w:t>
      </w:r>
    </w:p>
    <w:p>
      <w:pPr>
        <w:numPr>
          <w:ilvl w:val="0"/>
          <w:numId w:val="1006"/>
        </w:numPr>
        <w:pStyle w:val="Compact"/>
      </w:pPr>
      <w:r>
        <w:rPr>
          <w:bCs/>
          <w:b/>
        </w:rPr>
        <w:t xml:space="preserve">AC-IMPL-FR05-01</w:t>
      </w:r>
      <w:r>
        <w:t xml:space="preserve">：Given 申请缺必要证据，When 提交，Then 不进入审核或标待补充并说明缺失。</w:t>
      </w:r>
    </w:p>
    <w:p>
      <w:pPr>
        <w:numPr>
          <w:ilvl w:val="0"/>
          <w:numId w:val="1006"/>
        </w:numPr>
        <w:pStyle w:val="Compact"/>
      </w:pPr>
      <w:r>
        <w:rPr>
          <w:bCs/>
          <w:b/>
        </w:rPr>
        <w:t xml:space="preserve">AC-IMPL-FR05-02</w:t>
      </w:r>
      <w:r>
        <w:t xml:space="preserve">：Given 管理员通过无冲突申请，When 事务生效，Then 新授权仅对目标门户有效，申请人可查询决定。</w:t>
      </w:r>
    </w:p>
    <w:p>
      <w:pPr>
        <w:numPr>
          <w:ilvl w:val="0"/>
          <w:numId w:val="1006"/>
        </w:numPr>
        <w:pStyle w:val="Compact"/>
      </w:pPr>
      <w:r>
        <w:rPr>
          <w:bCs/>
          <w:b/>
        </w:rPr>
        <w:t xml:space="preserve">AC-IMPL-FR05-03</w:t>
      </w:r>
      <w:r>
        <w:t xml:space="preserve">：Given 门户已有有效授权且他人争议申请，When 提交与处理，Then 原授权不转移，争议进入受控待办。</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43"/>
    <w:bookmarkStart w:id="44" w:name="fr06-门户字段修改与版本must"/>
    <w:p>
      <w:pPr>
        <w:pStyle w:val="Heading3"/>
      </w:pPr>
      <w:r>
        <w:t xml:space="preserve">FR06 门户字段修改与版本（Must）</w:t>
      </w:r>
    </w:p>
    <w:p>
      <w:pPr>
        <w:pStyle w:val="FirstParagraph"/>
      </w:pPr>
      <w:r>
        <w:rPr>
          <w:bCs/>
          <w:b/>
        </w:rPr>
        <w:t xml:space="preserve">参与者：</w:t>
      </w:r>
      <w:r>
        <w:t xml:space="preserve"> </w:t>
      </w:r>
      <w:r>
        <w:t xml:space="preserve">已获授权的门户管理者。</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可修改简介、公开领域、展示顺序等允许字段；不改变事实的展示设置可直接生效，影响身份/归属或来源事实的字段须审批；待审版本绝不覆盖已公开版本，所有关键操作有审计。</w:t>
      </w:r>
    </w:p>
    <w:p>
      <w:pPr>
        <w:pStyle w:val="BodyText"/>
      </w:pPr>
      <w:r>
        <w:rPr>
          <w:bCs/>
          <w:b/>
        </w:rPr>
        <w:t xml:space="preserve">验收条件（需求层面的 Given/When/Then；未执行）：</w:t>
      </w:r>
    </w:p>
    <w:p>
      <w:pPr>
        <w:numPr>
          <w:ilvl w:val="0"/>
          <w:numId w:val="1007"/>
        </w:numPr>
        <w:pStyle w:val="Compact"/>
      </w:pPr>
      <w:r>
        <w:rPr>
          <w:bCs/>
          <w:b/>
        </w:rPr>
        <w:t xml:space="preserve">AC-IMPL-FR06-01</w:t>
      </w:r>
      <w:r>
        <w:t xml:space="preserve">：Given 门户管理者提交重要机构变更，When 尚未审批，Then 公开仍为旧机构，申请人可查待审状态。</w:t>
      </w:r>
    </w:p>
    <w:p>
      <w:pPr>
        <w:numPr>
          <w:ilvl w:val="0"/>
          <w:numId w:val="1007"/>
        </w:numPr>
        <w:pStyle w:val="Compact"/>
      </w:pPr>
      <w:r>
        <w:rPr>
          <w:bCs/>
          <w:b/>
        </w:rPr>
        <w:t xml:space="preserve">AC-IMPL-FR06-02</w:t>
      </w:r>
      <w:r>
        <w:t xml:space="preserve">：Given 未授权用户试图修改，When 直接调用接口，Then 无变更并有越权结果。</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44"/>
    <w:bookmarkStart w:id="45" w:name="fr07-已收录成果确认补录与纠错must"/>
    <w:p>
      <w:pPr>
        <w:pStyle w:val="Heading3"/>
      </w:pPr>
      <w:r>
        <w:t xml:space="preserve">FR07 已收录成果确认、补录与纠错（Must）</w:t>
      </w:r>
    </w:p>
    <w:p>
      <w:pPr>
        <w:pStyle w:val="FirstParagraph"/>
      </w:pPr>
      <w:r>
        <w:rPr>
          <w:bCs/>
          <w:b/>
        </w:rPr>
        <w:t xml:space="preserve">参与者：</w:t>
      </w:r>
      <w:r>
        <w:t xml:space="preserve"> </w:t>
      </w:r>
      <w:r>
        <w:t xml:space="preserve">已授权学者/审核管理员。</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本人可确认待选成果关系、录入可核验的已发表成果元数据、申请修改误归属/字段；只修改自己的参与关系不影响他人。共享字段和争议归属进入审核；不提供论文投稿或出版功能。</w:t>
      </w:r>
    </w:p>
    <w:p>
      <w:pPr>
        <w:pStyle w:val="BodyText"/>
      </w:pPr>
      <w:r>
        <w:rPr>
          <w:bCs/>
          <w:b/>
        </w:rPr>
        <w:t xml:space="preserve">验收条件（需求层面的 Given/When/Then；未执行）：</w:t>
      </w:r>
    </w:p>
    <w:p>
      <w:pPr>
        <w:numPr>
          <w:ilvl w:val="0"/>
          <w:numId w:val="1008"/>
        </w:numPr>
        <w:pStyle w:val="Compact"/>
      </w:pPr>
      <w:r>
        <w:rPr>
          <w:bCs/>
          <w:b/>
        </w:rPr>
        <w:t xml:space="preserve">AC-IMPL-FR07-01</w:t>
      </w:r>
      <w:r>
        <w:t xml:space="preserve">：Given 甲解除与成果P的误关联，When 审核通过，Then P与其他合法参与者关系仍保留，甲关系更新。</w:t>
      </w:r>
    </w:p>
    <w:p>
      <w:pPr>
        <w:numPr>
          <w:ilvl w:val="0"/>
          <w:numId w:val="1008"/>
        </w:numPr>
        <w:pStyle w:val="Compact"/>
      </w:pPr>
      <w:r>
        <w:rPr>
          <w:bCs/>
          <w:b/>
        </w:rPr>
        <w:t xml:space="preserve">AC-IMPL-FR07-02</w:t>
      </w:r>
      <w:r>
        <w:t xml:space="preserve">：Given 甲提交共享成果字段修改，When 审核未通过，Then 公开旧值不变且处理过程可查。</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45"/>
    <w:bookmarkStart w:id="46" w:name="fr08-有限数据来源与采集任务must"/>
    <w:p>
      <w:pPr>
        <w:pStyle w:val="Heading3"/>
      </w:pPr>
      <w:r>
        <w:t xml:space="preserve">FR08 有限数据来源与采集任务（Must）</w:t>
      </w:r>
    </w:p>
    <w:p>
      <w:pPr>
        <w:pStyle w:val="FirstParagraph"/>
      </w:pPr>
      <w:r>
        <w:rPr>
          <w:bCs/>
          <w:b/>
        </w:rPr>
        <w:t xml:space="preserve">参与者：</w:t>
      </w:r>
      <w:r>
        <w:t xml:space="preserve"> </w:t>
      </w:r>
      <w:r>
        <w:t xml:space="preserve">管理员/系统。</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一期先验证两种独立且获准来源输入（API/文件任选）；支持配置来源、启动、进度、停止、失败恢复和重试。批次成功仅表示处理与异常移交完毕，待核验计数独立；不得误称人工治理已完成。</w:t>
      </w:r>
    </w:p>
    <w:p>
      <w:pPr>
        <w:pStyle w:val="BodyText"/>
      </w:pPr>
      <w:r>
        <w:rPr>
          <w:bCs/>
          <w:b/>
        </w:rPr>
        <w:t xml:space="preserve">验收条件（需求层面的 Given/When/Then；未执行）：</w:t>
      </w:r>
    </w:p>
    <w:p>
      <w:pPr>
        <w:numPr>
          <w:ilvl w:val="0"/>
          <w:numId w:val="1009"/>
        </w:numPr>
        <w:pStyle w:val="Compact"/>
      </w:pPr>
      <w:r>
        <w:rPr>
          <w:bCs/>
          <w:b/>
        </w:rPr>
        <w:t xml:space="preserve">AC-IMPL-FR08-01</w:t>
      </w:r>
      <w:r>
        <w:t xml:space="preserve">：Given 来源A获准且记录中有异常，When 处理到批次末尾，Then 任务可成功并单列待核验数量，异常不得直接成为已公开成果。</w:t>
      </w:r>
    </w:p>
    <w:p>
      <w:pPr>
        <w:numPr>
          <w:ilvl w:val="0"/>
          <w:numId w:val="1009"/>
        </w:numPr>
        <w:pStyle w:val="Compact"/>
      </w:pPr>
      <w:r>
        <w:rPr>
          <w:bCs/>
          <w:b/>
        </w:rPr>
        <w:t xml:space="preserve">AC-IMPL-FR08-02</w:t>
      </w:r>
      <w:r>
        <w:t xml:space="preserve">：Given 任务第10项失败，When 重试，Then 历史成功记录保留、不会新增重复实体，能定位失败点。</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46"/>
    <w:bookmarkStart w:id="47" w:name="fr09-确定性清洗与成果去重must"/>
    <w:p>
      <w:pPr>
        <w:pStyle w:val="Heading3"/>
      </w:pPr>
      <w:r>
        <w:t xml:space="preserve">FR09 确定性清洗与成果去重（Must）</w:t>
      </w:r>
    </w:p>
    <w:p>
      <w:pPr>
        <w:pStyle w:val="FirstParagraph"/>
      </w:pPr>
      <w:r>
        <w:rPr>
          <w:bCs/>
          <w:b/>
        </w:rPr>
        <w:t xml:space="preserve">参与者：</w:t>
      </w:r>
      <w:r>
        <w:t xml:space="preserve"> </w:t>
      </w:r>
      <w:r>
        <w:t xml:space="preserve">系统/治理管理员。</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按类型校验最小字段，保留来源原值与时间精度；DOI/专利申请号/项目号在各自作用域归一匹配；稳定ID一致且证据相容才自动关联。缺稳定ID仅生成多证据候选，标题相似本身不能自动合并；人工合并/拆分留痕。</w:t>
      </w:r>
    </w:p>
    <w:p>
      <w:pPr>
        <w:pStyle w:val="BodyText"/>
      </w:pPr>
      <w:r>
        <w:rPr>
          <w:bCs/>
          <w:b/>
        </w:rPr>
        <w:t xml:space="preserve">验收条件（需求层面的 Given/When/Then；未执行）：</w:t>
      </w:r>
    </w:p>
    <w:p>
      <w:pPr>
        <w:numPr>
          <w:ilvl w:val="0"/>
          <w:numId w:val="1010"/>
        </w:numPr>
        <w:pStyle w:val="Compact"/>
      </w:pPr>
      <w:r>
        <w:rPr>
          <w:bCs/>
          <w:b/>
        </w:rPr>
        <w:t xml:space="preserve">AC-IMPL-FR09-01</w:t>
      </w:r>
      <w:r>
        <w:t xml:space="preserve">：Given 同DOI的两个来源论文，When 导入，Then 形成一个去重成果并保留两个出处。</w:t>
      </w:r>
    </w:p>
    <w:p>
      <w:pPr>
        <w:numPr>
          <w:ilvl w:val="0"/>
          <w:numId w:val="1010"/>
        </w:numPr>
        <w:pStyle w:val="Compact"/>
      </w:pPr>
      <w:r>
        <w:rPr>
          <w:bCs/>
          <w:b/>
        </w:rPr>
        <w:t xml:space="preserve">AC-IMPL-FR09-02</w:t>
      </w:r>
      <w:r>
        <w:t xml:space="preserve">：Given 两论文仅标题接近而参与者/年份冲突，When 比对，Then 进入候选/待核验而非自动合并。</w:t>
      </w:r>
    </w:p>
    <w:p>
      <w:pPr>
        <w:numPr>
          <w:ilvl w:val="0"/>
          <w:numId w:val="1010"/>
        </w:numPr>
        <w:pStyle w:val="Compact"/>
      </w:pPr>
      <w:r>
        <w:rPr>
          <w:bCs/>
          <w:b/>
        </w:rPr>
        <w:t xml:space="preserve">AC-IMPL-FR09-03</w:t>
      </w:r>
      <w:r>
        <w:t xml:space="preserve">：Given 批次重复输入，When 再次处理，Then 来源历史可追踪但去重成果数不增加。</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47"/>
    <w:bookmarkStart w:id="48" w:name="fr10-增量变更与安全恢复must"/>
    <w:p>
      <w:pPr>
        <w:pStyle w:val="Heading3"/>
      </w:pPr>
      <w:r>
        <w:t xml:space="preserve">FR10 增量变更与安全恢复（Must）</w:t>
      </w:r>
    </w:p>
    <w:p>
      <w:pPr>
        <w:pStyle w:val="FirstParagraph"/>
      </w:pPr>
      <w:r>
        <w:rPr>
          <w:bCs/>
          <w:b/>
        </w:rPr>
        <w:t xml:space="preserve">参与者：</w:t>
      </w:r>
      <w:r>
        <w:t xml:space="preserve"> </w:t>
      </w:r>
      <w:r>
        <w:t xml:space="preserve">系统/管理员。</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在已核验来源域按来源ID与上次版本区分新增、未变、变更、失效；保留检查与生效时间。来源失败不删除旧成果；更新不得覆盖人工审核字段；并发冲突进入治理待办。采用批次复跑/安全检查点，不强制实时流式同步。</w:t>
      </w:r>
    </w:p>
    <w:p>
      <w:pPr>
        <w:pStyle w:val="BodyText"/>
      </w:pPr>
      <w:r>
        <w:rPr>
          <w:bCs/>
          <w:b/>
        </w:rPr>
        <w:t xml:space="preserve">验收条件（需求层面的 Given/When/Then；未执行）：</w:t>
      </w:r>
    </w:p>
    <w:p>
      <w:pPr>
        <w:numPr>
          <w:ilvl w:val="0"/>
          <w:numId w:val="1011"/>
        </w:numPr>
        <w:pStyle w:val="Compact"/>
      </w:pPr>
      <w:r>
        <w:rPr>
          <w:bCs/>
          <w:b/>
        </w:rPr>
        <w:t xml:space="preserve">AC-IMPL-FR10-01</w:t>
      </w:r>
      <w:r>
        <w:t xml:space="preserve">：Given 已审核标题为B而来源更新为C，When 同步，Then 公开仍为B并出现待核验字段冲突。</w:t>
      </w:r>
    </w:p>
    <w:p>
      <w:pPr>
        <w:numPr>
          <w:ilvl w:val="0"/>
          <w:numId w:val="1011"/>
        </w:numPr>
        <w:pStyle w:val="Compact"/>
      </w:pPr>
      <w:r>
        <w:rPr>
          <w:bCs/>
          <w:b/>
        </w:rPr>
        <w:t xml:space="preserve">AC-IMPL-FR10-02</w:t>
      </w:r>
      <w:r>
        <w:t xml:space="preserve">：Given 来源暂时断连或删除报告，When 更新失败，Then 已收录数据仍可查询，留存失败状态与恢复入口。</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48"/>
    <w:bookmarkStart w:id="49" w:name="fr11-可复核统计与机构排名must"/>
    <w:p>
      <w:pPr>
        <w:pStyle w:val="Heading3"/>
      </w:pPr>
      <w:r>
        <w:t xml:space="preserve">FR11 可复核统计与机构排名（Must）</w:t>
      </w:r>
    </w:p>
    <w:p>
      <w:pPr>
        <w:pStyle w:val="FirstParagraph"/>
      </w:pPr>
      <w:r>
        <w:rPr>
          <w:bCs/>
          <w:b/>
        </w:rPr>
        <w:t xml:space="preserve">参与者：</w:t>
      </w:r>
      <w:r>
        <w:t xml:space="preserve"> </w:t>
      </w:r>
      <w:r>
        <w:t xml:space="preserve">访客。</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按去重实体统计类型/年份/领域和机构类别排名；默认现实视图只采用真实、公开、生效且合格数据。机构优先采用成果发生时有证据的机构，一成果同一机构计一次、跨机构各一次，未知不进入已知名次，显示范围、口径和更新时间。</w:t>
      </w:r>
    </w:p>
    <w:p>
      <w:pPr>
        <w:pStyle w:val="BodyText"/>
      </w:pPr>
      <w:r>
        <w:rPr>
          <w:bCs/>
          <w:b/>
        </w:rPr>
        <w:t xml:space="preserve">验收条件（需求层面的 Given/When/Then；未执行）：</w:t>
      </w:r>
    </w:p>
    <w:p>
      <w:pPr>
        <w:numPr>
          <w:ilvl w:val="0"/>
          <w:numId w:val="1012"/>
        </w:numPr>
        <w:pStyle w:val="Compact"/>
      </w:pPr>
      <w:r>
        <w:rPr>
          <w:bCs/>
          <w:b/>
        </w:rPr>
        <w:t xml:space="preserve">AC-IMPL-FR11-01</w:t>
      </w:r>
      <w:r>
        <w:t xml:space="preserve">：Given 同成果跨源重复且涉及机构甲乙，When 按机构统计，Then 甲乙各+1，平台去重总成果+1。</w:t>
      </w:r>
    </w:p>
    <w:p>
      <w:pPr>
        <w:numPr>
          <w:ilvl w:val="0"/>
          <w:numId w:val="1012"/>
        </w:numPr>
        <w:pStyle w:val="Compact"/>
      </w:pPr>
      <w:r>
        <w:rPr>
          <w:bCs/>
          <w:b/>
        </w:rPr>
        <w:t xml:space="preserve">AC-IMPL-FR11-02</w:t>
      </w:r>
      <w:r>
        <w:t xml:space="preserve">：Given 真实P、模拟Q、混合R，When 查看默认现实排名，Then 只纳入合格P；演示模式必须标识Q/R。</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49"/>
    <w:bookmarkStart w:id="50" w:name="fr12-基于共同论文的基础专家网络must"/>
    <w:p>
      <w:pPr>
        <w:pStyle w:val="Heading3"/>
      </w:pPr>
      <w:r>
        <w:t xml:space="preserve">FR12 基于共同论文的基础专家网络（Must）</w:t>
      </w:r>
    </w:p>
    <w:p>
      <w:pPr>
        <w:pStyle w:val="FirstParagraph"/>
      </w:pPr>
      <w:r>
        <w:rPr>
          <w:bCs/>
          <w:b/>
        </w:rPr>
        <w:t xml:space="preserve">参与者：</w:t>
      </w:r>
      <w:r>
        <w:t xml:space="preserve"> </w:t>
      </w:r>
      <w:r>
        <w:t xml:space="preserve">访客。</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一期仅在真实、公开、已核验的共同</w:t>
      </w:r>
      <w:r>
        <w:rPr>
          <w:bCs/>
          <w:b/>
        </w:rPr>
        <w:t xml:space="preserve">论文</w:t>
      </w:r>
      <w:r>
        <w:t xml:space="preserve">中，按两名合法作者生成无向合作边；同一去重论文同一作者对只计一次；强度为共同去重论文数。专利/科研项目/获奖继续收录、检索、统计，但不参与一期合作建边；每条边可打开论文证据。</w:t>
      </w:r>
    </w:p>
    <w:p>
      <w:pPr>
        <w:pStyle w:val="BodyText"/>
      </w:pPr>
      <w:r>
        <w:rPr>
          <w:bCs/>
          <w:b/>
        </w:rPr>
        <w:t xml:space="preserve">验收条件（需求层面的 Given/When/Then；未执行）：</w:t>
      </w:r>
    </w:p>
    <w:p>
      <w:pPr>
        <w:numPr>
          <w:ilvl w:val="0"/>
          <w:numId w:val="1013"/>
        </w:numPr>
        <w:pStyle w:val="Compact"/>
      </w:pPr>
      <w:r>
        <w:rPr>
          <w:bCs/>
          <w:b/>
        </w:rPr>
        <w:t xml:space="preserve">AC-IMPL-FR12-01</w:t>
      </w:r>
      <w:r>
        <w:t xml:space="preserve">：Given 甲乙共同论文P，甲丙仅共同专利Q，When 查看基础网络，Then 仅有甲乙边；甲丙不得仅因Q产生边。</w:t>
      </w:r>
    </w:p>
    <w:p>
      <w:pPr>
        <w:numPr>
          <w:ilvl w:val="0"/>
          <w:numId w:val="1013"/>
        </w:numPr>
        <w:pStyle w:val="Compact"/>
      </w:pPr>
      <w:r>
        <w:rPr>
          <w:bCs/>
          <w:b/>
        </w:rPr>
        <w:t xml:space="preserve">AC-IMPL-FR12-02</w:t>
      </w:r>
      <w:r>
        <w:t xml:space="preserve">：Given 甲乙共同论文P来自两个来源，When 查看网络，Then 仅一条甲乙边、强度为1，可跳P详情。</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50"/>
    <w:bookmarkStart w:id="51" w:name="fr13-有限关键词热点与时间窗口must"/>
    <w:p>
      <w:pPr>
        <w:pStyle w:val="Heading3"/>
      </w:pPr>
      <w:r>
        <w:t xml:space="preserve">FR13 有限关键词热点与时间窗口（Must）</w:t>
      </w:r>
    </w:p>
    <w:p>
      <w:pPr>
        <w:pStyle w:val="FirstParagraph"/>
      </w:pPr>
      <w:r>
        <w:rPr>
          <w:bCs/>
          <w:b/>
        </w:rPr>
        <w:t xml:space="preserve">参与者：</w:t>
      </w:r>
      <w:r>
        <w:t xml:space="preserve"> </w:t>
      </w:r>
      <w:r>
        <w:t xml:space="preserve">访客。</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在明确领域、年份窗与数据类别下，以公开真实的论文关键词/已登记主题计数生成热点排序；同义词映射有凭证才合并，按计数降序+规范词升序破并列。不做语义主题模型、趋势预测或质量评价。</w:t>
      </w:r>
    </w:p>
    <w:p>
      <w:pPr>
        <w:pStyle w:val="BodyText"/>
      </w:pPr>
      <w:r>
        <w:rPr>
          <w:bCs/>
          <w:b/>
        </w:rPr>
        <w:t xml:space="preserve">验收条件（需求层面的 Given/When/Then；未执行）：</w:t>
      </w:r>
    </w:p>
    <w:p>
      <w:pPr>
        <w:numPr>
          <w:ilvl w:val="0"/>
          <w:numId w:val="1014"/>
        </w:numPr>
        <w:pStyle w:val="Compact"/>
      </w:pPr>
      <w:r>
        <w:rPr>
          <w:bCs/>
          <w:b/>
        </w:rPr>
        <w:t xml:space="preserve">AC-IMPL-FR13-01</w:t>
      </w:r>
      <w:r>
        <w:t xml:space="preserve">：Given 2024–25关键词AI出现3次、CV出现2次，When 请求热点，Then 输出3与2并披露样本与时间窗。</w:t>
      </w:r>
    </w:p>
    <w:p>
      <w:pPr>
        <w:numPr>
          <w:ilvl w:val="0"/>
          <w:numId w:val="1014"/>
        </w:numPr>
        <w:pStyle w:val="Compact"/>
      </w:pPr>
      <w:r>
        <w:rPr>
          <w:bCs/>
          <w:b/>
        </w:rPr>
        <w:t xml:space="preserve">AC-IMPL-FR13-02</w:t>
      </w:r>
      <w:r>
        <w:t xml:space="preserve">：Given 数据稀疏或没有关键词，When 查询，Then 显示无数据/样本有限，不编造学术质量结论。</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51"/>
    <w:bookmarkStart w:id="52" w:name="fr14-管理待办与审计must"/>
    <w:p>
      <w:pPr>
        <w:pStyle w:val="Heading3"/>
      </w:pPr>
      <w:r>
        <w:t xml:space="preserve">FR14 管理待办与审计（Must）</w:t>
      </w:r>
    </w:p>
    <w:p>
      <w:pPr>
        <w:pStyle w:val="FirstParagraph"/>
      </w:pPr>
      <w:r>
        <w:rPr>
          <w:bCs/>
          <w:b/>
        </w:rPr>
        <w:t xml:space="preserve">参与者：</w:t>
      </w:r>
      <w:r>
        <w:t xml:space="preserve"> </w:t>
      </w:r>
      <w:r>
        <w:t xml:space="preserve">管理员。</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提供采集、异常治理、学者核验、认领审核、成果变更和账号/分类/来源维护统一入口；关键批准、拒绝、合并、拆分、授权事件记录操作者/对象/时间/前后值/原因。不同管理员仍遵守对应权限，不做通用工作流引擎。</w:t>
      </w:r>
    </w:p>
    <w:p>
      <w:pPr>
        <w:pStyle w:val="BodyText"/>
      </w:pPr>
      <w:r>
        <w:rPr>
          <w:bCs/>
          <w:b/>
        </w:rPr>
        <w:t xml:space="preserve">验收条件（需求层面的 Given/When/Then；未执行）：</w:t>
      </w:r>
    </w:p>
    <w:p>
      <w:pPr>
        <w:numPr>
          <w:ilvl w:val="0"/>
          <w:numId w:val="1015"/>
        </w:numPr>
        <w:pStyle w:val="Compact"/>
      </w:pPr>
      <w:r>
        <w:rPr>
          <w:bCs/>
          <w:b/>
        </w:rPr>
        <w:t xml:space="preserve">AC-IMPL-FR14-01</w:t>
      </w:r>
      <w:r>
        <w:t xml:space="preserve">：Given 普通登录用户直接访问管理操作，When 提交，Then 拒绝且不产生业务变更。</w:t>
      </w:r>
    </w:p>
    <w:p>
      <w:pPr>
        <w:numPr>
          <w:ilvl w:val="0"/>
          <w:numId w:val="1015"/>
        </w:numPr>
        <w:pStyle w:val="Compact"/>
      </w:pPr>
      <w:r>
        <w:rPr>
          <w:bCs/>
          <w:b/>
        </w:rPr>
        <w:t xml:space="preserve">AC-IMPL-FR14-02</w:t>
      </w:r>
      <w:r>
        <w:t xml:space="preserve">：Given 管理员批准关系修正，When 查询审计，Then 可定位操作者、对象、时间、前后值、理由且不可由普通用户查看证明原文。</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52"/>
    <w:bookmarkStart w:id="53" w:name="fr15-保守的学者身份与成果归属must"/>
    <w:p>
      <w:pPr>
        <w:pStyle w:val="Heading3"/>
      </w:pPr>
      <w:r>
        <w:t xml:space="preserve">FR15 保守的学者身份与成果归属（Must）</w:t>
      </w:r>
    </w:p>
    <w:p>
      <w:pPr>
        <w:pStyle w:val="FirstParagraph"/>
      </w:pPr>
      <w:r>
        <w:rPr>
          <w:bCs/>
          <w:b/>
        </w:rPr>
        <w:t xml:space="preserve">参与者：</w:t>
      </w:r>
      <w:r>
        <w:t xml:space="preserve"> </w:t>
      </w:r>
      <w:r>
        <w:t xml:space="preserve">系统/管理员。</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学者档案与账号分离，姓名别名归一只产候选；外部稳定标识和机构任职期/合作者等证据支持人工或保守自动判定；同名不是同人证据。关系保存角色、顺序、来源、自动关联/本人确认/待核验/争议/已排除独立状态；人工修订向展示传播。</w:t>
      </w:r>
    </w:p>
    <w:p>
      <w:pPr>
        <w:pStyle w:val="BodyText"/>
      </w:pPr>
      <w:r>
        <w:rPr>
          <w:bCs/>
          <w:b/>
        </w:rPr>
        <w:t xml:space="preserve">验收条件（需求层面的 Given/When/Then；未执行）：</w:t>
      </w:r>
    </w:p>
    <w:p>
      <w:pPr>
        <w:numPr>
          <w:ilvl w:val="0"/>
          <w:numId w:val="1016"/>
        </w:numPr>
        <w:pStyle w:val="Compact"/>
      </w:pPr>
      <w:r>
        <w:rPr>
          <w:bCs/>
          <w:b/>
        </w:rPr>
        <w:t xml:space="preserve">AC-IMPL-FR15-01</w:t>
      </w:r>
      <w:r>
        <w:t xml:space="preserve">：Given 两个同名王伟无一致稳定证据，When 导入，Then 不自动并成一人，成果关系进入候选。</w:t>
      </w:r>
    </w:p>
    <w:p>
      <w:pPr>
        <w:numPr>
          <w:ilvl w:val="0"/>
          <w:numId w:val="1016"/>
        </w:numPr>
        <w:pStyle w:val="Compact"/>
      </w:pPr>
      <w:r>
        <w:rPr>
          <w:bCs/>
          <w:b/>
        </w:rPr>
        <w:t xml:space="preserve">AC-IMPL-FR15-02</w:t>
      </w:r>
      <w:r>
        <w:t xml:space="preserve">：Given 经审核改归属，When 查看门户和统计，Then 采用生效关系且来源/审计可追溯。</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53"/>
    <w:bookmarkStart w:id="54" w:name="fr16-四类成果与可追溯规模must"/>
    <w:p>
      <w:pPr>
        <w:pStyle w:val="Heading3"/>
      </w:pPr>
      <w:r>
        <w:t xml:space="preserve">FR16 四类成果与可追溯规模（Must）</w:t>
      </w:r>
    </w:p>
    <w:p>
      <w:pPr>
        <w:pStyle w:val="FirstParagraph"/>
      </w:pPr>
      <w:r>
        <w:rPr>
          <w:bCs/>
          <w:b/>
        </w:rPr>
        <w:t xml:space="preserve">参与者：</w:t>
      </w:r>
      <w:r>
        <w:t xml:space="preserve"> </w:t>
      </w:r>
      <w:r>
        <w:t xml:space="preserve">系统/管理员/访客。</w:t>
      </w:r>
      <w:r>
        <w:rPr>
          <w:bCs/>
          <w:b/>
        </w:rPr>
        <w:t xml:space="preserve">执行前提：</w:t>
      </w:r>
      <w:r>
        <w:t xml:space="preserve"> </w:t>
      </w:r>
      <w:r>
        <w:t xml:space="preserve">对应对象、来源或账号满足已生效的公开/授权要求；权限失败不得修改任何业务实体。</w:t>
      </w:r>
      <w:r>
        <w:rPr>
          <w:bCs/>
          <w:b/>
        </w:rPr>
        <w:t xml:space="preserve">规范性要求：</w:t>
      </w:r>
      <w:r>
        <w:t xml:space="preserve"> </w:t>
      </w:r>
      <w:r>
        <w:t xml:space="preserve">支持论文、专利、项目和获奖各类公共及必要专属字段；每条来源保留来源ID、采集/导入时间、许可或使用范围与数据性质。最终按已治理的去重成果实体核对&gt;=10,000条；明确展示真实/模拟/混合分组，不把模拟冒充真实合规来源。</w:t>
      </w:r>
    </w:p>
    <w:p>
      <w:pPr>
        <w:pStyle w:val="BodyText"/>
      </w:pPr>
      <w:r>
        <w:rPr>
          <w:bCs/>
          <w:b/>
        </w:rPr>
        <w:t xml:space="preserve">验收条件（需求层面的 Given/When/Then；未执行）：</w:t>
      </w:r>
    </w:p>
    <w:p>
      <w:pPr>
        <w:numPr>
          <w:ilvl w:val="0"/>
          <w:numId w:val="1017"/>
        </w:numPr>
        <w:pStyle w:val="Compact"/>
      </w:pPr>
      <w:r>
        <w:rPr>
          <w:bCs/>
          <w:b/>
        </w:rPr>
        <w:t xml:space="preserve">AC-IMPL-FR16-01</w:t>
      </w:r>
      <w:r>
        <w:t xml:space="preserve">：Given 四类各有一条可公开样例，When 分别检索详情，Then 四类可识别且显示合法来源。</w:t>
      </w:r>
    </w:p>
    <w:p>
      <w:pPr>
        <w:numPr>
          <w:ilvl w:val="0"/>
          <w:numId w:val="1017"/>
        </w:numPr>
        <w:pStyle w:val="Compact"/>
      </w:pPr>
      <w:r>
        <w:rPr>
          <w:bCs/>
          <w:b/>
        </w:rPr>
        <w:t xml:space="preserve">AC-IMPL-FR16-02</w:t>
      </w:r>
      <w:r>
        <w:t xml:space="preserve">：Given 一成果跨两个来源且有版本关联，When 做规模核对，Then 按去重实体不按来源数/版本数计；真实数单列。</w:t>
      </w:r>
    </w:p>
    <w:p>
      <w:pPr>
        <w:pStyle w:val="FirstParagraph"/>
      </w:pPr>
      <w:r>
        <w:rPr>
          <w:bCs/>
          <w:b/>
        </w:rPr>
        <w:t xml:space="preserve">来源追踪：</w:t>
      </w:r>
      <w:r>
        <w:t xml:space="preserve"> </w:t>
      </w:r>
      <w:r>
        <w:t xml:space="preserve">CognitaNexus</w:t>
      </w:r>
      <w:r>
        <w:t xml:space="preserve"> </w:t>
      </w:r>
      <w:hyperlink r:id="rId36">
        <w:r>
          <w:rPr>
            <w:rStyle w:val="Hyperlink"/>
          </w:rPr>
          <w:t xml:space="preserve">对应模块 SRS</w:t>
        </w:r>
      </w:hyperlink>
      <w:r>
        <w:t xml:space="preserve">、OvO V0.3</w:t>
      </w:r>
      <w:r>
        <w:t xml:space="preserve"> </w:t>
      </w:r>
      <w:hyperlink r:id="rId37">
        <w:r>
          <w:rPr>
            <w:rStyle w:val="Hyperlink"/>
          </w:rPr>
          <w:t xml:space="preserve">详细分册</w:t>
        </w:r>
      </w:hyperlink>
      <w:r>
        <w:t xml:space="preserve">（原编号与旧 AC 溯源详见</w:t>
      </w:r>
      <w:r>
        <w:t xml:space="preserve"> </w:t>
      </w:r>
      <w:hyperlink r:id="rId38">
        <w:r>
          <w:rPr>
            <w:rStyle w:val="Hyperlink"/>
          </w:rPr>
          <w:t xml:space="preserve">收敛映射</w:t>
        </w:r>
      </w:hyperlink>
      <w:r>
        <w:t xml:space="preserve">）。该父需求作为唯一现行实现功能定义；旧 Sxx 不按号复用。</w:t>
      </w:r>
    </w:p>
    <w:bookmarkEnd w:id="54"/>
    <w:bookmarkEnd w:id="55"/>
    <w:bookmarkStart w:id="58" w:name="Xb699012dae57fd1a47f34c8186d5ce80ab3ddac"/>
    <w:p>
      <w:pPr>
        <w:pStyle w:val="Heading2"/>
      </w:pPr>
      <w:r>
        <w:t xml:space="preserve">5. 创新与可选需求</w:t>
      </w:r>
    </w:p>
    <w:bookmarkStart w:id="56" w:name="Xf50d939f5a6a814b87c699c0cb12829e0b4c884"/>
    <w:p>
      <w:pPr>
        <w:pStyle w:val="Heading3"/>
      </w:pPr>
      <w:r>
        <w:t xml:space="preserve">5.1 IN01 合作关系探索（Innovation，本期候选）</w:t>
      </w:r>
    </w:p>
    <w:p>
      <w:pPr>
        <w:numPr>
          <w:ilvl w:val="0"/>
          <w:numId w:val="1018"/>
        </w:numPr>
        <w:pStyle w:val="Compact"/>
      </w:pPr>
      <w:r>
        <w:rPr>
          <w:bCs/>
          <w:b/>
        </w:rPr>
        <w:t xml:space="preserve">IN01-R1</w:t>
      </w:r>
      <w:r>
        <w:t xml:space="preserve">：给公开真实论文合作网络提供按领域、机构筛选和两名已消歧学者之间最短路径查询；图节点只来自已公开可用的人，边只来自合格共同论文。</w:t>
      </w:r>
    </w:p>
    <w:p>
      <w:pPr>
        <w:numPr>
          <w:ilvl w:val="0"/>
          <w:numId w:val="1018"/>
        </w:numPr>
        <w:pStyle w:val="Compact"/>
      </w:pPr>
      <w:r>
        <w:rPr>
          <w:bCs/>
          <w:b/>
        </w:rPr>
        <w:t xml:space="preserve">IN01-R2</w:t>
      </w:r>
      <w:r>
        <w:t xml:space="preserve">：同一过滤条件、相同图版本下，以 BFS 的边数计算最短路径；等长路径按学者稳定标识序列字典序选择一条。</w:t>
      </w:r>
    </w:p>
    <w:p>
      <w:pPr>
        <w:numPr>
          <w:ilvl w:val="0"/>
          <w:numId w:val="1018"/>
        </w:numPr>
        <w:pStyle w:val="Compact"/>
      </w:pPr>
      <w:r>
        <w:rPr>
          <w:bCs/>
          <w:b/>
        </w:rPr>
        <w:t xml:space="preserve">IN01-R3</w:t>
      </w:r>
      <w:r>
        <w:t xml:space="preserve">：每一跳展示至少一篇可点击的共同去重论文证据；无路径、无效端点和超规模明确反馈，不推断同机构必合作。</w:t>
      </w:r>
    </w:p>
    <w:p>
      <w:pPr>
        <w:pStyle w:val="FirstParagraph"/>
      </w:pPr>
      <w:r>
        <w:rPr>
          <w:bCs/>
          <w:b/>
        </w:rPr>
        <w:t xml:space="preserve">验收条件：</w:t>
      </w:r>
    </w:p>
    <w:p>
      <w:pPr>
        <w:numPr>
          <w:ilvl w:val="0"/>
          <w:numId w:val="1019"/>
        </w:numPr>
        <w:pStyle w:val="Compact"/>
      </w:pPr>
      <w:r>
        <w:rPr>
          <w:bCs/>
          <w:b/>
        </w:rPr>
        <w:t xml:space="preserve">AC-IMPL-IN01-01</w:t>
      </w:r>
      <w:r>
        <w:t xml:space="preserve">：Given 甲乙及乙丙各有一篇合格共同论文，When 甲查丙，Then 返回甲→乙→丙，两跳，分别展示可点击论文证据。</w:t>
      </w:r>
    </w:p>
    <w:p>
      <w:pPr>
        <w:numPr>
          <w:ilvl w:val="0"/>
          <w:numId w:val="1019"/>
        </w:numPr>
        <w:pStyle w:val="Compact"/>
      </w:pPr>
      <w:r>
        <w:rPr>
          <w:bCs/>
          <w:b/>
        </w:rPr>
        <w:t xml:space="preserve">AC-IMPL-IN01-02</w:t>
      </w:r>
      <w:r>
        <w:t xml:space="preserve">：Given 存在两条等长最短路径，When 固定图版本和查询条件，Then 根据学者稳定标识字典序返回同一条并说明此决定规则。</w:t>
      </w:r>
    </w:p>
    <w:p>
      <w:pPr>
        <w:numPr>
          <w:ilvl w:val="0"/>
          <w:numId w:val="1019"/>
        </w:numPr>
        <w:pStyle w:val="Compact"/>
      </w:pPr>
      <w:r>
        <w:rPr>
          <w:bCs/>
          <w:b/>
        </w:rPr>
        <w:t xml:space="preserve">AC-IMPL-IN01-03</w:t>
      </w:r>
      <w:r>
        <w:t xml:space="preserve">：Given 筛选导致断开或节点无效，When 查询，Then 提示当前范围无路径/节点不可用，不产生跨范围推断。</w:t>
      </w:r>
    </w:p>
    <w:bookmarkEnd w:id="56"/>
    <w:bookmarkStart w:id="57" w:name="X7b49420882ebb79b3c162ce36a225b9edf26976"/>
    <w:p>
      <w:pPr>
        <w:pStyle w:val="Heading3"/>
      </w:pPr>
      <w:r>
        <w:t xml:space="preserve">5.2 O01、O02（Optional，暂不列一期实现）</w:t>
      </w:r>
    </w:p>
    <w:p>
      <w:pPr>
        <w:pStyle w:val="FirstParagraph"/>
      </w:pPr>
      <w:r>
        <w:t xml:space="preserve">O01 只允许在论文详情中提供内容相似论文推荐，不评价质量，不要求知识图；O02 只有用户明确同意后才能使用近期行为形成轻量偏好，并提供查看和清除入口。</w:t>
      </w:r>
      <w:r>
        <w:rPr>
          <w:bCs/>
          <w:b/>
        </w:rPr>
        <w:t xml:space="preserve">本期明确延期，两项不成为 FR01、FR02、FR12 或 IN01 的依赖条件</w:t>
      </w:r>
      <w:r>
        <w:t xml:space="preserve">。不要求一期预建假入口、行为埋点或画像服务。</w:t>
      </w:r>
    </w:p>
    <w:bookmarkEnd w:id="57"/>
    <w:bookmarkEnd w:id="58"/>
    <w:bookmarkStart w:id="66" w:name="Xd68b319d4154c56458cc9c255412a93717fa7c9"/>
    <w:p>
      <w:pPr>
        <w:pStyle w:val="Heading2"/>
      </w:pPr>
      <w:r>
        <w:t xml:space="preserve">6. 业务流程与状态模型</w:t>
      </w:r>
    </w:p>
    <w:bookmarkStart w:id="59" w:name="Xfd94f2268e9c9e934423ced2feda29d6b3b978a"/>
    <w:p>
      <w:pPr>
        <w:pStyle w:val="Heading3"/>
      </w:pPr>
      <w:r>
        <w:t xml:space="preserve">6.1 数据管线与生命周期</w:t>
      </w:r>
    </w:p>
    <w:p>
      <w:pPr>
        <w:pStyle w:val="FirstParagraph"/>
      </w:pPr>
      <w:r>
        <w:t xml:space="preserve">获准来源→来源记录（保留原值）→结构校验→按稳定ID匹配/候选→学者证据和参与关系核验→发布合格实体与生效关系→检索、门户、统计和论文网络读取。不存在自动“采集过=已审核”的状态跳跃。</w:t>
      </w:r>
    </w:p>
    <w:bookmarkEnd w:id="59"/>
    <w:bookmarkStart w:id="60" w:name="X53029f9675659c569993f77ab12e7d386be6967"/>
    <w:p>
      <w:pPr>
        <w:pStyle w:val="Heading3"/>
      </w:pPr>
      <w:r>
        <w:t xml:space="preserve">6.2 采集任务六状态与守卫</w:t>
      </w:r>
    </w:p>
    <w:p>
      <w:pPr>
        <w:pStyle w:val="FirstParagraph"/>
      </w:pPr>
      <w:r>
        <w:rPr>
          <w:rStyle w:val="VerbatimChar"/>
        </w:rPr>
        <w:t xml:space="preserve">待执行 → 运行中 → 成功/失败/已停止</w:t>
      </w:r>
      <w:r>
        <w:t xml:space="preserve">；</w:t>
      </w:r>
      <w:r>
        <w:rPr>
          <w:rStyle w:val="VerbatimChar"/>
        </w:rPr>
        <w:t xml:space="preserve">失败 → 重试 → 运行中/失败</w:t>
      </w:r>
      <w:r>
        <w:t xml:space="preserve">。每次重试保留检查点与任务历史；只有计划输入都记录到结果或异常队列后才可成功。异常待治理数量须披露，单次成功不暗示全部人工核验通过。停止后保留历史成果；不得重复计算实体。</w:t>
      </w:r>
    </w:p>
    <w:bookmarkEnd w:id="60"/>
    <w:bookmarkStart w:id="61" w:name="Xba4d08a4717ffe4dab6760efe4e7cb94a82ae87"/>
    <w:p>
      <w:pPr>
        <w:pStyle w:val="Heading3"/>
      </w:pPr>
      <w:r>
        <w:t xml:space="preserve">6.3 认领与门户授权</w:t>
      </w:r>
    </w:p>
    <w:p>
      <w:pPr>
        <w:pStyle w:val="FirstParagraph"/>
      </w:pPr>
      <w:r>
        <w:rPr>
          <w:rStyle w:val="VerbatimChar"/>
        </w:rPr>
        <w:t xml:space="preserve">待审核 → 待补充 → 待审核</w:t>
      </w:r>
      <w:r>
        <w:t xml:space="preserve"> </w:t>
      </w:r>
      <w:r>
        <w:t xml:space="preserve">或</w:t>
      </w:r>
      <w:r>
        <w:t xml:space="preserve"> </w:t>
      </w:r>
      <w:r>
        <w:rPr>
          <w:rStyle w:val="VerbatimChar"/>
        </w:rPr>
        <w:t xml:space="preserve">待审核 → 已通过/已驳回/争议</w:t>
      </w:r>
      <w:r>
        <w:t xml:space="preserve">；争议交人工结论，但一期不支持原授权自动转移。申请状态不等于门户公开状态；审核通过只授予对象级管理权，不代表任何成果真实或被本人逐条确认。门户已有授权则继续公开显示为已认领，不因竞争申请自动转未认领。</w:t>
      </w:r>
    </w:p>
    <w:bookmarkEnd w:id="61"/>
    <w:bookmarkStart w:id="65" w:name="X2642f171592afc6cabea3b7a866130d75420944"/>
    <w:p>
      <w:pPr>
        <w:pStyle w:val="Heading3"/>
      </w:pPr>
      <w:r>
        <w:t xml:space="preserve">6.4 公开变更及成果关联</w:t>
      </w:r>
    </w:p>
    <w:p>
      <w:pPr>
        <w:pStyle w:val="FirstParagraph"/>
      </w:pPr>
      <w:r>
        <w:t xml:space="preserve">重要字段待审旧值继续公开；通过才生成生效版本。学者成果关系在自动关联、本人确认、待核验、争议、已排除中有确定有效状态；待核验/争议/已排除不得成为确定合作边。解除一人关联不删除共享成果、其来源或其他合法参与关系。历史审计保留可追踪前后值。</w:t>
      </w:r>
    </w:p>
    <w:p>
      <w:pPr>
        <w:pStyle w:val="BodyText"/>
      </w:pPr>
      <w:r>
        <w:rPr>
          <w:bCs/>
          <w:b/>
        </w:rPr>
        <w:t xml:space="preserve">合作路径活动图（V1.1 论文限定实施口径）：</w:t>
      </w:r>
    </w:p>
    <w:p>
      <w:pPr>
        <w:pStyle w:val="BodyText"/>
      </w:pPr>
      <w:r>
        <w:drawing>
          <wp:inline>
            <wp:extent cx="5334000" cy="9494627"/>
            <wp:effectExtent b="0" l="0" r="0" t="0"/>
            <wp:docPr descr="合作路径活动图" title="" id="63" name="Picture"/>
            <a:graphic>
              <a:graphicData uri="http://schemas.openxmlformats.org/drawingml/2006/picture">
                <pic:pic>
                  <pic:nvPicPr>
                    <pic:cNvPr descr="../uml/analytics/generated/DGM-ACTIVITY-03-collab-path.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334000" cy="9494627"/>
                    </a:xfrm>
                    <a:prstGeom prst="rect">
                      <a:avLst/>
                    </a:prstGeom>
                    <a:noFill/>
                    <a:ln w="9525">
                      <a:noFill/>
                      <a:headEnd/>
                      <a:tailEnd/>
                    </a:ln>
                  </pic:spPr>
                </pic:pic>
              </a:graphicData>
            </a:graphic>
          </wp:inline>
        </w:drawing>
      </w:r>
    </w:p>
    <w:bookmarkEnd w:id="65"/>
    <w:bookmarkEnd w:id="66"/>
    <w:bookmarkStart w:id="69" w:name="X258264d304c2a6666ff517dee2601edaae546ec"/>
    <w:p>
      <w:pPr>
        <w:pStyle w:val="Heading2"/>
      </w:pPr>
      <w:r>
        <w:t xml:space="preserve">7. 数据需求与统一业务规则</w:t>
      </w:r>
    </w:p>
    <w:p>
      <w:pPr>
        <w:pStyle w:val="FirstParagraph"/>
      </w:pPr>
      <w:r>
        <w:rPr>
          <w:bCs/>
          <w:b/>
        </w:rPr>
        <w:t xml:space="preserve">本章为当前实施候选单一业务口径。</w:t>
      </w:r>
      <w:r>
        <w:t xml:space="preserve"> </w:t>
      </w:r>
      <w:r>
        <w:t xml:space="preserve">第一组原</w:t>
      </w:r>
      <w:r>
        <w:t xml:space="preserve"> </w:t>
      </w:r>
      <w:r>
        <w:rPr>
          <w:rStyle w:val="VerbatimChar"/>
        </w:rPr>
        <w:t xml:space="preserve">BR-xxx</w:t>
      </w:r>
      <w:r>
        <w:t xml:space="preserve"> </w:t>
      </w:r>
      <w:r>
        <w:t xml:space="preserve">和 OvO 原</w:t>
      </w:r>
      <w:r>
        <w:t xml:space="preserve"> </w:t>
      </w:r>
      <w:r>
        <w:rPr>
          <w:rStyle w:val="VerbatimChar"/>
        </w:rPr>
        <w:t xml:space="preserve">BR-01～20</w:t>
      </w:r>
      <w:r>
        <w:t xml:space="preserve"> </w:t>
      </w:r>
      <w:r>
        <w:t xml:space="preserve">保留为来源索引，不是可替代本章判据的现行定义。</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规则</w:t>
            </w:r>
          </w:p>
        </w:tc>
        <w:tc>
          <w:tcPr/>
          <w:p>
            <w:pPr>
              <w:pStyle w:val="Compact"/>
              <w:jc w:val="left"/>
            </w:pPr>
            <w:r>
              <w:t xml:space="preserve">唯一实施候选定义</w:t>
            </w:r>
          </w:p>
        </w:tc>
        <w:tc>
          <w:tcPr/>
          <w:p>
            <w:pPr>
              <w:pStyle w:val="Compact"/>
              <w:jc w:val="left"/>
            </w:pPr>
            <w:r>
              <w:t xml:space="preserve">关联</w:t>
            </w:r>
          </w:p>
        </w:tc>
      </w:tr>
      <w:tr>
        <w:tc>
          <w:tcPr/>
          <w:p>
            <w:pPr>
              <w:pStyle w:val="Compact"/>
              <w:jc w:val="left"/>
            </w:pPr>
            <w:r>
              <w:t xml:space="preserve">BR-IMP-01 公开权限</w:t>
            </w:r>
          </w:p>
        </w:tc>
        <w:tc>
          <w:tcPr/>
          <w:p>
            <w:pPr>
              <w:pStyle w:val="Compact"/>
              <w:jc w:val="left"/>
            </w:pPr>
            <w:r>
              <w:t xml:space="preserve">只公开许可允许且当前生效的实体与合格关系；待审/争议/敏感证据不公开</w:t>
            </w:r>
          </w:p>
        </w:tc>
        <w:tc>
          <w:tcPr/>
          <w:p>
            <w:pPr>
              <w:pStyle w:val="Compact"/>
              <w:jc w:val="left"/>
            </w:pPr>
            <w:r>
              <w:t xml:space="preserve">FR01～03、FR15</w:t>
            </w:r>
          </w:p>
        </w:tc>
      </w:tr>
      <w:tr>
        <w:tc>
          <w:tcPr/>
          <w:p>
            <w:pPr>
              <w:pStyle w:val="Compact"/>
              <w:jc w:val="left"/>
            </w:pPr>
            <w:r>
              <w:t xml:space="preserve">BR-IMP-02 成果去重</w:t>
            </w:r>
          </w:p>
        </w:tc>
        <w:tc>
          <w:tcPr/>
          <w:p>
            <w:pPr>
              <w:pStyle w:val="Compact"/>
              <w:jc w:val="left"/>
            </w:pPr>
            <w:r>
              <w:t xml:space="preserve">稳定类型标识优先且须证据相容；仅标题相似不得自动合并；所有来源保留，重复来源不增加实体数</w:t>
            </w:r>
          </w:p>
        </w:tc>
        <w:tc>
          <w:tcPr/>
          <w:p>
            <w:pPr>
              <w:pStyle w:val="Compact"/>
              <w:jc w:val="left"/>
            </w:pPr>
            <w:r>
              <w:t xml:space="preserve">FR09/16</w:t>
            </w:r>
          </w:p>
        </w:tc>
      </w:tr>
      <w:tr>
        <w:tc>
          <w:tcPr/>
          <w:p>
            <w:pPr>
              <w:pStyle w:val="Compact"/>
              <w:jc w:val="left"/>
            </w:pPr>
            <w:r>
              <w:t xml:space="preserve">BR-IMP-03 学者区分</w:t>
            </w:r>
          </w:p>
        </w:tc>
        <w:tc>
          <w:tcPr/>
          <w:p>
            <w:pPr>
              <w:pStyle w:val="Compact"/>
              <w:jc w:val="left"/>
            </w:pPr>
            <w:r>
              <w:t xml:space="preserve">同名不自动合并；只凭 ORCID等稳定标识及充分可核验事实支持判断，证据不足转人工</w:t>
            </w:r>
          </w:p>
        </w:tc>
        <w:tc>
          <w:tcPr/>
          <w:p>
            <w:pPr>
              <w:pStyle w:val="Compact"/>
              <w:jc w:val="left"/>
            </w:pPr>
            <w:r>
              <w:t xml:space="preserve">FR03/15</w:t>
            </w:r>
          </w:p>
        </w:tc>
      </w:tr>
      <w:tr>
        <w:tc>
          <w:tcPr/>
          <w:p>
            <w:pPr>
              <w:pStyle w:val="Compact"/>
              <w:jc w:val="left"/>
            </w:pPr>
            <w:r>
              <w:t xml:space="preserve">BR-IMP-04 来源更新</w:t>
            </w:r>
          </w:p>
        </w:tc>
        <w:tc>
          <w:tcPr/>
          <w:p>
            <w:pPr>
              <w:pStyle w:val="Compact"/>
              <w:jc w:val="left"/>
            </w:pPr>
            <w:r>
              <w:t xml:space="preserve">失败/停用不删除历史；人工确认值不被自动覆盖；时间含义分开</w:t>
            </w:r>
          </w:p>
        </w:tc>
        <w:tc>
          <w:tcPr/>
          <w:p>
            <w:pPr>
              <w:pStyle w:val="Compact"/>
              <w:jc w:val="left"/>
            </w:pPr>
            <w:r>
              <w:t xml:space="preserve">FR08/10</w:t>
            </w:r>
          </w:p>
        </w:tc>
      </w:tr>
      <w:tr>
        <w:tc>
          <w:tcPr/>
          <w:p>
            <w:pPr>
              <w:pStyle w:val="Compact"/>
              <w:jc w:val="left"/>
            </w:pPr>
            <w:r>
              <w:t xml:space="preserve">BR-IMP-05 对象授权</w:t>
            </w:r>
          </w:p>
        </w:tc>
        <w:tc>
          <w:tcPr/>
          <w:p>
            <w:pPr>
              <w:pStyle w:val="Compact"/>
              <w:jc w:val="left"/>
            </w:pPr>
            <w:r>
              <w:t xml:space="preserve">账号角色及具体门户授权同时校验；已认领门户争议保留原授权，不实施转移</w:t>
            </w:r>
          </w:p>
        </w:tc>
        <w:tc>
          <w:tcPr/>
          <w:p>
            <w:pPr>
              <w:pStyle w:val="Compact"/>
              <w:jc w:val="left"/>
            </w:pPr>
            <w:r>
              <w:t xml:space="preserve">FR04～07/14</w:t>
            </w:r>
          </w:p>
        </w:tc>
      </w:tr>
      <w:tr>
        <w:tc>
          <w:tcPr/>
          <w:p>
            <w:pPr>
              <w:pStyle w:val="Compact"/>
              <w:jc w:val="left"/>
            </w:pPr>
            <w:r>
              <w:t xml:space="preserve">BR-IMP-06 统计数量</w:t>
            </w:r>
          </w:p>
        </w:tc>
        <w:tc>
          <w:tcPr/>
          <w:p>
            <w:pPr>
              <w:pStyle w:val="Compact"/>
              <w:jc w:val="left"/>
            </w:pPr>
            <w:r>
              <w:t xml:space="preserve">平台实体按去重成果计数；成果发生时多机构各一次、单机构一次、未知单列；明示合计可大于实体数</w:t>
            </w:r>
          </w:p>
        </w:tc>
        <w:tc>
          <w:tcPr/>
          <w:p>
            <w:pPr>
              <w:pStyle w:val="Compact"/>
              <w:jc w:val="left"/>
            </w:pPr>
            <w:r>
              <w:t xml:space="preserve">FR11</w:t>
            </w:r>
          </w:p>
        </w:tc>
      </w:tr>
      <w:tr>
        <w:tc>
          <w:tcPr/>
          <w:p>
            <w:pPr>
              <w:pStyle w:val="Compact"/>
              <w:jc w:val="left"/>
            </w:pPr>
            <w:r>
              <w:t xml:space="preserve">BR-IMP-07 数据性质</w:t>
            </w:r>
          </w:p>
        </w:tc>
        <w:tc>
          <w:tcPr/>
          <w:p>
            <w:pPr>
              <w:pStyle w:val="Compact"/>
              <w:jc w:val="left"/>
            </w:pPr>
            <w:r>
              <w:t xml:space="preserve">真实/模拟/混合互斥标识；默认现实排名和网络仅真实合格数据；模拟只可显式演示</w:t>
            </w:r>
          </w:p>
        </w:tc>
        <w:tc>
          <w:tcPr/>
          <w:p>
            <w:pPr>
              <w:pStyle w:val="Compact"/>
              <w:jc w:val="left"/>
            </w:pPr>
            <w:r>
              <w:t xml:space="preserve">FR11～13/16</w:t>
            </w:r>
          </w:p>
        </w:tc>
      </w:tr>
      <w:tr>
        <w:tc>
          <w:tcPr/>
          <w:p>
            <w:pPr>
              <w:pStyle w:val="Compact"/>
              <w:jc w:val="left"/>
            </w:pPr>
            <w:r>
              <w:t xml:space="preserve">BR-IMP-08 论文合作边</w:t>
            </w:r>
          </w:p>
        </w:tc>
        <w:tc>
          <w:tcPr/>
          <w:p>
            <w:pPr>
              <w:pStyle w:val="Compact"/>
              <w:jc w:val="left"/>
            </w:pPr>
            <w:r>
              <w:rPr>
                <w:bCs/>
                <w:b/>
              </w:rPr>
              <w:t xml:space="preserve">仅合格共同论文</w:t>
            </w:r>
            <w:r>
              <w:t xml:space="preserve">生成无向边；每篇去重论文对作者对贡献1个强度单位，不以专利项目获奖、同机构或同领域推断边</w:t>
            </w:r>
          </w:p>
        </w:tc>
        <w:tc>
          <w:tcPr/>
          <w:p>
            <w:pPr>
              <w:pStyle w:val="Compact"/>
              <w:jc w:val="left"/>
            </w:pPr>
            <w:r>
              <w:t xml:space="preserve">FR12/IN01</w:t>
            </w:r>
          </w:p>
        </w:tc>
      </w:tr>
      <w:tr>
        <w:tc>
          <w:tcPr/>
          <w:p>
            <w:pPr>
              <w:pStyle w:val="Compact"/>
              <w:jc w:val="left"/>
            </w:pPr>
            <w:r>
              <w:t xml:space="preserve">BR-IMP-09 最短路径</w:t>
            </w:r>
          </w:p>
        </w:tc>
        <w:tc>
          <w:tcPr/>
          <w:p>
            <w:pPr>
              <w:pStyle w:val="Compact"/>
              <w:jc w:val="left"/>
            </w:pPr>
            <w:r>
              <w:t xml:space="preserve">仅在当前范围论文图中 BFS 按边数求最短；等长按稳定ID序列取一条；每跳保留论文证据</w:t>
            </w:r>
          </w:p>
        </w:tc>
        <w:tc>
          <w:tcPr/>
          <w:p>
            <w:pPr>
              <w:pStyle w:val="Compact"/>
              <w:jc w:val="left"/>
            </w:pPr>
            <w:r>
              <w:t xml:space="preserve">IN01</w:t>
            </w:r>
          </w:p>
        </w:tc>
      </w:tr>
      <w:tr>
        <w:tc>
          <w:tcPr/>
          <w:p>
            <w:pPr>
              <w:pStyle w:val="Compact"/>
              <w:jc w:val="left"/>
            </w:pPr>
            <w:r>
              <w:t xml:space="preserve">BR-IMP-10 审计与生效</w:t>
            </w:r>
          </w:p>
        </w:tc>
        <w:tc>
          <w:tcPr/>
          <w:p>
            <w:pPr>
              <w:pStyle w:val="Compact"/>
              <w:jc w:val="left"/>
            </w:pPr>
            <w:r>
              <w:t xml:space="preserve">受保护写入有身份、理由、前后值和时间；待审不替代公开版本；跨视图使用生效数据</w:t>
            </w:r>
          </w:p>
        </w:tc>
        <w:tc>
          <w:tcPr/>
          <w:p>
            <w:pPr>
              <w:pStyle w:val="Compact"/>
              <w:jc w:val="left"/>
            </w:pPr>
            <w:r>
              <w:t xml:space="preserve">FR05～10/14/15</w:t>
            </w:r>
          </w:p>
        </w:tc>
      </w:tr>
      <w:tr>
        <w:tc>
          <w:tcPr/>
          <w:p>
            <w:pPr>
              <w:pStyle w:val="Compact"/>
              <w:jc w:val="left"/>
            </w:pPr>
            <w:r>
              <w:t xml:space="preserve">BR-IMP-11 数据最小化</w:t>
            </w:r>
          </w:p>
        </w:tc>
        <w:tc>
          <w:tcPr/>
          <w:p>
            <w:pPr>
              <w:pStyle w:val="Compact"/>
              <w:jc w:val="left"/>
            </w:pPr>
            <w:r>
              <w:t xml:space="preserve">不默认采集私人手机号/邮箱和非公开科研材料；证明材料本人和有权审核者可见</w:t>
            </w:r>
          </w:p>
        </w:tc>
        <w:tc>
          <w:tcPr/>
          <w:p>
            <w:pPr>
              <w:pStyle w:val="Compact"/>
              <w:jc w:val="left"/>
            </w:pPr>
            <w:r>
              <w:t xml:space="preserve">NF03/NF06</w:t>
            </w:r>
          </w:p>
        </w:tc>
      </w:tr>
      <w:tr>
        <w:tc>
          <w:tcPr/>
          <w:p>
            <w:pPr>
              <w:pStyle w:val="Compact"/>
              <w:jc w:val="left"/>
            </w:pPr>
            <w:r>
              <w:t xml:space="preserve">BR-IMP-12 Optional 隔离</w:t>
            </w:r>
          </w:p>
        </w:tc>
        <w:tc>
          <w:tcPr/>
          <w:p>
            <w:pPr>
              <w:pStyle w:val="Compact"/>
              <w:jc w:val="left"/>
            </w:pPr>
            <w:r>
              <w:t xml:space="preserve">O01/O02 不实现不影响任何 Must 或 IN01，行为日志不得暗用于推荐</w:t>
            </w:r>
          </w:p>
        </w:tc>
        <w:tc>
          <w:tcPr/>
          <w:p>
            <w:pPr>
              <w:pStyle w:val="Compact"/>
              <w:jc w:val="left"/>
            </w:pPr>
            <w:r>
              <w:t xml:space="preserve">O01/O02</w:t>
            </w:r>
          </w:p>
        </w:tc>
      </w:tr>
    </w:tbl>
    <w:bookmarkStart w:id="67" w:name="Xf6e0ad95badf0252654ccb5d07d3d56a66a7e24"/>
    <w:p>
      <w:pPr>
        <w:pStyle w:val="Heading3"/>
      </w:pPr>
      <w:r>
        <w:t xml:space="preserve">7.1 数据字段与来源</w:t>
      </w:r>
    </w:p>
    <w:p>
      <w:pPr>
        <w:pStyle w:val="FirstParagraph"/>
      </w:pPr>
      <w:r>
        <w:t xml:space="preserve">每个成果：内部稳定ID、类型、标题、来源ID、来源域/使用许可、采集/来源更新时间（不可混称）、真实/模拟/混合标识、公开生效状态。论文：DOI、作者顺序、发表年份/载体/版本证据；专利：申请号、发明人、申请/公开日期；项目：项目编号、负责人及承担单位、起止时间；获奖：年度、奖项、获奖人员/团队。不存在的专属字段标未知，不造默认值。</w:t>
      </w:r>
    </w:p>
    <w:bookmarkEnd w:id="67"/>
    <w:bookmarkStart w:id="68" w:name="X9012d7fdcaf64ba79cbd56396272323d8f759f5"/>
    <w:p>
      <w:pPr>
        <w:pStyle w:val="Heading3"/>
      </w:pPr>
      <w:r>
        <w:t xml:space="preserve">7.2 保留与一致性不变量</w:t>
      </w:r>
    </w:p>
    <w:p>
      <w:pPr>
        <w:pStyle w:val="FirstParagraph"/>
      </w:pPr>
      <w:r>
        <w:t xml:space="preserve">原始来源事实不被人工修订覆盖，公开规范值与审核记录独立；一个作者同一论文只能形成一条本人关系；重复来源不增加统计或图关系强度；公开实体存在不意味着每一个作者关联都合格；归属纠正可能改变论文合作图，但不得擦除历史证据。</w:t>
      </w:r>
    </w:p>
    <w:bookmarkEnd w:id="68"/>
    <w:bookmarkEnd w:id="69"/>
    <w:bookmarkStart w:id="70" w:name="X7e5eba008a0b69b36e8f4c5c5c96502c48b2b15"/>
    <w:p>
      <w:pPr>
        <w:pStyle w:val="Heading2"/>
      </w:pPr>
      <w:r>
        <w:t xml:space="preserve">8. 权限与安全需求</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操作</w:t>
            </w:r>
          </w:p>
        </w:tc>
        <w:tc>
          <w:tcPr/>
          <w:p>
            <w:pPr>
              <w:pStyle w:val="Compact"/>
              <w:jc w:val="left"/>
            </w:pPr>
            <w:r>
              <w:t xml:space="preserve">访客</w:t>
            </w:r>
          </w:p>
        </w:tc>
        <w:tc>
          <w:tcPr/>
          <w:p>
            <w:pPr>
              <w:pStyle w:val="Compact"/>
              <w:jc w:val="left"/>
            </w:pPr>
            <w:r>
              <w:t xml:space="preserve">登录用户</w:t>
            </w:r>
          </w:p>
        </w:tc>
        <w:tc>
          <w:tcPr/>
          <w:p>
            <w:pPr>
              <w:pStyle w:val="Compact"/>
              <w:jc w:val="left"/>
            </w:pPr>
            <w:r>
              <w:t xml:space="preserve">对象授权门户管理者</w:t>
            </w:r>
          </w:p>
        </w:tc>
        <w:tc>
          <w:tcPr/>
          <w:p>
            <w:pPr>
              <w:pStyle w:val="Compact"/>
              <w:jc w:val="left"/>
            </w:pPr>
            <w:r>
              <w:t xml:space="preserve">管理员</w:t>
            </w:r>
          </w:p>
        </w:tc>
        <w:tc>
          <w:tcPr/>
          <w:p>
            <w:pPr>
              <w:pStyle w:val="Compact"/>
              <w:jc w:val="left"/>
            </w:pPr>
            <w:r>
              <w:t xml:space="preserve">核心守卫</w:t>
            </w:r>
          </w:p>
        </w:tc>
      </w:tr>
      <w:tr>
        <w:tc>
          <w:tcPr/>
          <w:p>
            <w:pPr>
              <w:pStyle w:val="Compact"/>
              <w:jc w:val="left"/>
            </w:pPr>
            <w:r>
              <w:t xml:space="preserve">公开检索/详情/门户/统计/网络</w:t>
            </w:r>
          </w:p>
        </w:tc>
        <w:tc>
          <w:tcPr/>
          <w:p>
            <w:pPr>
              <w:pStyle w:val="Compact"/>
              <w:jc w:val="left"/>
            </w:pPr>
            <w:r>
              <w:t xml:space="preserve">读</w:t>
            </w:r>
          </w:p>
        </w:tc>
        <w:tc>
          <w:tcPr/>
          <w:p>
            <w:pPr>
              <w:pStyle w:val="Compact"/>
              <w:jc w:val="left"/>
            </w:pPr>
            <w:r>
              <w:t xml:space="preserve">读</w:t>
            </w:r>
          </w:p>
        </w:tc>
        <w:tc>
          <w:tcPr/>
          <w:p>
            <w:pPr>
              <w:pStyle w:val="Compact"/>
              <w:jc w:val="left"/>
            </w:pPr>
            <w:r>
              <w:t xml:space="preserve">读</w:t>
            </w:r>
          </w:p>
        </w:tc>
        <w:tc>
          <w:tcPr/>
          <w:p>
            <w:pPr>
              <w:pStyle w:val="Compact"/>
              <w:jc w:val="left"/>
            </w:pPr>
            <w:r>
              <w:t xml:space="preserve">读</w:t>
            </w:r>
          </w:p>
        </w:tc>
        <w:tc>
          <w:tcPr/>
          <w:p>
            <w:pPr>
              <w:pStyle w:val="Compact"/>
              <w:jc w:val="left"/>
            </w:pPr>
            <w:r>
              <w:t xml:space="preserve">仅当前公开数据</w:t>
            </w:r>
          </w:p>
        </w:tc>
      </w:tr>
      <w:tr>
        <w:tc>
          <w:tcPr/>
          <w:p>
            <w:pPr>
              <w:pStyle w:val="Compact"/>
              <w:jc w:val="left"/>
            </w:pPr>
            <w:r>
              <w:t xml:space="preserve">本人认领申请/查看私有结果</w:t>
            </w:r>
          </w:p>
        </w:tc>
        <w:tc>
          <w:tcPr/>
          <w:p>
            <w:pPr>
              <w:pStyle w:val="Compact"/>
              <w:jc w:val="left"/>
            </w:pPr>
            <w:r>
              <w:t xml:space="preserve">—</w:t>
            </w:r>
          </w:p>
        </w:tc>
        <w:tc>
          <w:tcPr/>
          <w:p>
            <w:pPr>
              <w:pStyle w:val="Compact"/>
              <w:jc w:val="left"/>
            </w:pPr>
            <w:r>
              <w:t xml:space="preserve">本人提交/读</w:t>
            </w:r>
          </w:p>
        </w:tc>
        <w:tc>
          <w:tcPr/>
          <w:p>
            <w:pPr>
              <w:pStyle w:val="Compact"/>
              <w:jc w:val="left"/>
            </w:pPr>
            <w:r>
              <w:t xml:space="preserve">本人提交/读</w:t>
            </w:r>
          </w:p>
        </w:tc>
        <w:tc>
          <w:tcPr/>
          <w:p>
            <w:pPr>
              <w:pStyle w:val="Compact"/>
              <w:jc w:val="left"/>
            </w:pPr>
            <w:r>
              <w:t xml:space="preserve">审核权限</w:t>
            </w:r>
          </w:p>
        </w:tc>
        <w:tc>
          <w:tcPr/>
          <w:p>
            <w:pPr>
              <w:pStyle w:val="Compact"/>
              <w:jc w:val="left"/>
            </w:pPr>
            <w:r>
              <w:t xml:space="preserve">私有材料不得在门户公开</w:t>
            </w:r>
          </w:p>
        </w:tc>
      </w:tr>
      <w:tr>
        <w:tc>
          <w:tcPr/>
          <w:p>
            <w:pPr>
              <w:pStyle w:val="Compact"/>
              <w:jc w:val="left"/>
            </w:pPr>
            <w:r>
              <w:t xml:space="preserve">维护指定门户</w:t>
            </w:r>
          </w:p>
        </w:tc>
        <w:tc>
          <w:tcPr/>
          <w:p>
            <w:pPr>
              <w:pStyle w:val="Compact"/>
              <w:jc w:val="left"/>
            </w:pPr>
            <w:r>
              <w:t xml:space="preserve">—</w:t>
            </w:r>
          </w:p>
        </w:tc>
        <w:tc>
          <w:tcPr/>
          <w:p>
            <w:pPr>
              <w:pStyle w:val="Compact"/>
              <w:jc w:val="left"/>
            </w:pPr>
            <w:r>
              <w:t xml:space="preserve">—</w:t>
            </w:r>
          </w:p>
        </w:tc>
        <w:tc>
          <w:tcPr/>
          <w:p>
            <w:pPr>
              <w:pStyle w:val="Compact"/>
              <w:jc w:val="left"/>
            </w:pPr>
            <w:r>
              <w:t xml:space="preserve">仅其授权对象</w:t>
            </w:r>
          </w:p>
        </w:tc>
        <w:tc>
          <w:tcPr/>
          <w:p>
            <w:pPr>
              <w:pStyle w:val="Compact"/>
              <w:jc w:val="left"/>
            </w:pPr>
            <w:r>
              <w:t xml:space="preserve">对应管理权限</w:t>
            </w:r>
          </w:p>
        </w:tc>
        <w:tc>
          <w:tcPr/>
          <w:p>
            <w:pPr>
              <w:pStyle w:val="Compact"/>
              <w:jc w:val="left"/>
            </w:pPr>
            <w:r>
              <w:t xml:space="preserve">账号状态＋角色＋对象许可</w:t>
            </w:r>
          </w:p>
        </w:tc>
      </w:tr>
      <w:tr>
        <w:tc>
          <w:tcPr/>
          <w:p>
            <w:pPr>
              <w:pStyle w:val="Compact"/>
              <w:jc w:val="left"/>
            </w:pPr>
            <w:r>
              <w:t xml:space="preserve">确认/纠错本人关系</w:t>
            </w:r>
          </w:p>
        </w:tc>
        <w:tc>
          <w:tcPr/>
          <w:p>
            <w:pPr>
              <w:pStyle w:val="Compact"/>
              <w:jc w:val="left"/>
            </w:pPr>
            <w:r>
              <w:t xml:space="preserve">—</w:t>
            </w:r>
          </w:p>
        </w:tc>
        <w:tc>
          <w:tcPr/>
          <w:p>
            <w:pPr>
              <w:pStyle w:val="Compact"/>
              <w:jc w:val="left"/>
            </w:pPr>
            <w:r>
              <w:t xml:space="preserve">—</w:t>
            </w:r>
          </w:p>
        </w:tc>
        <w:tc>
          <w:tcPr/>
          <w:p>
            <w:pPr>
              <w:pStyle w:val="Compact"/>
              <w:jc w:val="left"/>
            </w:pPr>
            <w:r>
              <w:t xml:space="preserve">仅本人与合法关系</w:t>
            </w:r>
          </w:p>
        </w:tc>
        <w:tc>
          <w:tcPr/>
          <w:p>
            <w:pPr>
              <w:pStyle w:val="Compact"/>
              <w:jc w:val="left"/>
            </w:pPr>
            <w:r>
              <w:t xml:space="preserve">对应治理权限</w:t>
            </w:r>
          </w:p>
        </w:tc>
        <w:tc>
          <w:tcPr/>
          <w:p>
            <w:pPr>
              <w:pStyle w:val="Compact"/>
              <w:jc w:val="left"/>
            </w:pPr>
            <w:r>
              <w:t xml:space="preserve">待审不得覆盖公开关系</w:t>
            </w:r>
          </w:p>
        </w:tc>
      </w:tr>
      <w:tr>
        <w:tc>
          <w:tcPr/>
          <w:p>
            <w:pPr>
              <w:pStyle w:val="Compact"/>
              <w:jc w:val="left"/>
            </w:pPr>
            <w:r>
              <w:t xml:space="preserve">数据来源/采集/去重/消歧/后台审计</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具体管理权限</w:t>
            </w:r>
          </w:p>
        </w:tc>
        <w:tc>
          <w:tcPr/>
          <w:p>
            <w:pPr>
              <w:pStyle w:val="Compact"/>
              <w:jc w:val="left"/>
            </w:pPr>
            <w:r>
              <w:t xml:space="preserve">操作记录理由与前后值</w:t>
            </w:r>
          </w:p>
        </w:tc>
      </w:tr>
    </w:tbl>
    <w:p>
      <w:pPr>
        <w:pStyle w:val="BodyText"/>
      </w:pPr>
      <w:r>
        <w:t xml:space="preserve">每次操作的权限判断在服务端执行，不以页面入口是否可见为授权证明。关键秘密不写入公开 API 或安全审计。门户未认领仍允许公开读。</w:t>
      </w:r>
    </w:p>
    <w:bookmarkEnd w:id="70"/>
    <w:bookmarkStart w:id="79" w:name="X5d5f7c62211cd6442de0a424b94b689f4958880"/>
    <w:p>
      <w:pPr>
        <w:pStyle w:val="Heading2"/>
      </w:pPr>
      <w:r>
        <w:t xml:space="preserve">9. 非功能要求与验收目标</w:t>
      </w:r>
    </w:p>
    <w:bookmarkStart w:id="71" w:name="nf01-基础可用性"/>
    <w:p>
      <w:pPr>
        <w:pStyle w:val="Heading3"/>
      </w:pPr>
      <w:r>
        <w:t xml:space="preserve">NF01 基础可用性</w:t>
      </w:r>
    </w:p>
    <w:p>
      <w:pPr>
        <w:pStyle w:val="FirstParagraph"/>
      </w:pPr>
      <w:r>
        <w:t xml:space="preserve">公开检索、门户、统计无需登录；加载、空结果、错误、越权和处理中可区分；表单有字段提示。</w:t>
      </w:r>
    </w:p>
    <w:p>
      <w:pPr>
        <w:numPr>
          <w:ilvl w:val="0"/>
          <w:numId w:val="1020"/>
        </w:numPr>
        <w:pStyle w:val="Compact"/>
      </w:pPr>
      <w:r>
        <w:rPr>
          <w:bCs/>
          <w:b/>
        </w:rPr>
        <w:t xml:space="preserve">AC-IMPL-NF01-01</w:t>
      </w:r>
      <w:r>
        <w:t xml:space="preserve">：分别准备空库、失败和无权请求，页面不能混淆成功零条与执行失败。（尚未执行）</w:t>
      </w:r>
    </w:p>
    <w:bookmarkEnd w:id="71"/>
    <w:bookmarkStart w:id="72" w:name="nf02-普通检索性能"/>
    <w:p>
      <w:pPr>
        <w:pStyle w:val="Heading3"/>
      </w:pPr>
      <w:r>
        <w:t xml:space="preserve">NF02 普通检索性能</w:t>
      </w:r>
    </w:p>
    <w:p>
      <w:pPr>
        <w:pStyle w:val="FirstParagraph"/>
      </w:pPr>
      <w:r>
        <w:t xml:space="preserve">P95≤2s 为待签认量化目标，候选测量1万去重成果、10并发、固定查询集、预热后持续5分钟；必须记录机器配置、错误率、请求边界。正式达标只依据实际压测报告。</w:t>
      </w:r>
    </w:p>
    <w:p>
      <w:pPr>
        <w:numPr>
          <w:ilvl w:val="0"/>
          <w:numId w:val="1021"/>
        </w:numPr>
        <w:pStyle w:val="Compact"/>
      </w:pPr>
      <w:r>
        <w:rPr>
          <w:bCs/>
          <w:b/>
        </w:rPr>
        <w:t xml:space="preserve">AC-IMPL-NF02-01</w:t>
      </w:r>
      <w:r>
        <w:t xml:space="preserve">：在确定环境与负载执行后报告P95/错误率；当前无报告不得标 PASS。（尚未执行）</w:t>
      </w:r>
    </w:p>
    <w:bookmarkEnd w:id="72"/>
    <w:bookmarkStart w:id="73" w:name="nf03-安全及权限"/>
    <w:p>
      <w:pPr>
        <w:pStyle w:val="Heading3"/>
      </w:pPr>
      <w:r>
        <w:t xml:space="preserve">NF03 安全及权限</w:t>
      </w:r>
    </w:p>
    <w:p>
      <w:pPr>
        <w:pStyle w:val="FirstParagraph"/>
      </w:pPr>
      <w:r>
        <w:t xml:space="preserve">凭据和证明受控；服务端每次校验账号、角色和对象授权；安全审计不包含秘密信息。</w:t>
      </w:r>
    </w:p>
    <w:p>
      <w:pPr>
        <w:numPr>
          <w:ilvl w:val="0"/>
          <w:numId w:val="1022"/>
        </w:numPr>
        <w:pStyle w:val="Compact"/>
      </w:pPr>
      <w:r>
        <w:rPr>
          <w:bCs/>
          <w:b/>
        </w:rPr>
        <w:t xml:space="preserve">AC-IMPL-NF03-01</w:t>
      </w:r>
      <w:r>
        <w:t xml:space="preserve">：跨用户写入、停用账号、未授权读取审核材料均拒绝。（尚未执行）</w:t>
      </w:r>
    </w:p>
    <w:bookmarkEnd w:id="73"/>
    <w:bookmarkStart w:id="74" w:name="nf04-可靠性与恢复"/>
    <w:p>
      <w:pPr>
        <w:pStyle w:val="Heading3"/>
      </w:pPr>
      <w:r>
        <w:t xml:space="preserve">NF04 可靠性与恢复</w:t>
      </w:r>
    </w:p>
    <w:p>
      <w:pPr>
        <w:pStyle w:val="FirstParagraph"/>
      </w:pPr>
      <w:r>
        <w:t xml:space="preserve">来源离线历史成果可读；失败批次可恢复且幂等；完成并记录至少一次备份恢复测试。</w:t>
      </w:r>
    </w:p>
    <w:p>
      <w:pPr>
        <w:numPr>
          <w:ilvl w:val="0"/>
          <w:numId w:val="1023"/>
        </w:numPr>
        <w:pStyle w:val="Compact"/>
      </w:pPr>
      <w:r>
        <w:rPr>
          <w:bCs/>
          <w:b/>
        </w:rPr>
        <w:t xml:space="preserve">AC-IMPL-NF04-01</w:t>
      </w:r>
      <w:r>
        <w:t xml:space="preserve">：恢复操作前后去重实体数/来源可核对，失败不删除历史。（尚未执行）</w:t>
      </w:r>
    </w:p>
    <w:bookmarkEnd w:id="74"/>
    <w:bookmarkStart w:id="75" w:name="nf05-生效一致性与审计"/>
    <w:p>
      <w:pPr>
        <w:pStyle w:val="Heading3"/>
      </w:pPr>
      <w:r>
        <w:t xml:space="preserve">NF05 生效一致性与审计</w:t>
      </w:r>
    </w:p>
    <w:p>
      <w:pPr>
        <w:pStyle w:val="FirstParagraph"/>
      </w:pPr>
      <w:r>
        <w:t xml:space="preserve">写入生效后详情、门户、检索、统计展示相同已生效版本；60秒为待签认传播目标，计时从事务提交至视图可见。待审不公开，失败有状态。</w:t>
      </w:r>
    </w:p>
    <w:p>
      <w:pPr>
        <w:numPr>
          <w:ilvl w:val="0"/>
          <w:numId w:val="1024"/>
        </w:numPr>
        <w:pStyle w:val="Compact"/>
      </w:pPr>
      <w:r>
        <w:rPr>
          <w:bCs/>
          <w:b/>
        </w:rPr>
        <w:t xml:space="preserve">AC-IMPL-NF05-01</w:t>
      </w:r>
      <w:r>
        <w:t xml:space="preserve">：提交同一审核版本后逐视图查验；未签认条件与无实测数据时不得宣称已达60秒。（尚未执行）</w:t>
      </w:r>
    </w:p>
    <w:bookmarkEnd w:id="75"/>
    <w:bookmarkStart w:id="76" w:name="nf06-隐私与数据最小化"/>
    <w:p>
      <w:pPr>
        <w:pStyle w:val="Heading3"/>
      </w:pPr>
      <w:r>
        <w:t xml:space="preserve">NF06 隐私与数据最小化</w:t>
      </w:r>
    </w:p>
    <w:p>
      <w:pPr>
        <w:pStyle w:val="FirstParagraph"/>
      </w:pPr>
      <w:r>
        <w:t xml:space="preserve">不默认采集私人邮箱、手机号、未公开项目细节；认领证据仅本人及审核员按需可见；模拟标识可见。O02延期，因此一期不采集推荐行为画像。</w:t>
      </w:r>
    </w:p>
    <w:p>
      <w:pPr>
        <w:numPr>
          <w:ilvl w:val="0"/>
          <w:numId w:val="1025"/>
        </w:numPr>
        <w:pStyle w:val="Compact"/>
      </w:pPr>
      <w:r>
        <w:rPr>
          <w:bCs/>
          <w:b/>
        </w:rPr>
        <w:t xml:space="preserve">AC-IMPL-NF06-01</w:t>
      </w:r>
      <w:r>
        <w:t xml:space="preserve">：普通用户打开其他申请证明时被拒绝；公开详情无私有证明原文。（尚未执行）</w:t>
      </w:r>
    </w:p>
    <w:bookmarkEnd w:id="76"/>
    <w:bookmarkStart w:id="77" w:name="nf07-来源与配置可维护性"/>
    <w:p>
      <w:pPr>
        <w:pStyle w:val="Heading3"/>
      </w:pPr>
      <w:r>
        <w:t xml:space="preserve">NF07 来源与配置可维护性</w:t>
      </w:r>
    </w:p>
    <w:p>
      <w:pPr>
        <w:pStyle w:val="FirstParagraph"/>
      </w:pPr>
      <w:r>
        <w:t xml:space="preserve">停用/更换来源不改变用户查询/门户操作语义；部署与任务恢复说明可复现。</w:t>
      </w:r>
    </w:p>
    <w:p>
      <w:pPr>
        <w:numPr>
          <w:ilvl w:val="0"/>
          <w:numId w:val="1026"/>
        </w:numPr>
        <w:pStyle w:val="Compact"/>
      </w:pPr>
      <w:r>
        <w:rPr>
          <w:bCs/>
          <w:b/>
        </w:rPr>
        <w:t xml:space="preserve">AC-IMPL-NF07-01</w:t>
      </w:r>
      <w:r>
        <w:t xml:space="preserve">：停用来源后既有公开成果仍可读，管理员可从日志定位任务错误。（尚未执行）</w:t>
      </w:r>
    </w:p>
    <w:bookmarkEnd w:id="77"/>
    <w:bookmarkStart w:id="78" w:name="nf08-代码质量和课程流程"/>
    <w:p>
      <w:pPr>
        <w:pStyle w:val="Heading3"/>
      </w:pPr>
      <w:r>
        <w:t xml:space="preserve">NF08 代码质量和课程流程</w:t>
      </w:r>
    </w:p>
    <w:p>
      <w:pPr>
        <w:pStyle w:val="FirstParagraph"/>
      </w:pPr>
      <w:r>
        <w:t xml:space="preserve">后续实现阶段至少3个核心模块行覆盖率均达到80%（以 V1.9 候选要求和课程任务书核对），完成边界/权限/集成测试并保留规定 CodeArts 证据。</w:t>
      </w:r>
    </w:p>
    <w:p>
      <w:pPr>
        <w:numPr>
          <w:ilvl w:val="0"/>
          <w:numId w:val="1027"/>
        </w:numPr>
        <w:pStyle w:val="Compact"/>
      </w:pPr>
      <w:r>
        <w:rPr>
          <w:bCs/>
          <w:b/>
        </w:rPr>
        <w:t xml:space="preserve">AC-IMPL-NF08-01</w:t>
      </w:r>
      <w:r>
        <w:t xml:space="preserve">：检查三个被选模块各自独立覆盖率，不以平均值替代；工程证据由 CodeArts 实测产生。（尚未执行）</w:t>
      </w:r>
    </w:p>
    <w:bookmarkEnd w:id="78"/>
    <w:bookmarkEnd w:id="79"/>
    <w:bookmarkStart w:id="87" w:name="X6aa4b42b1db573c479a4cef7c2953e61a0b71e6"/>
    <w:p>
      <w:pPr>
        <w:pStyle w:val="Heading2"/>
      </w:pPr>
      <w:r>
        <w:t xml:space="preserve">10. 验收、追踪、变更控制</w:t>
      </w:r>
    </w:p>
    <w:bookmarkStart w:id="80" w:name="X99f07050460cb8b204c2b281e73148b8f396702"/>
    <w:p>
      <w:pPr>
        <w:pStyle w:val="Heading3"/>
      </w:pPr>
      <w:r>
        <w:t xml:space="preserve">10.1 本期统一需求检查表</w:t>
      </w:r>
    </w:p>
    <w:p>
      <w:pPr>
        <w:numPr>
          <w:ilvl w:val="0"/>
          <w:numId w:val="1028"/>
        </w:numPr>
        <w:pStyle w:val="Compact"/>
      </w:pPr>
      <w:r>
        <w:t xml:space="preserve">父级功能：FR01～FR16 共16项，未删除或改为 Optional；核心 SPEC 覆盖清洗/去重/消歧/检索。</w:t>
      </w:r>
    </w:p>
    <w:p>
      <w:pPr>
        <w:numPr>
          <w:ilvl w:val="0"/>
          <w:numId w:val="1028"/>
        </w:numPr>
        <w:pStyle w:val="Compact"/>
      </w:pPr>
      <w:r>
        <w:t xml:space="preserve">创新：IN01 三个可执行用例；若课程最终不批准 IN01，需另提至少一项经确认的创新，不得以基础 FR12 替代。</w:t>
      </w:r>
    </w:p>
    <w:p>
      <w:pPr>
        <w:numPr>
          <w:ilvl w:val="0"/>
          <w:numId w:val="1028"/>
        </w:numPr>
        <w:pStyle w:val="Compact"/>
      </w:pPr>
      <w:r>
        <w:t xml:space="preserve">非功能：NF01～NF08 各具候选可执行检查；NF02/NF05 数值测试环境未冻结，NF08 覆盖率与 CodeArts 只能在实现阶段确认。</w:t>
      </w:r>
    </w:p>
    <w:p>
      <w:pPr>
        <w:numPr>
          <w:ilvl w:val="0"/>
          <w:numId w:val="1028"/>
        </w:numPr>
        <w:pStyle w:val="Compact"/>
      </w:pPr>
      <w:r>
        <w:t xml:space="preserve">Optional：O01/O02 保留独立定义、不实现不会使 Must 失败。</w:t>
      </w:r>
    </w:p>
    <w:p>
      <w:pPr>
        <w:numPr>
          <w:ilvl w:val="0"/>
          <w:numId w:val="1028"/>
        </w:numPr>
        <w:pStyle w:val="Compact"/>
      </w:pPr>
      <w:r>
        <w:t xml:space="preserve">规模与数据：四类成果有真实、合法来源的可访问证据，去重后≥1万、至少两独立获准来源按小组基线核对；现实统计默认不掺入模拟。</w:t>
      </w:r>
    </w:p>
    <w:bookmarkEnd w:id="80"/>
    <w:bookmarkStart w:id="84" w:name="Xe1ac6d522097375a2761b0fe56b7c15b0f56be4"/>
    <w:p>
      <w:pPr>
        <w:pStyle w:val="Heading3"/>
      </w:pPr>
      <w:r>
        <w:t xml:space="preserve">10.2 双组编号与历史材料</w:t>
      </w:r>
    </w:p>
    <w:p>
      <w:pPr>
        <w:pStyle w:val="FirstParagraph"/>
      </w:pPr>
      <w:hyperlink r:id="rId21">
        <w:r>
          <w:rPr>
            <w:rStyle w:val="Hyperlink"/>
          </w:rPr>
          <w:t xml:space="preserve">工程可行性及12项决策</w:t>
        </w:r>
      </w:hyperlink>
      <w:r>
        <w:t xml:space="preserve">、</w:t>
      </w:r>
      <w:hyperlink r:id="rId38">
        <w:r>
          <w:rPr>
            <w:rStyle w:val="Hyperlink"/>
          </w:rPr>
          <w:t xml:space="preserve">逐条 OvO 需求/AC 来源处理表</w:t>
        </w:r>
      </w:hyperlink>
      <w:r>
        <w:t xml:space="preserve">；原</w:t>
      </w:r>
      <w:r>
        <w:t xml:space="preserve"> </w:t>
      </w:r>
      <w:hyperlink r:id="rId81">
        <w:r>
          <w:rPr>
            <w:rStyle w:val="Hyperlink"/>
          </w:rPr>
          <w:t xml:space="preserve">287 AC 判定表</w:t>
        </w:r>
      </w:hyperlink>
      <w:r>
        <w:t xml:space="preserve"> </w:t>
      </w:r>
      <w:r>
        <w:t xml:space="preserve">是 V1.0 汇编的历史候选，不再是本版规范 AC 清单。第一组六人</w:t>
      </w:r>
      <w:r>
        <w:t xml:space="preserve"> </w:t>
      </w:r>
      <w:hyperlink r:id="rId82">
        <w:r>
          <w:rPr>
            <w:rStyle w:val="Hyperlink"/>
          </w:rPr>
          <w:t xml:space="preserve">V1.0 SRS</w:t>
        </w:r>
      </w:hyperlink>
      <w:r>
        <w:t xml:space="preserve">、两组汇编</w:t>
      </w:r>
      <w:r>
        <w:t xml:space="preserve"> </w:t>
      </w:r>
      <w:hyperlink r:id="rId83">
        <w:r>
          <w:rPr>
            <w:rStyle w:val="Hyperlink"/>
          </w:rPr>
          <w:t xml:space="preserve">V1.0 514页</w:t>
        </w:r>
      </w:hyperlink>
      <w:r>
        <w:t xml:space="preserve">、OvO V0.3 及其 Git 历史完整保留。</w:t>
      </w:r>
    </w:p>
    <w:bookmarkEnd w:id="84"/>
    <w:bookmarkStart w:id="85" w:name="X4c4e2088f3507867190722081d24fa2e593dc2c"/>
    <w:p>
      <w:pPr>
        <w:pStyle w:val="Heading3"/>
      </w:pPr>
      <w:r>
        <w:t xml:space="preserve">10.3 变更与签认门槛</w:t>
      </w:r>
    </w:p>
    <w:p>
      <w:pPr>
        <w:pStyle w:val="FirstParagraph"/>
      </w:pPr>
      <w:r>
        <w:t xml:space="preserve">当前本文唯一现行</w:t>
      </w:r>
      <w:r>
        <w:rPr>
          <w:bCs/>
          <w:b/>
        </w:rPr>
        <w:t xml:space="preserve">工程实施候选</w:t>
      </w:r>
      <w:r>
        <w:t xml:space="preserve">规则如第7章；历史冲突方案没有规范性实施效力。若两组不批准任一取舍，必须回到本版登记，明确修改父需求、AC、UC、BR、UML、SPEC 与 Word，再发新 RC。签认栏：CognitaNexus 组长＿＿；OvO 组长＿＿；各模块负责人＿＿；签认日期＿＿。</w:t>
      </w:r>
      <w:r>
        <w:rPr>
          <w:bCs/>
          <w:b/>
        </w:rPr>
        <w:t xml:space="preserve">空白即未签认，严禁自动写 Frozen。</w:t>
      </w:r>
    </w:p>
    <w:bookmarkEnd w:id="85"/>
    <w:bookmarkStart w:id="86" w:name="X34228ca95aa62067091bccdcd4c5c00a5a65d27"/>
    <w:p>
      <w:pPr>
        <w:pStyle w:val="Heading3"/>
      </w:pPr>
      <w:r>
        <w:t xml:space="preserve">10.4 当前验证事实</w:t>
      </w:r>
    </w:p>
    <w:p>
      <w:pPr>
        <w:pStyle w:val="FirstParagraph"/>
      </w:pPr>
      <w:r>
        <w:t xml:space="preserve">截至本稿仅进行文档范围和静态编号检查；</w:t>
      </w:r>
      <w:r>
        <w:rPr>
          <w:bCs/>
          <w:b/>
        </w:rPr>
        <w:t xml:space="preserve">没有部署业务系统、采集1万条真实有效成果或执行代码覆盖率/CodeArts/性能压测的证据</w:t>
      </w:r>
      <w:r>
        <w:t xml:space="preserve">。合格的文档 CI 不等于以上业务测试通过。</w:t>
      </w:r>
    </w:p>
    <w:bookmarkEnd w:id="86"/>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2" Target="media/rId62.svgz" /><Relationship Type="http://schemas.openxmlformats.org/officeDocument/2006/relationships/image" Id="rId31" Target="media/rId31.svgz" /><Relationship Type="http://schemas.openxmlformats.org/officeDocument/2006/relationships/hyperlink" Id="rId21" Target="../reports/srs/engineering-feasibility-scope-review-2026-10-12.md" TargetMode="External" /><Relationship Type="http://schemas.openxmlformats.org/officeDocument/2006/relationships/hyperlink" Id="rId20" Target="../requirements/&#23398;&#26415;&#25104;&#26524;&#20998;&#20139;&#24179;&#21488;&#38656;&#27714;&#20998;&#26512;&#19982;&#21487;&#34892;&#24615;&#25253;&#21578;.md" TargetMode="External" /><Relationship Type="http://schemas.openxmlformats.org/officeDocument/2006/relationships/hyperlink" Id="rId82" Target="CognitaNexus-SRS-V1.0.md" TargetMode="External" /><Relationship Type="http://schemas.openxmlformats.org/officeDocument/2006/relationships/hyperlink" Id="rId83" Target="CognitaNexus-Shared-SRS-V1.0-RC.md" TargetMode="External" /><Relationship Type="http://schemas.openxmlformats.org/officeDocument/2006/relationships/hyperlink" Id="rId37" Target="https://github.com/FloatingSoul423/OvO_-/tree/dfc27e9cc6de744f5f11819c832a2d7baf24c230/docs/srs/modules/detailed" TargetMode="External" /><Relationship Type="http://schemas.openxmlformats.org/officeDocument/2006/relationships/hyperlink" Id="rId38" Target="integration/engineering-scope-trace-v1.1-rc.md" TargetMode="External" /><Relationship Type="http://schemas.openxmlformats.org/officeDocument/2006/relationships/hyperlink" Id="rId81" Target="integration/shared-ac-resolution-v1.0-rc.md" TargetMode="External" /><Relationship Type="http://schemas.openxmlformats.org/officeDocument/2006/relationships/hyperlink" Id="rId36" Target="modules/README.md" TargetMode="External" /></Relationships>
</file>

<file path=word/_rels/footnotes.xml.rels><?xml version="1.0" encoding="UTF-8"?><Relationships xmlns="http://schemas.openxmlformats.org/package/2006/relationships"><Relationship Type="http://schemas.openxmlformats.org/officeDocument/2006/relationships/hyperlink" Id="rId21" Target="../reports/srs/engineering-feasibility-scope-review-2026-10-12.md" TargetMode="External" /><Relationship Type="http://schemas.openxmlformats.org/officeDocument/2006/relationships/hyperlink" Id="rId20" Target="../requirements/&#23398;&#26415;&#25104;&#26524;&#20998;&#20139;&#24179;&#21488;&#38656;&#27714;&#20998;&#26512;&#19982;&#21487;&#34892;&#24615;&#25253;&#21578;.md" TargetMode="External" /><Relationship Type="http://schemas.openxmlformats.org/officeDocument/2006/relationships/hyperlink" Id="rId82" Target="CognitaNexus-SRS-V1.0.md" TargetMode="External" /><Relationship Type="http://schemas.openxmlformats.org/officeDocument/2006/relationships/hyperlink" Id="rId83" Target="CognitaNexus-Shared-SRS-V1.0-RC.md" TargetMode="External" /><Relationship Type="http://schemas.openxmlformats.org/officeDocument/2006/relationships/hyperlink" Id="rId37" Target="https://github.com/FloatingSoul423/OvO_-/tree/dfc27e9cc6de744f5f11819c832a2d7baf24c230/docs/srs/modules/detailed" TargetMode="External" /><Relationship Type="http://schemas.openxmlformats.org/officeDocument/2006/relationships/hyperlink" Id="rId38" Target="integration/engineering-scope-trace-v1.1-rc.md" TargetMode="External" /><Relationship Type="http://schemas.openxmlformats.org/officeDocument/2006/relationships/hyperlink" Id="rId81" Target="integration/shared-ac-resolution-v1.0-rc.md" TargetMode="External" /><Relationship Type="http://schemas.openxmlformats.org/officeDocument/2006/relationships/hyperlink" Id="rId36" Target="modules/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2026-10-12T10:46:06Z</dcterms:created>
  <dcterms:modified xsi:type="dcterms:W3CDTF">2026-10-12T10:46:06Z</dcterms:modified>
</cp:coreProperties>
</file>

<file path=docProps/custom.xml><?xml version="1.0" encoding="utf-8"?>
<Properties xmlns="http://schemas.openxmlformats.org/officeDocument/2006/custom-properties" xmlns:vt="http://schemas.openxmlformats.org/officeDocument/2006/docPropsVTypes"/>
</file>